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gvxgwscxdf5" w:id="0"/>
      <w:bookmarkEnd w:id="0"/>
      <w:r w:rsidDel="00000000" w:rsidR="00000000" w:rsidRPr="00000000">
        <w:rPr>
          <w:rtl w:val="0"/>
        </w:rPr>
        <w:t xml:space="preserve">Making Your First Registered Fund Investment</w:t>
      </w:r>
    </w:p>
    <w:p w:rsidR="00000000" w:rsidDel="00000000" w:rsidP="00000000" w:rsidRDefault="00000000" w:rsidRPr="00000000" w14:paraId="00000002">
      <w:pPr>
        <w:rPr/>
      </w:pPr>
      <w:r w:rsidDel="00000000" w:rsidR="00000000" w:rsidRPr="00000000">
        <w:rPr>
          <w:rtl w:val="0"/>
        </w:rPr>
        <w:t xml:space="preserve">Registered alternative funds provide access to private equity, credit, real estate, and infrastructure strategies through SEC-regulated structures with improved liquidity and lower minimums than traditional private funds. While more accessible than their private fund counterparts, registered alternatives still require thorough due diligence and understanding before investing.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Here's how to approach your first registered fund investment with confidence.</w:t>
      </w:r>
    </w:p>
    <w:p w:rsidR="00000000" w:rsidDel="00000000" w:rsidP="00000000" w:rsidRDefault="00000000" w:rsidRPr="00000000" w14:paraId="00000005">
      <w:pPr>
        <w:pStyle w:val="Heading2"/>
        <w:rPr/>
      </w:pPr>
      <w:bookmarkStart w:colFirst="0" w:colLast="0" w:name="_2yq63znajvy2" w:id="1"/>
      <w:bookmarkEnd w:id="1"/>
      <w:r w:rsidDel="00000000" w:rsidR="00000000" w:rsidRPr="00000000">
        <w:rPr>
          <w:rtl w:val="0"/>
        </w:rPr>
        <w:t xml:space="preserve">Understanding What You're Buying</w:t>
      </w:r>
    </w:p>
    <w:p w:rsidR="00000000" w:rsidDel="00000000" w:rsidP="00000000" w:rsidRDefault="00000000" w:rsidRPr="00000000" w14:paraId="00000006">
      <w:pPr>
        <w:rPr/>
      </w:pPr>
      <w:r w:rsidDel="00000000" w:rsidR="00000000" w:rsidRPr="00000000">
        <w:rPr>
          <w:rtl w:val="0"/>
        </w:rPr>
        <w:t xml:space="preserve">Before committing capital, understand the fundamental structure and strategy.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Fund Structure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Determine which registered structure you're considering: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Interval Funds</w:t>
      </w:r>
      <w:r w:rsidDel="00000000" w:rsidR="00000000" w:rsidRPr="00000000">
        <w:rPr>
          <w:rtl w:val="0"/>
        </w:rPr>
        <w:t xml:space="preserve"> offer quarterly or semi-annual redemption windows for 5-25% of fund assets. You can request redemptions during these windows, though the fund may prorate if total requests exceed limits. Between windows, shares are illiquid.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BDCs</w:t>
      </w:r>
      <w:r w:rsidDel="00000000" w:rsidR="00000000" w:rsidRPr="00000000">
        <w:rPr>
          <w:rtl w:val="0"/>
        </w:rPr>
        <w:t xml:space="preserve"> trade on exchanges with daily liquidity at market prices. You buy and sell shares like stocks, though prices may trade at premiums or discounts to net asset value.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Tender Offer Funds</w:t>
      </w:r>
      <w:r w:rsidDel="00000000" w:rsidR="00000000" w:rsidRPr="00000000">
        <w:rPr>
          <w:rtl w:val="0"/>
        </w:rPr>
        <w:t xml:space="preserve"> periodically offer to repurchase shares when the manager determines liquidity is available. Timing is less predictable than interval funds.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Closed-End Funds</w:t>
      </w:r>
      <w:r w:rsidDel="00000000" w:rsidR="00000000" w:rsidRPr="00000000">
        <w:rPr>
          <w:rtl w:val="0"/>
        </w:rPr>
        <w:t xml:space="preserve"> trade on exchanges after an initial offering. You purchase shares at market prices rather than NAV.</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Understanding the structure clarifies liquidity expectations, pricing mechanisms, and how you'll ultimately exit the investment.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Investment Strategy</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Registered funds employ various alternative strategies: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Private credit: Lending to middle-market companies</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 estate: Property ownership or real estate debt</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Infrastructure: Essential assets like power, transportation, utilities</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Private equity: Growth capital or buyout investments in private companies</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Multi-strategy: Diversified approaches across alternatives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Each strategy has different risk-return profiles, income characteristics, and market cycle sensitivities. Understand what you're investing in before committing capital.</w:t>
      </w:r>
    </w:p>
    <w:p w:rsidR="00000000" w:rsidDel="00000000" w:rsidP="00000000" w:rsidRDefault="00000000" w:rsidRPr="00000000" w14:paraId="00000021">
      <w:pPr>
        <w:pStyle w:val="Heading2"/>
        <w:rPr/>
      </w:pPr>
      <w:bookmarkStart w:colFirst="0" w:colLast="0" w:name="_sy3lubdgg48" w:id="2"/>
      <w:bookmarkEnd w:id="2"/>
      <w:r w:rsidDel="00000000" w:rsidR="00000000" w:rsidRPr="00000000">
        <w:rPr>
          <w:rtl w:val="0"/>
        </w:rPr>
        <w:t xml:space="preserve">The Key Documents to Review</w:t>
      </w:r>
    </w:p>
    <w:p w:rsidR="00000000" w:rsidDel="00000000" w:rsidP="00000000" w:rsidRDefault="00000000" w:rsidRPr="00000000" w14:paraId="00000022">
      <w:pPr>
        <w:rPr/>
      </w:pPr>
      <w:r w:rsidDel="00000000" w:rsidR="00000000" w:rsidRPr="00000000">
        <w:rPr>
          <w:rtl w:val="0"/>
        </w:rPr>
        <w:t xml:space="preserve">Unlike private funds with limited documentation, registered funds provide extensive disclosure. Use these resources: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The Prospectus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your primary resource. Every registered fund publishes a prospectus describing: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objectives and strategies</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Principal risks</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Fee structures and expense ratios</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history (if available)</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Management team and fund governance</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Purchase and redemption procedures</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Tax considerations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Read it completely. Don't skim. The prospectus contains everything you need to evaluate the opportunity.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Pay particular attention to the "Principal Risks" section. These aren't boilerplate—they describe actual risks specific to this fund's strategy.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Statement of Additional Information (SAI)</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SAI provides expanded details beyond the prospectus: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Detailed portfolio manager biographies</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fee schedules and arrangements</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Financial statements</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Voting and governance rights</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Distribution policies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While lengthier and more technical than the prospectus, the SAI offers valuable insights for thorough due diligence.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Annual and Semi-Annual Reports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the fund has operating history, review its most recent annual and semi-annual reports showing: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portfolio holdings</w:t>
      </w:r>
    </w:p>
    <w:p w:rsidR="00000000" w:rsidDel="00000000" w:rsidP="00000000" w:rsidRDefault="00000000" w:rsidRPr="00000000" w14:paraId="000000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results and NAV changes</w:t>
      </w:r>
    </w:p>
    <w:p w:rsidR="00000000" w:rsidDel="00000000" w:rsidP="00000000" w:rsidRDefault="00000000" w:rsidRPr="00000000" w14:paraId="000000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Financial statements</w:t>
      </w:r>
    </w:p>
    <w:p w:rsidR="00000000" w:rsidDel="00000000" w:rsidP="00000000" w:rsidRDefault="00000000" w:rsidRPr="00000000" w14:paraId="0000004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Management commentary on strategy and outlook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reports reveal what the fund actually owns and how it has performed, providing concrete evidence beyond prospectus promises.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Fund Fact Sheet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Most funds publish monthly or quarterly fact sheets summarizing: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returns</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Top holdings</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Portfolio characteristics (average yield, duration, credit quality)</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overview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Fact sheets provide quick snapshots but don't substitute for prospectus review.</w:t>
      </w:r>
    </w:p>
    <w:p w:rsidR="00000000" w:rsidDel="00000000" w:rsidP="00000000" w:rsidRDefault="00000000" w:rsidRPr="00000000" w14:paraId="00000055">
      <w:pPr>
        <w:pStyle w:val="Heading2"/>
        <w:rPr/>
      </w:pPr>
      <w:bookmarkStart w:colFirst="0" w:colLast="0" w:name="_smiz2xhjhn0x" w:id="3"/>
      <w:bookmarkEnd w:id="3"/>
      <w:r w:rsidDel="00000000" w:rsidR="00000000" w:rsidRPr="00000000">
        <w:rPr>
          <w:rtl w:val="0"/>
        </w:rPr>
        <w:t xml:space="preserve">Understanding Fees and Expenses</w:t>
      </w:r>
    </w:p>
    <w:p w:rsidR="00000000" w:rsidDel="00000000" w:rsidP="00000000" w:rsidRDefault="00000000" w:rsidRPr="00000000" w14:paraId="00000056">
      <w:pPr>
        <w:rPr/>
      </w:pPr>
      <w:r w:rsidDel="00000000" w:rsidR="00000000" w:rsidRPr="00000000">
        <w:rPr>
          <w:rtl w:val="0"/>
        </w:rPr>
        <w:t xml:space="preserve">Registered fund fees are disclosed differently than private funds but involve similar economic costs.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Management Fees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base fee for portfolio management, typically 1.5-2.5% annually for alternative strategies. This covers investment research, portfolio management, and operational overhead.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Performance-Based Fees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Many alternative funds charge incentive fees or performance allocations above hurdle rates. A fund might charge 15-20% of returns above an 8% hurdle, similar to private fund carried interest.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These fees align manager and investor interests but significantly impact net returns when performance exceeds the hurdle.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Other Operating Expenses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Additional costs include: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Administration and accounting fees</w:t>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Legal and audit fees</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Custody and transfer agent fees</w:t>
      </w:r>
    </w:p>
    <w:p w:rsidR="00000000" w:rsidDel="00000000" w:rsidP="00000000" w:rsidRDefault="00000000" w:rsidRPr="00000000" w14:paraId="000000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Board of trustees/directors fees</w:t>
      </w:r>
    </w:p>
    <w:p w:rsidR="00000000" w:rsidDel="00000000" w:rsidP="00000000" w:rsidRDefault="00000000" w:rsidRPr="00000000" w14:paraId="000000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Registration and filing fees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Total Expense Ratio</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prospectus discloses a total expense ratio summarizing all annual costs as a percentage of fund assets. For alternative interval funds, total expense ratios typically range from 2.5-4.5% before performance fees.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Compare this to private funds charging 1.5-2% management fees—the all-in costs may be similar once you account for private fund administrative expenses.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Performance Fee Example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Understanding how performance fees work in practice helps you evaluate total costs: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fund charges 2% management fees plus 20% of returns above an 8% hurdle. If the fund returns 12% gross: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Gross return: 12%</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Hurdle: 8%</w:t>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Excess return: 4%</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fee: 20% × 4% = 0.8%</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Management fee: 2%</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fees: 2.8%</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return: 12% - 2.8% = 9.2%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If the fund returns only 8% gross, you pay just the 2% management fee, netting 6%.</w:t>
      </w:r>
    </w:p>
    <w:p w:rsidR="00000000" w:rsidDel="00000000" w:rsidP="00000000" w:rsidRDefault="00000000" w:rsidRPr="00000000" w14:paraId="00000081">
      <w:pPr>
        <w:pStyle w:val="Heading2"/>
        <w:rPr/>
      </w:pPr>
      <w:bookmarkStart w:colFirst="0" w:colLast="0" w:name="_s1kxq2s4awd9" w:id="4"/>
      <w:bookmarkEnd w:id="4"/>
      <w:r w:rsidDel="00000000" w:rsidR="00000000" w:rsidRPr="00000000">
        <w:rPr>
          <w:rtl w:val="0"/>
        </w:rPr>
        <w:t xml:space="preserve">Evaluating the Investment Manager</w:t>
      </w:r>
    </w:p>
    <w:p w:rsidR="00000000" w:rsidDel="00000000" w:rsidP="00000000" w:rsidRDefault="00000000" w:rsidRPr="00000000" w14:paraId="00000082">
      <w:pPr>
        <w:rPr/>
      </w:pPr>
      <w:r w:rsidDel="00000000" w:rsidR="00000000" w:rsidRPr="00000000">
        <w:rPr>
          <w:rtl w:val="0"/>
        </w:rPr>
        <w:t xml:space="preserve">The manager drives performance. Thorough manager due diligence is essential: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Track Record and Performance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Review historical returns across market cycles: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returns after all fees</w:t>
      </w:r>
    </w:p>
    <w:p w:rsidR="00000000" w:rsidDel="00000000" w:rsidP="00000000" w:rsidRDefault="00000000" w:rsidRPr="00000000" w14:paraId="0000008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versus benchmarks</w:t>
      </w:r>
    </w:p>
    <w:p w:rsidR="00000000" w:rsidDel="00000000" w:rsidP="00000000" w:rsidRDefault="00000000" w:rsidRPr="00000000" w14:paraId="0000008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Consistency across different market environments</w:t>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during stress periods (2020 COVID, 2008 financial crisis)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 cautious of funds with limited history or those cherry-picking timeframes. Three-plus years of live performance provides meaningful evidence, though longer is better.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Investment Team</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Assess the people managing your capital: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Years of experience in the strategy</w:t>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Prior roles and performance track records</w:t>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Team stability and retention</w:t>
      </w:r>
    </w:p>
    <w:p w:rsidR="00000000" w:rsidDel="00000000" w:rsidP="00000000" w:rsidRDefault="00000000" w:rsidRPr="00000000" w14:paraId="0000009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Depth of resources (research analysts, operations, compliance)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Strong teams have continuity, complementary skills, and proven experience managing through cycles.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Investment Process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Understand how the manager sources, evaluates, and manages investments: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Deal sourcing and origination</w:t>
      </w:r>
    </w:p>
    <w:p w:rsidR="00000000" w:rsidDel="00000000" w:rsidP="00000000" w:rsidRDefault="00000000" w:rsidRPr="00000000" w14:paraId="0000009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Underwriting and due diligence approach</w:t>
      </w:r>
    </w:p>
    <w:p w:rsidR="00000000" w:rsidDel="00000000" w:rsidP="00000000" w:rsidRDefault="00000000" w:rsidRPr="00000000" w14:paraId="000000A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 management framework</w:t>
      </w:r>
    </w:p>
    <w:p w:rsidR="00000000" w:rsidDel="00000000" w:rsidP="00000000" w:rsidRDefault="00000000" w:rsidRPr="00000000" w14:paraId="000000A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Portfolio construction and diversification</w:t>
      </w:r>
    </w:p>
    <w:p w:rsidR="00000000" w:rsidDel="00000000" w:rsidP="00000000" w:rsidRDefault="00000000" w:rsidRPr="00000000" w14:paraId="000000A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Monitoring and workout capabilities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Disciplined, repeatable processes produce more consistent results than one-off successes or market timing.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Organizational Stability</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Consider the broader organization: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Assets under management and growth trajectory</w:t>
      </w:r>
    </w:p>
    <w:p w:rsidR="00000000" w:rsidDel="00000000" w:rsidP="00000000" w:rsidRDefault="00000000" w:rsidRPr="00000000" w14:paraId="000000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Ownership structure and incentives</w:t>
      </w:r>
    </w:p>
    <w:p w:rsidR="00000000" w:rsidDel="00000000" w:rsidP="00000000" w:rsidRDefault="00000000" w:rsidRPr="00000000" w14:paraId="000000A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Regulatory history and compliance record</w:t>
      </w:r>
    </w:p>
    <w:p w:rsidR="00000000" w:rsidDel="00000000" w:rsidP="00000000" w:rsidRDefault="00000000" w:rsidRPr="00000000" w14:paraId="000000A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Conflicts of interest and how they're managed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Well-established organizations with strong compliance cultures and aligned ownership provide stability.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ESG Integration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environmental, social, and governance factors matter to your clients, understand how the manager incorporates ESG into investment decisions and portfolio management.</w:t>
      </w:r>
    </w:p>
    <w:p w:rsidR="00000000" w:rsidDel="00000000" w:rsidP="00000000" w:rsidRDefault="00000000" w:rsidRPr="00000000" w14:paraId="000000B4">
      <w:pPr>
        <w:pStyle w:val="Heading2"/>
        <w:rPr/>
      </w:pPr>
      <w:bookmarkStart w:colFirst="0" w:colLast="0" w:name="_3v9f9j5899mf" w:id="5"/>
      <w:bookmarkEnd w:id="5"/>
      <w:r w:rsidDel="00000000" w:rsidR="00000000" w:rsidRPr="00000000">
        <w:rPr>
          <w:rtl w:val="0"/>
        </w:rPr>
        <w:t xml:space="preserve">Assessing Portfolio Characteristics</w:t>
      </w:r>
    </w:p>
    <w:p w:rsidR="00000000" w:rsidDel="00000000" w:rsidP="00000000" w:rsidRDefault="00000000" w:rsidRPr="00000000" w14:paraId="000000B5">
      <w:pPr>
        <w:rPr/>
      </w:pPr>
      <w:r w:rsidDel="00000000" w:rsidR="00000000" w:rsidRPr="00000000">
        <w:rPr>
          <w:rtl w:val="0"/>
        </w:rPr>
        <w:t xml:space="preserve">Review what the fund actually owns or intends to own: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Diversification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Strong funds diversify across: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Number of holdings (30-100+ positions for credit and real estate)</w:t>
      </w:r>
    </w:p>
    <w:p w:rsidR="00000000" w:rsidDel="00000000" w:rsidP="00000000" w:rsidRDefault="00000000" w:rsidRPr="00000000" w14:paraId="000000B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sectors</w:t>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Geographic regions</w:t>
      </w:r>
    </w:p>
    <w:p w:rsidR="00000000" w:rsidDel="00000000" w:rsidP="00000000" w:rsidRDefault="00000000" w:rsidRPr="00000000" w14:paraId="000000B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sizes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Concentrated funds (10-20 holdings) carry more individual position risk, requiring higher conviction in manager stock-picking.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Credit Quality or Asset Quality</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For credit funds, review:</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Average credit ratings</w:t>
      </w:r>
    </w:p>
    <w:p w:rsidR="00000000" w:rsidDel="00000000" w:rsidP="00000000" w:rsidRDefault="00000000" w:rsidRPr="00000000" w14:paraId="000000C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Percentage of secured vs. unsecured loans</w:t>
      </w:r>
    </w:p>
    <w:p w:rsidR="00000000" w:rsidDel="00000000" w:rsidP="00000000" w:rsidRDefault="00000000" w:rsidRPr="00000000" w14:paraId="000000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Debt-to-EBITDA ratios of borrowers</w:t>
      </w:r>
    </w:p>
    <w:p w:rsidR="00000000" w:rsidDel="00000000" w:rsidP="00000000" w:rsidRDefault="00000000" w:rsidRPr="00000000" w14:paraId="000000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Industries and end-market exposure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For real estate funds, assess: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Property types and locations</w:t>
      </w:r>
    </w:p>
    <w:p w:rsidR="00000000" w:rsidDel="00000000" w:rsidP="00000000" w:rsidRDefault="00000000" w:rsidRPr="00000000" w14:paraId="000000C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Occupancy rates and lease terms</w:t>
      </w:r>
    </w:p>
    <w:p w:rsidR="00000000" w:rsidDel="00000000" w:rsidP="00000000" w:rsidRDefault="00000000" w:rsidRPr="00000000" w14:paraId="000000C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Tenant credit quality</w:t>
      </w:r>
    </w:p>
    <w:p w:rsidR="00000000" w:rsidDel="00000000" w:rsidP="00000000" w:rsidRDefault="00000000" w:rsidRPr="00000000" w14:paraId="000000D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Leverage levels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Higher quality generally means lower yields but more stability.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Liquidity Profile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Understand the underlying portfolio's liquidity: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assets be sold within months if needed?</w:t>
      </w:r>
    </w:p>
    <w:p w:rsidR="00000000" w:rsidDel="00000000" w:rsidP="00000000" w:rsidRDefault="00000000" w:rsidRPr="00000000" w14:paraId="000000D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there active secondary markets for holdings?</w:t>
      </w:r>
    </w:p>
    <w:p w:rsidR="00000000" w:rsidDel="00000000" w:rsidP="00000000" w:rsidRDefault="00000000" w:rsidRPr="00000000" w14:paraId="000000D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percentage might be difficult to sell quickly?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helps you assess whether the fund's redemption terms match its portfolio liquidity.</w:t>
      </w:r>
    </w:p>
    <w:p w:rsidR="00000000" w:rsidDel="00000000" w:rsidP="00000000" w:rsidRDefault="00000000" w:rsidRPr="00000000" w14:paraId="000000DD">
      <w:pPr>
        <w:pStyle w:val="Heading2"/>
        <w:rPr/>
      </w:pPr>
      <w:bookmarkStart w:colFirst="0" w:colLast="0" w:name="_erp8zlwa29b" w:id="6"/>
      <w:bookmarkEnd w:id="6"/>
      <w:r w:rsidDel="00000000" w:rsidR="00000000" w:rsidRPr="00000000">
        <w:rPr>
          <w:rtl w:val="0"/>
        </w:rPr>
        <w:t xml:space="preserve">Understanding Risks</w:t>
      </w:r>
    </w:p>
    <w:p w:rsidR="00000000" w:rsidDel="00000000" w:rsidP="00000000" w:rsidRDefault="00000000" w:rsidRPr="00000000" w14:paraId="000000DE">
      <w:pPr>
        <w:rPr/>
      </w:pPr>
      <w:r w:rsidDel="00000000" w:rsidR="00000000" w:rsidRPr="00000000">
        <w:rPr>
          <w:rtl w:val="0"/>
        </w:rPr>
        <w:t xml:space="preserve">Every investment involves risks. Alternative strategies carry specific considerations: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Illiquidity Risk</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Even interval funds offering quarterly redemptions may prorate or suspend redemptions if requests exceed limits. During market stress, you may not be able to access capital when needed.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Valuation Risk</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Illiquid holdings require subjective valuations. While registered funds follow standardized procedures with board oversight, NAVs for private assets involve estimates that may not reflect true market values.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Market Risk</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Alternative assets aren't immune to market downturns. Private credit faces defaults during recessions. Real estate values decline in economic stress. Understand how different market environments might affect returns.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Leverage Risk</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Many funds use leverage to enhance returns. Borrowing amplifies gains but also magnifies losses and creates refinancing risk if credit markets tighten.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Concentration Risk</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Sector-focused funds (technology lending, apartment buildings) face concentrated exposure to specific market segments.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Manager Risk</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Your returns depend entirely on manager skill. Poor decision-making, operational failures, or key person departures can damage performance.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prospectus's "Principal Risks" section details specific risks for each fund. Read this section carefully and ensure you're comfortable with the risks described.</w:t>
      </w:r>
    </w:p>
    <w:p w:rsidR="00000000" w:rsidDel="00000000" w:rsidP="00000000" w:rsidRDefault="00000000" w:rsidRPr="00000000" w14:paraId="000000F9">
      <w:pPr>
        <w:pStyle w:val="Heading2"/>
        <w:rPr/>
      </w:pPr>
      <w:bookmarkStart w:colFirst="0" w:colLast="0" w:name="_vrjs8hry8802" w:id="7"/>
      <w:bookmarkEnd w:id="7"/>
      <w:r w:rsidDel="00000000" w:rsidR="00000000" w:rsidRPr="00000000">
        <w:rPr>
          <w:rtl w:val="0"/>
        </w:rPr>
        <w:t xml:space="preserve">Tax Considerations</w:t>
      </w:r>
    </w:p>
    <w:p w:rsidR="00000000" w:rsidDel="00000000" w:rsidP="00000000" w:rsidRDefault="00000000" w:rsidRPr="00000000" w14:paraId="000000FA">
      <w:pPr>
        <w:rPr/>
      </w:pPr>
      <w:r w:rsidDel="00000000" w:rsidR="00000000" w:rsidRPr="00000000">
        <w:rPr>
          <w:rtl w:val="0"/>
        </w:rPr>
        <w:t xml:space="preserve">Understanding tax implications before investing avoids surprises: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1099 vs. K-1 Reporting</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Registered funds structured as corporations (most BDCs) issue 1099-DIV forms reporting dividends. This simplifies tax filing.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Funds structured as partnerships issue K-1 forms showing allocated income, gains, and deductions. K-1s arrive later (March/April) and may create multi-state filing requirements.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prospectus specifies which tax form the fund issues.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Income Characterization</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Most alternative fund income is taxed as ordinary income, not qualified dividends, resulting in higher tax rates.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Some funds generate long-term capital gains receiving preferential tax treatment. Review the fund's historical income composition in annual reports.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Tax-Deferred Accounts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Alternative funds work well in IRAs or other tax-deferred accounts, sheltering ordinary income from current taxation.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Be aware of Unrelated Business Taxable Income (UBTI) if funds use significant leverage, which can create unexpected tax obligations in tax-exempt accounts.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Return of Capital</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Some funds distribute return of capital—giving back your own money rather than investment earnings. While not immediately taxable, this reduces your cost basis, potentially creating larger future capital gains.</w:t>
      </w:r>
    </w:p>
    <w:p w:rsidR="00000000" w:rsidDel="00000000" w:rsidP="00000000" w:rsidRDefault="00000000" w:rsidRPr="00000000" w14:paraId="00000113">
      <w:pPr>
        <w:pStyle w:val="Heading2"/>
        <w:rPr/>
      </w:pPr>
      <w:bookmarkStart w:colFirst="0" w:colLast="0" w:name="_gs0ikkcvw07f" w:id="8"/>
      <w:bookmarkEnd w:id="8"/>
      <w:r w:rsidDel="00000000" w:rsidR="00000000" w:rsidRPr="00000000">
        <w:rPr>
          <w:rtl w:val="0"/>
        </w:rPr>
        <w:t xml:space="preserve">Making the Investment Decision</w:t>
      </w:r>
    </w:p>
    <w:p w:rsidR="00000000" w:rsidDel="00000000" w:rsidP="00000000" w:rsidRDefault="00000000" w:rsidRPr="00000000" w14:paraId="00000114">
      <w:pPr>
        <w:rPr/>
      </w:pPr>
      <w:r w:rsidDel="00000000" w:rsidR="00000000" w:rsidRPr="00000000">
        <w:rPr>
          <w:rtl w:val="0"/>
        </w:rPr>
        <w:t xml:space="preserve">After thorough research, determine whether the investment aligns with client needs: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Does the Strategy Fit?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Align the investment strategy with portfolio objectives: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Income generation: Private credit or real estate debt</w:t>
      </w:r>
    </w:p>
    <w:p w:rsidR="00000000" w:rsidDel="00000000" w:rsidP="00000000" w:rsidRDefault="00000000" w:rsidRPr="00000000" w14:paraId="000001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Diversification: Multi-strategy or infrastructure</w:t>
      </w:r>
    </w:p>
    <w:p w:rsidR="00000000" w:rsidDel="00000000" w:rsidP="00000000" w:rsidRDefault="00000000" w:rsidRPr="00000000" w14:paraId="000001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Growth: Private equity or real estate equity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Are Fees Reasonable?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Compare total expense ratios and performance fees to peers. While all alternative funds charge more than index funds, fees should be competitive within the strategy.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Is the Manager Proven?</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Select managers with demonstrated track records, experienced teams, and disciplined processes.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Can You Accept the Liquidity Terms?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Ensure clients can tolerate quarterly redemption windows, potential proration, or trading at premiums/discounts for BDCs.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Is the Minimum Investment Appropriate?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Confirm the minimum ($2,500-$25,000 typically) fits within overall alternative allocation targets without creating over-concentration.</w:t>
      </w:r>
    </w:p>
    <w:p w:rsidR="00000000" w:rsidDel="00000000" w:rsidP="00000000" w:rsidRDefault="00000000" w:rsidRPr="00000000" w14:paraId="0000012D">
      <w:pPr>
        <w:pStyle w:val="Heading2"/>
        <w:rPr/>
      </w:pPr>
      <w:bookmarkStart w:colFirst="0" w:colLast="0" w:name="_lojyzj71l3jg" w:id="9"/>
      <w:bookmarkEnd w:id="9"/>
      <w:r w:rsidDel="00000000" w:rsidR="00000000" w:rsidRPr="00000000">
        <w:rPr>
          <w:rtl w:val="0"/>
        </w:rPr>
        <w:t xml:space="preserve">The Investment Process</w:t>
      </w:r>
    </w:p>
    <w:p w:rsidR="00000000" w:rsidDel="00000000" w:rsidP="00000000" w:rsidRDefault="00000000" w:rsidRPr="00000000" w14:paraId="0000012E">
      <w:pPr>
        <w:rPr/>
      </w:pPr>
      <w:r w:rsidDel="00000000" w:rsidR="00000000" w:rsidRPr="00000000">
        <w:rPr>
          <w:rtl w:val="0"/>
        </w:rPr>
        <w:t xml:space="preserve">Once you've decided to proceed: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Account Setup</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Work with the fund company or distributor to establish accounts. You'll need: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Account application</w:t>
      </w:r>
    </w:p>
    <w:p w:rsidR="00000000" w:rsidDel="00000000" w:rsidP="00000000" w:rsidRDefault="00000000" w:rsidRPr="00000000" w14:paraId="000001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Subscription agreement</w:t>
      </w:r>
    </w:p>
    <w:p w:rsidR="00000000" w:rsidDel="00000000" w:rsidP="00000000" w:rsidRDefault="00000000" w:rsidRPr="00000000" w14:paraId="000001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Beneficiary designations</w:t>
      </w:r>
    </w:p>
    <w:p w:rsidR="00000000" w:rsidDel="00000000" w:rsidP="00000000" w:rsidRDefault="00000000" w:rsidRPr="00000000" w14:paraId="000001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Tax forms (W-9)</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Purchase Execution</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Interval Funds</w:t>
      </w:r>
      <w:r w:rsidDel="00000000" w:rsidR="00000000" w:rsidRPr="00000000">
        <w:rPr>
          <w:rtl w:val="0"/>
        </w:rPr>
        <w:t xml:space="preserve">: Submit subscription orders by specified deadlines (often month-end). Fund shares are priced at month-end NAV, with settlement typically within 5-7 days.</w:t>
      </w:r>
    </w:p>
    <w:p w:rsidR="00000000" w:rsidDel="00000000" w:rsidP="00000000" w:rsidRDefault="00000000" w:rsidRPr="00000000" w14:paraId="000001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BDCs/Closed-End Funds</w:t>
      </w:r>
      <w:r w:rsidDel="00000000" w:rsidR="00000000" w:rsidRPr="00000000">
        <w:rPr>
          <w:rtl w:val="0"/>
        </w:rPr>
        <w:t xml:space="preserve">: Place buy orders through your broker like any stock purchase.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Confirmation and Documentation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After purchase, you'll receive: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Trade confirmation</w:t>
      </w:r>
    </w:p>
    <w:p w:rsidR="00000000" w:rsidDel="00000000" w:rsidP="00000000" w:rsidRDefault="00000000" w:rsidRPr="00000000" w14:paraId="000001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Account statement</w:t>
      </w:r>
    </w:p>
    <w:p w:rsidR="00000000" w:rsidDel="00000000" w:rsidP="00000000" w:rsidRDefault="00000000" w:rsidRPr="00000000" w14:paraId="000001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fund documents and reports</w:t>
      </w:r>
    </w:p>
    <w:p w:rsidR="00000000" w:rsidDel="00000000" w:rsidP="00000000" w:rsidRDefault="00000000" w:rsidRPr="00000000" w14:paraId="000001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Information on distribution payments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Ongoing Monitoring</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Track your investment through: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statements</w:t>
      </w:r>
    </w:p>
    <w:p w:rsidR="00000000" w:rsidDel="00000000" w:rsidP="00000000" w:rsidRDefault="00000000" w:rsidRPr="00000000" w14:paraId="000001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NAV updates (monthly or quarterly depending on fund type)</w:t>
      </w:r>
    </w:p>
    <w:p w:rsidR="00000000" w:rsidDel="00000000" w:rsidP="00000000" w:rsidRDefault="00000000" w:rsidRPr="00000000" w14:paraId="000001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Distribution payments</w:t>
      </w:r>
    </w:p>
    <w:p w:rsidR="00000000" w:rsidDel="00000000" w:rsidP="00000000" w:rsidRDefault="00000000" w:rsidRPr="00000000" w14:paraId="000001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and semi-annual reports</w:t>
      </w:r>
    </w:p>
    <w:p w:rsidR="00000000" w:rsidDel="00000000" w:rsidP="00000000" w:rsidRDefault="00000000" w:rsidRPr="00000000" w14:paraId="000001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Updated prospectuses</w:t>
      </w:r>
    </w:p>
    <w:p w:rsidR="00000000" w:rsidDel="00000000" w:rsidP="00000000" w:rsidRDefault="00000000" w:rsidRPr="00000000" w14:paraId="00000150">
      <w:pPr>
        <w:pStyle w:val="Heading2"/>
        <w:rPr/>
      </w:pPr>
      <w:bookmarkStart w:colFirst="0" w:colLast="0" w:name="_izdylxca9l95" w:id="10"/>
      <w:bookmarkEnd w:id="10"/>
      <w:r w:rsidDel="00000000" w:rsidR="00000000" w:rsidRPr="00000000">
        <w:rPr>
          <w:rtl w:val="0"/>
        </w:rPr>
        <w:t xml:space="preserve">Best Practices for First-Time Investors</w:t>
      </w:r>
    </w:p>
    <w:p w:rsidR="00000000" w:rsidDel="00000000" w:rsidP="00000000" w:rsidRDefault="00000000" w:rsidRPr="00000000" w14:paraId="00000151">
      <w:pPr>
        <w:rPr/>
      </w:pPr>
      <w:r w:rsidDel="00000000" w:rsidR="00000000" w:rsidRPr="00000000">
        <w:rPr>
          <w:b w:val="1"/>
          <w:bCs w:val="1"/>
          <w:rtl w:val="0"/>
        </w:rPr>
        <w:t xml:space="preserve">Start with Core Strategies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Begin with lower-risk core strategies (senior lending, core real estate) before moving to opportunistic approaches. Build conviction gradually.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Diversify Across Managers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Don't concentrate all alternative exposure with one manager. Spread investments across 2-3 managers with different approaches.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Size Positions Appropriately</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Alternative funds typically should comprise 5-15% of total portfolios for individual investors, depending on risk tolerance and liquidity needs.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Plan for Illiquidity</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Only invest capital you can commit for the fund's expected holding period. Maintain adequate liquid reserves for unexpected needs.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Review Documentation Completely</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Take time to read prospectuses and understand what you're buying. Don't rely on fact sheets or summaries alone.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Ask Questions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Contact fund companies with questions about strategies, risks, fees, or processes. Quality managers welcome investor inquiries.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Consider Professional Guidance</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Work with advisors experienced in alternative investments to determine appropriate allocations, manager selection, and portfolio construction.</w:t>
      </w:r>
    </w:p>
    <w:p w:rsidR="00000000" w:rsidDel="00000000" w:rsidP="00000000" w:rsidRDefault="00000000" w:rsidRPr="00000000" w14:paraId="0000016C">
      <w:pPr>
        <w:pStyle w:val="Heading2"/>
        <w:rPr/>
      </w:pPr>
      <w:bookmarkStart w:colFirst="0" w:colLast="0" w:name="_kez8hfyfdsik" w:id="11"/>
      <w:bookmarkEnd w:id="11"/>
      <w:r w:rsidDel="00000000" w:rsidR="00000000" w:rsidRPr="00000000">
        <w:rPr>
          <w:rtl w:val="0"/>
        </w:rPr>
        <w:t xml:space="preserve">The Bottom Line</w:t>
      </w:r>
    </w:p>
    <w:p w:rsidR="00000000" w:rsidDel="00000000" w:rsidP="00000000" w:rsidRDefault="00000000" w:rsidRPr="00000000" w14:paraId="0000016D">
      <w:pPr>
        <w:rPr/>
      </w:pPr>
      <w:r w:rsidDel="00000000" w:rsidR="00000000" w:rsidRPr="00000000">
        <w:rPr>
          <w:rtl w:val="0"/>
        </w:rPr>
        <w:t xml:space="preserve">Registered alternative funds democratize access to institutional strategies through standardized, regulated structures with improved liquidity. While more accessible than private funds, they still require thorough due diligence focusing on strategy fit, manager quality, fee structures, and risk assessment.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Approach registered alternatives as you would any substantial investment—with careful research, realistic expectations, and alignment with overall financial objectives. The combination of alternative return streams, income generation, and regulatory protections makes registered funds valuable portfolio components for investors who understand what they're buying and can accept the liquidity constraints.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Your first registered fund investment begins a learning journey. Each opportunity you evaluate will deepen your understanding of alternative strategies and make you more sophisticated in assessing managers, structures, and portfolio fit.</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