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3" w:name="sommelierai-status-progress-update"/>
    <w:p>
      <w:pPr>
        <w:pStyle w:val="Heading1"/>
      </w:pPr>
      <w:r>
        <w:t xml:space="preserve">SOMMELIERAI — STATUS / PROGRESS UPDATE</w:t>
      </w:r>
    </w:p>
    <w:p>
      <w:pPr>
        <w:pStyle w:val="FirstParagraph"/>
      </w:pPr>
      <w:r>
        <w:rPr>
          <w:b/>
          <w:bCs/>
        </w:rPr>
        <w:t xml:space="preserve">Nome file:</w:t>
      </w:r>
      <w:r>
        <w:t xml:space="preserve"> </w:t>
      </w:r>
      <w:r>
        <w:rPr>
          <w:rStyle w:val="VerbatimChar"/>
        </w:rPr>
        <w:t xml:space="preserve">sommelierai_status_progress_2026-03-10.txt.rtf</w:t>
      </w:r>
      <w:r>
        <w:br/>
      </w:r>
      <w:r>
        <w:rPr>
          <w:b/>
          <w:bCs/>
        </w:rPr>
        <w:t xml:space="preserve">Path:</w:t>
      </w:r>
      <w:r>
        <w:t xml:space="preserve"> </w:t>
      </w:r>
      <w:r>
        <w:rPr>
          <w:rStyle w:val="VerbatimChar"/>
        </w:rPr>
        <w:t xml:space="preserve">sommelier-ai/docs/product/roadmap/sommelierai_status_progress_2026-03-10.txt.rtf</w:t>
      </w:r>
    </w:p>
    <w:p>
      <w:pPr>
        <w:pStyle w:val="BodyText"/>
      </w:pPr>
      <w:r>
        <w:rPr>
          <w:b/>
          <w:bCs/>
        </w:rPr>
        <w:t xml:space="preserve">Data:</w:t>
      </w:r>
      <w:r>
        <w:t xml:space="preserve"> </w:t>
      </w:r>
      <w:r>
        <w:t xml:space="preserve">2026-03-10</w:t>
      </w:r>
      <w:r>
        <w:t xml:space="preserve"> </w:t>
      </w:r>
      <w:r>
        <w:rPr>
          <w:b/>
          <w:bCs/>
        </w:rPr>
        <w:t xml:space="preserve">Classificazione documento:</w:t>
      </w:r>
      <w:r>
        <w:t xml:space="preserve"> </w:t>
      </w:r>
      <w:r>
        <w:t xml:space="preserve">A Freeze/Foundation</w:t>
      </w:r>
      <w:r>
        <w:t xml:space="preserve"> </w:t>
      </w:r>
      <w:r>
        <w:rPr>
          <w:b/>
          <w:bCs/>
        </w:rPr>
        <w:t xml:space="preserve">Stato sessione:</w:t>
      </w:r>
      <w:r>
        <w:t xml:space="preserve"> </w:t>
      </w:r>
      <w:r>
        <w:t xml:space="preserve">chiusura con riallineamento tecnico + documentale</w:t>
      </w:r>
    </w:p>
    <w:p>
      <w:r>
        <w:pict>
          <v:rect style="width:0;height:1.5pt" o:hralign="center" o:hrstd="t" o:hr="t"/>
        </w:pict>
      </w:r>
    </w:p>
    <w:bookmarkStart w:id="20" w:name="stato-sintetico"/>
    <w:p>
      <w:pPr>
        <w:pStyle w:val="Heading2"/>
      </w:pPr>
      <w:r>
        <w:t xml:space="preserve">Stato sintetico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Blocco tecnico:</w:t>
      </w:r>
      <w:r>
        <w:t xml:space="preserve"> </w:t>
      </w:r>
      <w:r>
        <w:t xml:space="preserve">~93%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Progetto complessivo end-to-end:</w:t>
      </w:r>
      <w:r>
        <w:t xml:space="preserve"> </w:t>
      </w:r>
      <w:r>
        <w:t xml:space="preserve">~61–63%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Stato generale:</w:t>
      </w:r>
      <w:r>
        <w:t xml:space="preserve"> </w:t>
      </w:r>
      <w:r>
        <w:t xml:space="preserve">pre-launch strutturato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Foundation documentale/strategica:</w:t>
      </w:r>
      <w:r>
        <w:t xml:space="preserve"> </w:t>
      </w:r>
      <w:r>
        <w:t xml:space="preserve">forte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Execution reale:</w:t>
      </w:r>
      <w:r>
        <w:t xml:space="preserve"> </w:t>
      </w:r>
      <w:r>
        <w:t xml:space="preserve">ancora aperta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Tuning tecnico fine:</w:t>
      </w:r>
      <w:r>
        <w:t xml:space="preserve"> </w:t>
      </w:r>
      <w:r>
        <w:t xml:space="preserve">aperto ma non urgente</w:t>
      </w:r>
    </w:p>
    <w:p>
      <w:r>
        <w:pict>
          <v:rect style="width:0;height:1.5pt" o:hralign="center" o:hrstd="t" o:hr="t"/>
        </w:pict>
      </w:r>
    </w:p>
    <w:bookmarkEnd w:id="20"/>
    <w:bookmarkStart w:id="21" w:name="lettura-corretta-dello-stato"/>
    <w:p>
      <w:pPr>
        <w:pStyle w:val="Heading2"/>
      </w:pPr>
      <w:r>
        <w:t xml:space="preserve">Lettura corretta dello stato</w:t>
      </w:r>
    </w:p>
    <w:p>
      <w:pPr>
        <w:pStyle w:val="FirstParagraph"/>
      </w:pPr>
      <w:r>
        <w:t xml:space="preserve">Il progetto non è più in una fase di caos strutturale.</w:t>
      </w:r>
    </w:p>
    <w:p>
      <w:pPr>
        <w:pStyle w:val="BodyText"/>
      </w:pPr>
      <w:r>
        <w:t xml:space="preserve">La foundation tecnica, documentale e strategica è ormai ampia e robusta. I principali blocchi di chiarimento architetturale, source strategy, governance catalogo, pricing, go-to-market e soft launch foundation sono stati impostati o consolidati.</w:t>
      </w:r>
    </w:p>
    <w:p>
      <w:pPr>
        <w:pStyle w:val="BodyText"/>
      </w:pPr>
      <w:r>
        <w:t xml:space="preserve">Non siamo però a progetto concluso.</w:t>
      </w:r>
    </w:p>
    <w:p>
      <w:pPr>
        <w:pStyle w:val="BodyText"/>
      </w:pPr>
      <w:r>
        <w:t xml:space="preserve">Il prossimo valore non viene da altra foundation generica, ma da:</w:t>
      </w:r>
      <w:r>
        <w:t xml:space="preserve"> </w:t>
      </w:r>
      <w:r>
        <w:t xml:space="preserve">- consolidamento finale della documentazione principale</w:t>
      </w:r>
      <w:r>
        <w:t xml:space="preserve"> </w:t>
      </w:r>
      <w:r>
        <w:t xml:space="preserve">- verifica dei file ufficiali del ciclo</w:t>
      </w:r>
      <w:r>
        <w:t xml:space="preserve"> </w:t>
      </w:r>
      <w:r>
        <w:t xml:space="preserve">- execution reale dei materiali di launch</w:t>
      </w:r>
      <w:r>
        <w:t xml:space="preserve"> </w:t>
      </w:r>
      <w:r>
        <w:t xml:space="preserve">- eventuale tuning motore fine non urgente</w:t>
      </w:r>
    </w:p>
    <w:p>
      <w:r>
        <w:pict>
          <v:rect style="width:0;height:1.5pt" o:hralign="center" o:hrstd="t" o:hr="t"/>
        </w:pict>
      </w:r>
    </w:p>
    <w:bookmarkEnd w:id="21"/>
    <w:bookmarkStart w:id="25" w:name="cosa-si-è-chiuso-davvero-in-questo-ciclo"/>
    <w:p>
      <w:pPr>
        <w:pStyle w:val="Heading2"/>
      </w:pPr>
      <w:r>
        <w:t xml:space="preserve">Cosa si è chiuso davvero in questo ciclo</w:t>
      </w:r>
    </w:p>
    <w:bookmarkStart w:id="22" w:name="rientro-dei-residui-gt-principali"/>
    <w:p>
      <w:pPr>
        <w:pStyle w:val="Heading3"/>
      </w:pPr>
      <w:r>
        <w:t xml:space="preserve">1) Rientro dei residui GT principali</w:t>
      </w:r>
    </w:p>
    <w:p>
      <w:pPr>
        <w:pStyle w:val="FirstParagraph"/>
      </w:pPr>
      <w:r>
        <w:t xml:space="preserve">Sono stati lavorati i residui più evidenti: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GT-07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rosso elegante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GT-09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bianco fresco per cena importante di pesce</w:t>
      </w:r>
    </w:p>
    <w:p>
      <w:pPr>
        <w:pStyle w:val="BodyText"/>
      </w:pPr>
      <w:r>
        <w:t xml:space="preserve">Esito finale:</w:t>
      </w:r>
      <w:r>
        <w:t xml:space="preserve"> </w:t>
      </w:r>
      <w:r>
        <w:t xml:space="preserve">- GT-07 rientrato</w:t>
      </w:r>
      <w:r>
        <w:t xml:space="preserve"> </w:t>
      </w:r>
      <w:r>
        <w:t xml:space="preserve">- GT-09 rientrato sul bug strutturale principale</w:t>
      </w:r>
      <w:r>
        <w:t xml:space="preserve"> </w:t>
      </w:r>
      <w:r>
        <w:t xml:space="preserve">- entrambi non più classificabili come blocker gravi</w:t>
      </w:r>
      <w:r>
        <w:t xml:space="preserve"> </w:t>
      </w:r>
      <w:r>
        <w:t xml:space="preserve">- entrambi classificati ufficialmente</w:t>
      </w:r>
      <w:r>
        <w:t xml:space="preserve"> </w:t>
      </w:r>
      <w:r>
        <w:rPr>
          <w:b/>
          <w:bCs/>
        </w:rPr>
        <w:t xml:space="preserve">B Accepted tuning</w:t>
      </w:r>
    </w:p>
    <w:bookmarkEnd w:id="22"/>
    <w:bookmarkStart w:id="23" w:name="correzione-tecnica-backend-rilevante"/>
    <w:p>
      <w:pPr>
        <w:pStyle w:val="Heading3"/>
      </w:pPr>
      <w:r>
        <w:t xml:space="preserve">2) Correzione tecnica backend rilevante</w:t>
      </w:r>
    </w:p>
    <w:p>
      <w:pPr>
        <w:pStyle w:val="FirstParagraph"/>
      </w:pPr>
      <w:r>
        <w:t xml:space="preserve">È stato corretto il comportamento del ramo di scoring quando convivono: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food_present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occasion_intent</w:t>
      </w:r>
    </w:p>
    <w:p>
      <w:pPr>
        <w:pStyle w:val="BodyText"/>
      </w:pPr>
      <w:r>
        <w:t xml:space="preserve">Effetto pratico:</w:t>
      </w:r>
      <w:r>
        <w:t xml:space="preserve"> </w:t>
      </w:r>
      <w:r>
        <w:t xml:space="preserve">- il ranking non perde più il segnale di</w:t>
      </w:r>
      <w:r>
        <w:t xml:space="preserve"> </w:t>
      </w:r>
      <w:r>
        <w:rPr>
          <w:rStyle w:val="VerbatimChar"/>
        </w:rPr>
        <w:t xml:space="preserve">occasion</w:t>
      </w:r>
      <w:r>
        <w:t xml:space="preserve"> </w:t>
      </w:r>
      <w:r>
        <w:t xml:space="preserve">- query complesse risultano più coerenti</w:t>
      </w:r>
      <w:r>
        <w:t xml:space="preserve"> </w:t>
      </w:r>
      <w:r>
        <w:t xml:space="preserve">- GT-09 non presenta più un</w:t>
      </w:r>
      <w:r>
        <w:t xml:space="preserve"> </w:t>
      </w:r>
      <w:r>
        <w:rPr>
          <w:rStyle w:val="VerbatimChar"/>
        </w:rPr>
        <w:t xml:space="preserve">aperitif</w:t>
      </w:r>
      <w:r>
        <w:t xml:space="preserve"> </w:t>
      </w:r>
      <w:r>
        <w:t xml:space="preserve">come top-1 improprio</w:t>
      </w:r>
    </w:p>
    <w:bookmarkEnd w:id="23"/>
    <w:bookmarkStart w:id="24" w:name="riallineamento-parser-runtime"/>
    <w:p>
      <w:pPr>
        <w:pStyle w:val="Heading3"/>
      </w:pPr>
      <w:r>
        <w:t xml:space="preserve">3) Riallineamento parser / runtime</w:t>
      </w:r>
    </w:p>
    <w:p>
      <w:pPr>
        <w:pStyle w:val="FirstParagraph"/>
      </w:pPr>
      <w:r>
        <w:t xml:space="preserve">Il parser occasion è stato riallineato ai canonical runtime interni inglesi, eliminando un disallineamento semantico che generava incoerenze nella propagazione dell’intento.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8" w:name="stato-dei-blocchi-di-progetto"/>
    <w:p>
      <w:pPr>
        <w:pStyle w:val="Heading2"/>
      </w:pPr>
      <w:r>
        <w:t xml:space="preserve">Stato dei blocchi di progetto</w:t>
      </w:r>
    </w:p>
    <w:bookmarkStart w:id="26" w:name="Xba7fc762aba53872491a111881dd7d76131bcc2"/>
    <w:p>
      <w:pPr>
        <w:pStyle w:val="Heading3"/>
      </w:pPr>
      <w:r>
        <w:t xml:space="preserve">Blocchi forti / strutturalmente ben impostati</w:t>
      </w:r>
    </w:p>
    <w:p>
      <w:pPr>
        <w:pStyle w:val="Compact"/>
        <w:numPr>
          <w:ilvl w:val="0"/>
          <w:numId w:val="1002"/>
        </w:numPr>
      </w:pPr>
      <w:r>
        <w:t xml:space="preserve">hardening tecnico foundation</w:t>
      </w:r>
    </w:p>
    <w:p>
      <w:pPr>
        <w:pStyle w:val="Compact"/>
        <w:numPr>
          <w:ilvl w:val="0"/>
          <w:numId w:val="1002"/>
        </w:numPr>
      </w:pPr>
      <w:r>
        <w:t xml:space="preserve">documentation foundation</w:t>
      </w:r>
    </w:p>
    <w:p>
      <w:pPr>
        <w:pStyle w:val="Compact"/>
        <w:numPr>
          <w:ilvl w:val="0"/>
          <w:numId w:val="1002"/>
        </w:numPr>
      </w:pPr>
      <w:r>
        <w:t xml:space="preserve">source strategy</w:t>
      </w:r>
    </w:p>
    <w:p>
      <w:pPr>
        <w:pStyle w:val="Compact"/>
        <w:numPr>
          <w:ilvl w:val="0"/>
          <w:numId w:val="1002"/>
        </w:numPr>
      </w:pPr>
      <w:r>
        <w:t xml:space="preserve">catalog governance</w:t>
      </w:r>
    </w:p>
    <w:p>
      <w:pPr>
        <w:pStyle w:val="Compact"/>
        <w:numPr>
          <w:ilvl w:val="0"/>
          <w:numId w:val="1002"/>
        </w:numPr>
      </w:pPr>
      <w:r>
        <w:t xml:space="preserve">LLM foundation</w:t>
      </w:r>
    </w:p>
    <w:p>
      <w:pPr>
        <w:pStyle w:val="Compact"/>
        <w:numPr>
          <w:ilvl w:val="0"/>
          <w:numId w:val="1002"/>
        </w:numPr>
      </w:pPr>
      <w:r>
        <w:t xml:space="preserve">GTM foundation</w:t>
      </w:r>
    </w:p>
    <w:p>
      <w:pPr>
        <w:pStyle w:val="Compact"/>
        <w:numPr>
          <w:ilvl w:val="0"/>
          <w:numId w:val="1002"/>
        </w:numPr>
      </w:pPr>
      <w:r>
        <w:t xml:space="preserve">pricing foundation</w:t>
      </w:r>
    </w:p>
    <w:p>
      <w:pPr>
        <w:pStyle w:val="Compact"/>
        <w:numPr>
          <w:ilvl w:val="0"/>
          <w:numId w:val="1002"/>
        </w:numPr>
      </w:pPr>
      <w:r>
        <w:t xml:space="preserve">launch / soft launch foundation</w:t>
      </w:r>
    </w:p>
    <w:bookmarkEnd w:id="26"/>
    <w:bookmarkStart w:id="27" w:name="blocchi-ancora-aperti"/>
    <w:p>
      <w:pPr>
        <w:pStyle w:val="Heading3"/>
      </w:pPr>
      <w:r>
        <w:t xml:space="preserve">Blocchi ancora aperti</w:t>
      </w:r>
    </w:p>
    <w:p>
      <w:pPr>
        <w:pStyle w:val="Compact"/>
        <w:numPr>
          <w:ilvl w:val="0"/>
          <w:numId w:val="1003"/>
        </w:numPr>
      </w:pPr>
      <w:r>
        <w:t xml:space="preserve">execution reale degli asset</w:t>
      </w:r>
    </w:p>
    <w:p>
      <w:pPr>
        <w:pStyle w:val="Compact"/>
        <w:numPr>
          <w:ilvl w:val="0"/>
          <w:numId w:val="1003"/>
        </w:numPr>
      </w:pPr>
      <w:r>
        <w:t xml:space="preserve">landing reale</w:t>
      </w:r>
    </w:p>
    <w:p>
      <w:pPr>
        <w:pStyle w:val="Compact"/>
        <w:numPr>
          <w:ilvl w:val="0"/>
          <w:numId w:val="1003"/>
        </w:numPr>
      </w:pPr>
      <w:r>
        <w:t xml:space="preserve">materiali launch / App Store effettivi</w:t>
      </w:r>
    </w:p>
    <w:p>
      <w:pPr>
        <w:pStyle w:val="Compact"/>
        <w:numPr>
          <w:ilvl w:val="0"/>
          <w:numId w:val="1003"/>
        </w:numPr>
      </w:pPr>
      <w:r>
        <w:t xml:space="preserve">screenshot / visual reali</w:t>
      </w:r>
    </w:p>
    <w:p>
      <w:pPr>
        <w:pStyle w:val="Compact"/>
        <w:numPr>
          <w:ilvl w:val="0"/>
          <w:numId w:val="1003"/>
        </w:numPr>
      </w:pPr>
      <w:r>
        <w:t xml:space="preserve">ultimo consolidamento operativo</w:t>
      </w:r>
    </w:p>
    <w:p>
      <w:pPr>
        <w:pStyle w:val="Compact"/>
        <w:numPr>
          <w:ilvl w:val="0"/>
          <w:numId w:val="1003"/>
        </w:numPr>
      </w:pPr>
      <w:r>
        <w:t xml:space="preserve">tuning motore fine non urgente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1" w:name="percentuali-come-vanno-lette"/>
    <w:p>
      <w:pPr>
        <w:pStyle w:val="Heading2"/>
      </w:pPr>
      <w:r>
        <w:t xml:space="preserve">Percentuali: come vanno lette</w:t>
      </w:r>
    </w:p>
    <w:bookmarkStart w:id="29" w:name="blocco-tecnico-93"/>
    <w:p>
      <w:pPr>
        <w:pStyle w:val="Heading3"/>
      </w:pPr>
      <w:r>
        <w:t xml:space="preserve">Blocco tecnico ~93%</w:t>
      </w:r>
    </w:p>
    <w:p>
      <w:pPr>
        <w:pStyle w:val="FirstParagraph"/>
      </w:pPr>
      <w:r>
        <w:t xml:space="preserve">Significa che:</w:t>
      </w:r>
      <w:r>
        <w:t xml:space="preserve"> </w:t>
      </w:r>
      <w:r>
        <w:t xml:space="preserve">- la base motore è forte</w:t>
      </w:r>
      <w:r>
        <w:t xml:space="preserve"> </w:t>
      </w:r>
      <w:r>
        <w:t xml:space="preserve">- i principali problemi strutturali del ciclo sono rientrati</w:t>
      </w:r>
      <w:r>
        <w:t xml:space="preserve"> </w:t>
      </w:r>
      <w:r>
        <w:t xml:space="preserve">- il backend è ormai vicino al livello pre-launch sul piano tecnico-funzionale</w:t>
      </w:r>
      <w:r>
        <w:t xml:space="preserve"> </w:t>
      </w:r>
      <w:r>
        <w:t xml:space="preserve">- il residuo tecnico non è più dominato da bug gravi, ma da consolidamento, rifinitura e readiness finale</w:t>
      </w:r>
    </w:p>
    <w:bookmarkEnd w:id="29"/>
    <w:bookmarkStart w:id="30" w:name="progetto-complessivo-6163"/>
    <w:p>
      <w:pPr>
        <w:pStyle w:val="Heading3"/>
      </w:pPr>
      <w:r>
        <w:t xml:space="preserve">Progetto complessivo ~61–63%</w:t>
      </w:r>
    </w:p>
    <w:p>
      <w:pPr>
        <w:pStyle w:val="FirstParagraph"/>
      </w:pPr>
      <w:r>
        <w:t xml:space="preserve">Significa che:</w:t>
      </w:r>
      <w:r>
        <w:t xml:space="preserve"> </w:t>
      </w:r>
      <w:r>
        <w:t xml:space="preserve">- il lavoro non è solo backend</w:t>
      </w:r>
      <w:r>
        <w:t xml:space="preserve"> </w:t>
      </w:r>
      <w:r>
        <w:t xml:space="preserve">- esistono ancora blocchi fondamentali di execution reale da mettere a terra</w:t>
      </w:r>
      <w:r>
        <w:t xml:space="preserve"> </w:t>
      </w:r>
      <w:r>
        <w:t xml:space="preserve">- documentazione e strategia sono forti, ma non equivalgono da sole a launch readiness</w:t>
      </w:r>
      <w:r>
        <w:t xml:space="preserve"> </w:t>
      </w:r>
      <w:r>
        <w:t xml:space="preserve">- il gap rimanente è soprattutto operativo, non solo teorico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4" w:name="stato-reale-della-readiness"/>
    <w:p>
      <w:pPr>
        <w:pStyle w:val="Heading2"/>
      </w:pPr>
      <w:r>
        <w:t xml:space="preserve">Stato reale della readiness</w:t>
      </w:r>
    </w:p>
    <w:bookmarkStart w:id="32" w:name="cosa-possiamo-dire-con-onestà"/>
    <w:p>
      <w:pPr>
        <w:pStyle w:val="Heading3"/>
      </w:pPr>
      <w:r>
        <w:t xml:space="preserve">Cosa possiamo dire con onestà</w:t>
      </w:r>
    </w:p>
    <w:p>
      <w:pPr>
        <w:pStyle w:val="FirstParagraph"/>
      </w:pPr>
      <w:r>
        <w:t xml:space="preserve">Il progetto è: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vicino a pre-launch ready</w:t>
      </w:r>
      <w:r>
        <w:t xml:space="preserve"> </w:t>
      </w:r>
      <w:r>
        <w:t xml:space="preserve">sul piano strutturale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non ancora pienamente soft launch ready</w:t>
      </w:r>
      <w:r>
        <w:t xml:space="preserve"> </w:t>
      </w:r>
      <w:r>
        <w:t xml:space="preserve">sul piano operativo</w:t>
      </w:r>
    </w:p>
    <w:bookmarkEnd w:id="32"/>
    <w:bookmarkStart w:id="33" w:name="perché"/>
    <w:p>
      <w:pPr>
        <w:pStyle w:val="Heading3"/>
      </w:pPr>
      <w:r>
        <w:t xml:space="preserve">Perché</w:t>
      </w:r>
    </w:p>
    <w:p>
      <w:pPr>
        <w:pStyle w:val="FirstParagraph"/>
      </w:pPr>
      <w:r>
        <w:t xml:space="preserve">Per arrivare a soft launch readiness reale servono ancora:</w:t>
      </w:r>
      <w:r>
        <w:t xml:space="preserve"> </w:t>
      </w:r>
      <w:r>
        <w:t xml:space="preserve">- asset reali</w:t>
      </w:r>
      <w:r>
        <w:t xml:space="preserve"> </w:t>
      </w:r>
      <w:r>
        <w:t xml:space="preserve">- landing reale</w:t>
      </w:r>
      <w:r>
        <w:t xml:space="preserve"> </w:t>
      </w:r>
      <w:r>
        <w:t xml:space="preserve">- materiali store / comunicazione reali</w:t>
      </w:r>
      <w:r>
        <w:t xml:space="preserve"> </w:t>
      </w:r>
      <w:r>
        <w:t xml:space="preserve">- consolidamento finale della documentazione principale</w:t>
      </w:r>
      <w:r>
        <w:t xml:space="preserve"> </w:t>
      </w:r>
      <w:r>
        <w:t xml:space="preserve">- ultimo controllo coerenza tra roadmap, release notes e product doc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cosa-non-manca"/>
    <w:p>
      <w:pPr>
        <w:pStyle w:val="Heading2"/>
      </w:pPr>
      <w:r>
        <w:t xml:space="preserve">Cosa non manca</w:t>
      </w:r>
    </w:p>
    <w:p>
      <w:pPr>
        <w:pStyle w:val="FirstParagraph"/>
      </w:pPr>
      <w:r>
        <w:t xml:space="preserve">Non manca nuova foundation generica.</w:t>
      </w:r>
    </w:p>
    <w:p>
      <w:pPr>
        <w:pStyle w:val="BodyText"/>
      </w:pPr>
      <w:r>
        <w:t xml:space="preserve">In questa fase non è produttivo continuare ad aggiungere documenti teorici scollegati dall’esecuzione. La base di ragionamento è già sufficientemente forte.</w:t>
      </w:r>
    </w:p>
    <w:p>
      <w:r>
        <w:pict>
          <v:rect style="width:0;height:1.5pt" o:hralign="center" o:hrstd="t" o:hr="t"/>
        </w:pict>
      </w:r>
    </w:p>
    <w:bookmarkEnd w:id="35"/>
    <w:bookmarkStart w:id="39" w:name="cosa-manca-davvero"/>
    <w:p>
      <w:pPr>
        <w:pStyle w:val="Heading2"/>
      </w:pPr>
      <w:r>
        <w:t xml:space="preserve">Cosa manca davvero</w:t>
      </w:r>
    </w:p>
    <w:bookmarkStart w:id="36" w:name="a-riallineamento-finale-documentale"/>
    <w:p>
      <w:pPr>
        <w:pStyle w:val="Heading3"/>
      </w:pPr>
      <w:r>
        <w:t xml:space="preserve">A) Riallineamento finale documentale</w:t>
      </w:r>
    </w:p>
    <w:p>
      <w:pPr>
        <w:pStyle w:val="Compact"/>
        <w:numPr>
          <w:ilvl w:val="0"/>
          <w:numId w:val="1004"/>
        </w:numPr>
      </w:pPr>
      <w:r>
        <w:t xml:space="preserve">aggiornare la product doc principale con lo stato 2026-03-10</w:t>
      </w:r>
    </w:p>
    <w:p>
      <w:pPr>
        <w:pStyle w:val="Compact"/>
        <w:numPr>
          <w:ilvl w:val="0"/>
          <w:numId w:val="1004"/>
        </w:numPr>
      </w:pPr>
      <w:r>
        <w:t xml:space="preserve">verificare che i file ufficiali del ciclo siano nel path corretto</w:t>
      </w:r>
    </w:p>
    <w:p>
      <w:pPr>
        <w:pStyle w:val="Compact"/>
        <w:numPr>
          <w:ilvl w:val="0"/>
          <w:numId w:val="1004"/>
        </w:numPr>
      </w:pPr>
      <w:r>
        <w:t xml:space="preserve">verificare eventuali doppioni superseded</w:t>
      </w:r>
    </w:p>
    <w:bookmarkEnd w:id="36"/>
    <w:bookmarkStart w:id="37" w:name="b-execution-reale"/>
    <w:p>
      <w:pPr>
        <w:pStyle w:val="Heading3"/>
      </w:pPr>
      <w:r>
        <w:t xml:space="preserve">B) Execution reale</w:t>
      </w:r>
    </w:p>
    <w:p>
      <w:pPr>
        <w:pStyle w:val="Compact"/>
        <w:numPr>
          <w:ilvl w:val="0"/>
          <w:numId w:val="1005"/>
        </w:numPr>
      </w:pPr>
      <w:r>
        <w:t xml:space="preserve">asset reali</w:t>
      </w:r>
    </w:p>
    <w:p>
      <w:pPr>
        <w:pStyle w:val="Compact"/>
        <w:numPr>
          <w:ilvl w:val="0"/>
          <w:numId w:val="1005"/>
        </w:numPr>
      </w:pPr>
      <w:r>
        <w:t xml:space="preserve">landing reale</w:t>
      </w:r>
    </w:p>
    <w:p>
      <w:pPr>
        <w:pStyle w:val="Compact"/>
        <w:numPr>
          <w:ilvl w:val="0"/>
          <w:numId w:val="1005"/>
        </w:numPr>
      </w:pPr>
      <w:r>
        <w:t xml:space="preserve">eventuale materiale App Store reale</w:t>
      </w:r>
    </w:p>
    <w:p>
      <w:pPr>
        <w:pStyle w:val="Compact"/>
        <w:numPr>
          <w:ilvl w:val="0"/>
          <w:numId w:val="1005"/>
        </w:numPr>
      </w:pPr>
      <w:r>
        <w:t xml:space="preserve">screenshot effettivi</w:t>
      </w:r>
    </w:p>
    <w:p>
      <w:pPr>
        <w:pStyle w:val="Compact"/>
        <w:numPr>
          <w:ilvl w:val="0"/>
          <w:numId w:val="1005"/>
        </w:numPr>
      </w:pPr>
      <w:r>
        <w:t xml:space="preserve">messa a terra concreta del launch pack</w:t>
      </w:r>
    </w:p>
    <w:bookmarkEnd w:id="37"/>
    <w:bookmarkStart w:id="38" w:name="c-tuning-tecnico-eventuale-non-urgente"/>
    <w:p>
      <w:pPr>
        <w:pStyle w:val="Heading3"/>
      </w:pPr>
      <w:r>
        <w:t xml:space="preserve">C) Tuning tecnico eventuale non urgente</w:t>
      </w:r>
    </w:p>
    <w:p>
      <w:pPr>
        <w:pStyle w:val="Compact"/>
        <w:numPr>
          <w:ilvl w:val="0"/>
          <w:numId w:val="1006"/>
        </w:numPr>
      </w:pPr>
      <w:r>
        <w:t xml:space="preserve">eventuale refinement fine GT-07</w:t>
      </w:r>
    </w:p>
    <w:p>
      <w:pPr>
        <w:pStyle w:val="Compact"/>
        <w:numPr>
          <w:ilvl w:val="0"/>
          <w:numId w:val="1006"/>
        </w:numPr>
      </w:pPr>
      <w:r>
        <w:t xml:space="preserve">eventuale refinement fine GT-09</w:t>
      </w:r>
    </w:p>
    <w:p>
      <w:pPr>
        <w:pStyle w:val="Compact"/>
        <w:numPr>
          <w:ilvl w:val="0"/>
          <w:numId w:val="1006"/>
        </w:numPr>
      </w:pPr>
      <w:r>
        <w:t xml:space="preserve">rifiniture qualitative non strutturali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roadmap-reale-dopo-il-ciclo-2026-03-10"/>
    <w:p>
      <w:pPr>
        <w:pStyle w:val="Heading2"/>
      </w:pPr>
      <w:r>
        <w:t xml:space="preserve">Roadmap reale dopo il ciclo 2026-03-10</w:t>
      </w:r>
    </w:p>
    <w:p>
      <w:pPr>
        <w:pStyle w:val="FirstParagraph"/>
      </w:pPr>
      <w:r>
        <w:t xml:space="preserve">Ordine corretto dei lavori:</w:t>
      </w:r>
      <w:r>
        <w:t xml:space="preserve"> </w:t>
      </w:r>
      <w:r>
        <w:t xml:space="preserve">1. riallineamento finale documentale</w:t>
      </w:r>
      <w:r>
        <w:t xml:space="preserve"> </w:t>
      </w:r>
      <w:r>
        <w:t xml:space="preserve">2. verifica file ufficiali roadmap / status / release notes del ciclo</w:t>
      </w:r>
      <w:r>
        <w:t xml:space="preserve"> </w:t>
      </w:r>
      <w:r>
        <w:t xml:space="preserve">3. execution reale asset / landing / materiali launch</w:t>
      </w:r>
      <w:r>
        <w:t xml:space="preserve"> </w:t>
      </w:r>
      <w:r>
        <w:t xml:space="preserve">4. eventuale tuning tecnico fine non urgente</w:t>
      </w:r>
      <w:r>
        <w:t xml:space="preserve"> </w:t>
      </w:r>
      <w:r>
        <w:t xml:space="preserve">5. evoluzione successiva su base già consolidata</w:t>
      </w:r>
    </w:p>
    <w:p>
      <w:r>
        <w:pict>
          <v:rect style="width:0;height:1.5pt" o:hralign="center" o:hrstd="t" o:hr="t"/>
        </w:pict>
      </w:r>
    </w:p>
    <w:bookmarkEnd w:id="40"/>
    <w:bookmarkStart w:id="41" w:name="X15c23ff4d4bc908e186f8b286416b0582c552bb"/>
    <w:p>
      <w:pPr>
        <w:pStyle w:val="Heading2"/>
      </w:pPr>
      <w:r>
        <w:t xml:space="preserve">Documenti da leggere insieme a questo update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sommelier-ai/docs/product/roadmap/sommelierai_gt_freeze_update_2026-03-10.txt.rtf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sommelier-ai/docs/product/release-notes/sommelierai_release_notes_incremental_2026-03-10.txt.rtf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sommelier-ai/docs/product/SommelierAI_Product_Tech_Doc_v0.2_SAFE_PERF_updated_2026-03-10.md</w:t>
      </w:r>
    </w:p>
    <w:p>
      <w:r>
        <w:pict>
          <v:rect style="width:0;height:1.5pt" o:hralign="center" o:hrstd="t" o:hr="t"/>
        </w:pict>
      </w:r>
    </w:p>
    <w:bookmarkEnd w:id="41"/>
    <w:bookmarkStart w:id="42" w:name="nota-rapida-non-cambio-ora"/>
    <w:p>
      <w:pPr>
        <w:pStyle w:val="Heading2"/>
      </w:pPr>
      <w:r>
        <w:t xml:space="preserve">Nota rapida (non cambio ora)</w:t>
      </w:r>
    </w:p>
    <w:p>
      <w:pPr>
        <w:pStyle w:val="Compact"/>
        <w:numPr>
          <w:ilvl w:val="0"/>
          <w:numId w:val="1008"/>
        </w:numPr>
      </w:pPr>
      <w:r>
        <w:t xml:space="preserve">Le percentuali sono indicatori di stato operativo e non vanno lette come</w:t>
      </w:r>
      <w:r>
        <w:t xml:space="preserve"> </w:t>
      </w:r>
      <w:r>
        <w:t xml:space="preserve">“conteggio lineare di task”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Il salto principale da qui in avanti dipende dall’execution reale e non dall’aggiunta di nuova carta strategica.</w:t>
      </w:r>
    </w:p>
    <w:p>
      <w:pPr>
        <w:pStyle w:val="Compact"/>
        <w:numPr>
          <w:ilvl w:val="0"/>
          <w:numId w:val="1008"/>
        </w:numPr>
      </w:pPr>
      <w:r>
        <w:t xml:space="preserve">Eventuali ritocchi futuri al motore vanno tracciati nelle release notes incrementali ufficiali con classificazione A/B/C/D.</w:t>
      </w:r>
    </w:p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2026-03-10T15:16:10Z</dcterms:created>
  <dcterms:modified xsi:type="dcterms:W3CDTF">2026-03-10T15:16:10Z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