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9E35" w14:textId="77777777" w:rsidR="000D4D4E" w:rsidRDefault="00000000">
      <w:pPr>
        <w:jc w:val="center"/>
        <w:rPr>
          <w:rFonts w:ascii="Times New Roman" w:eastAsia="Times New Roman" w:hAnsi="Times New Roman" w:cs="Times New Roman"/>
        </w:rPr>
      </w:pPr>
      <w:r>
        <w:rPr>
          <w:rFonts w:ascii="Times New Roman" w:hAnsi="Times New Roman"/>
          <w:b/>
        </w:rPr>
        <w:t>Bibliometric Analysis of Computing Research Publications at Bohol Island State University Using Crossref API</w:t>
      </w:r>
    </w:p>
    <w:p w14:paraId="12B740D5" w14:textId="22043D24" w:rsidR="000D4D4E" w:rsidRDefault="00000000">
      <w:pPr>
        <w:spacing w:line="240" w:lineRule="auto"/>
        <w:jc w:val="center"/>
        <w:rPr>
          <w:rFonts w:ascii="Times New Roman" w:eastAsia="Times New Roman" w:hAnsi="Times New Roman" w:cs="Times New Roman"/>
        </w:rPr>
      </w:pPr>
      <w:r>
        <w:rPr>
          <w:rFonts w:ascii="Times New Roman" w:hAnsi="Times New Roman"/>
        </w:rPr>
        <w:t>Max Angelo D</w:t>
      </w:r>
      <w:r w:rsidR="001B6D30">
        <w:rPr>
          <w:rFonts w:ascii="Times New Roman" w:hAnsi="Times New Roman"/>
        </w:rPr>
        <w:t xml:space="preserve">apitilla </w:t>
      </w:r>
      <w:r>
        <w:rPr>
          <w:rFonts w:ascii="Times New Roman" w:hAnsi="Times New Roman"/>
        </w:rPr>
        <w:t>Perin</w:t>
      </w:r>
    </w:p>
    <w:p w14:paraId="1B3EDC3C" w14:textId="77777777" w:rsidR="000D4D4E" w:rsidRDefault="00000000">
      <w:pPr>
        <w:spacing w:line="240" w:lineRule="auto"/>
        <w:jc w:val="center"/>
        <w:rPr>
          <w:rFonts w:ascii="Times New Roman" w:eastAsia="Times New Roman" w:hAnsi="Times New Roman" w:cs="Times New Roman"/>
        </w:rPr>
      </w:pPr>
      <w:r>
        <w:rPr>
          <w:rFonts w:ascii="Times New Roman" w:hAnsi="Times New Roman"/>
        </w:rPr>
        <w:t>College of Technology, Bohol Island State University - Bilar Campus, Bohol, Philippines</w:t>
      </w:r>
    </w:p>
    <w:p w14:paraId="5593ADC1" w14:textId="77777777" w:rsidR="000D4D4E" w:rsidRDefault="00000000">
      <w:pPr>
        <w:spacing w:line="240" w:lineRule="auto"/>
        <w:jc w:val="center"/>
        <w:rPr>
          <w:rFonts w:ascii="Times New Roman" w:eastAsia="Times New Roman" w:hAnsi="Times New Roman" w:cs="Times New Roman"/>
        </w:rPr>
      </w:pPr>
      <w:r>
        <w:rPr>
          <w:rFonts w:ascii="Times New Roman" w:hAnsi="Times New Roman"/>
        </w:rPr>
        <w:t>maxangelo.perin@bisu.edu.ph</w:t>
      </w:r>
    </w:p>
    <w:p w14:paraId="1D7DBBA7" w14:textId="74124B84" w:rsidR="000D4D4E" w:rsidRDefault="00DB78B5">
      <w:pPr>
        <w:spacing w:line="240" w:lineRule="auto"/>
        <w:jc w:val="center"/>
        <w:rPr>
          <w:rFonts w:ascii="Times New Roman" w:eastAsia="Times New Roman" w:hAnsi="Times New Roman" w:cs="Times New Roman"/>
        </w:rPr>
      </w:pPr>
      <w:hyperlink r:id="rId7" w:history="1">
        <w:r w:rsidRPr="004C7B5D">
          <w:rPr>
            <w:rStyle w:val="Hyperlink"/>
            <w:rFonts w:ascii="Times New Roman" w:hAnsi="Times New Roman"/>
          </w:rPr>
          <w:t>https://orcid.org/0000-0002-2746-7220</w:t>
        </w:r>
      </w:hyperlink>
      <w:r>
        <w:rPr>
          <w:rFonts w:ascii="Times New Roman" w:hAnsi="Times New Roman"/>
        </w:rPr>
        <w:t xml:space="preserve"> </w:t>
      </w:r>
    </w:p>
    <w:p w14:paraId="774CE549" w14:textId="77777777" w:rsidR="000D4D4E" w:rsidRDefault="000D4D4E">
      <w:pPr>
        <w:spacing w:after="0" w:line="240" w:lineRule="auto"/>
        <w:rPr>
          <w:rFonts w:ascii="Times New Roman" w:eastAsia="Times New Roman" w:hAnsi="Times New Roman" w:cs="Times New Roman"/>
          <w:b/>
          <w:bCs/>
        </w:rPr>
      </w:pPr>
    </w:p>
    <w:p w14:paraId="5C050D6A" w14:textId="77777777" w:rsidR="000D4D4E" w:rsidRDefault="00000000">
      <w:pPr>
        <w:spacing w:after="0" w:line="240" w:lineRule="auto"/>
        <w:rPr>
          <w:rFonts w:ascii="Times New Roman" w:eastAsia="Times New Roman" w:hAnsi="Times New Roman" w:cs="Times New Roman"/>
          <w:b/>
          <w:bCs/>
        </w:rPr>
      </w:pPr>
      <w:r>
        <w:rPr>
          <w:rFonts w:ascii="Times New Roman" w:hAnsi="Times New Roman"/>
          <w:b/>
        </w:rPr>
        <w:t>Abstract</w:t>
      </w:r>
    </w:p>
    <w:p w14:paraId="48E08AED" w14:textId="77777777" w:rsidR="000D4D4E" w:rsidRDefault="00000000">
      <w:pPr>
        <w:spacing w:after="0" w:line="240" w:lineRule="auto"/>
        <w:jc w:val="both"/>
        <w:rPr>
          <w:rFonts w:ascii="Times New Roman" w:eastAsia="Times New Roman" w:hAnsi="Times New Roman" w:cs="Times New Roman"/>
          <w:b/>
          <w:bCs/>
        </w:rPr>
      </w:pPr>
      <w:r>
        <w:rPr>
          <w:rFonts w:ascii="Times New Roman" w:hAnsi="Times New Roman"/>
        </w:rPr>
        <w:t>This study presents a bibliometric analysis of computing research publications affiliated with Bohol Island State University (BISU), a state university in the province of Bohol, Philippines. Using the Crossref REST API as the primary data source, a total of 61 research publications were harvested spanning from 2018 to 2026. The collected metadata were systematically cleaned, classified by campus and computing program, and analyzed to identify publication trends, research productivity across campuses, thematic focus areas, and preferred publication venues. Results reveal that the majority of publications are conference proceedings (54 of 61), predominantly published through IEEE. Computer Science accounts for the largest share of publications (38), followed by Information Technology (16). Among the six campuses, Bilar Campus leads with 8 publications, followed by Clarin Campus (12) and Candijay Campus (6). Word cloud analysis of titles and abstracts shows prevalent themes in machine learning, deep learning, detection, classification, and neural networks. A significant surge in research output is observed from 2024 onward, indicating growing research capacity within BISU's computing departments. This bibliometric mapping serves as a baseline for institutional research planning and benchmarking.</w:t>
      </w:r>
    </w:p>
    <w:p w14:paraId="693E83C1" w14:textId="77777777" w:rsidR="000D4D4E" w:rsidRDefault="00000000">
      <w:pPr>
        <w:spacing w:after="0" w:line="240" w:lineRule="auto"/>
        <w:rPr>
          <w:rFonts w:ascii="Times New Roman" w:eastAsia="Times New Roman" w:hAnsi="Times New Roman" w:cs="Times New Roman"/>
          <w:b/>
          <w:bCs/>
        </w:rPr>
      </w:pPr>
      <w:r>
        <w:rPr>
          <w:rFonts w:ascii="Times New Roman" w:hAnsi="Times New Roman"/>
          <w:b/>
        </w:rPr>
        <w:t xml:space="preserve">Keywords: </w:t>
      </w:r>
      <w:r>
        <w:rPr>
          <w:rFonts w:ascii="Times New Roman" w:hAnsi="Times New Roman"/>
        </w:rPr>
        <w:t>bibliometric analysis, computing research, Crossref API, Bohol Island State University, research productivity</w:t>
      </w:r>
    </w:p>
    <w:p w14:paraId="1E518544" w14:textId="77777777" w:rsidR="000D4D4E" w:rsidRDefault="000D4D4E">
      <w:pPr>
        <w:spacing w:after="0" w:line="240" w:lineRule="auto"/>
        <w:rPr>
          <w:rFonts w:ascii="Times New Roman" w:eastAsia="Times New Roman" w:hAnsi="Times New Roman" w:cs="Times New Roman"/>
          <w:b/>
          <w:bCs/>
        </w:rPr>
      </w:pPr>
    </w:p>
    <w:p w14:paraId="387248BC" w14:textId="77777777" w:rsidR="000D4D4E" w:rsidRDefault="000D4D4E">
      <w:pPr>
        <w:spacing w:after="0" w:line="240" w:lineRule="auto"/>
        <w:rPr>
          <w:rFonts w:ascii="Times New Roman" w:eastAsia="Times New Roman" w:hAnsi="Times New Roman" w:cs="Times New Roman"/>
          <w:b/>
          <w:bCs/>
        </w:rPr>
      </w:pPr>
    </w:p>
    <w:p w14:paraId="135D35A2" w14:textId="77777777" w:rsidR="000D4D4E" w:rsidRDefault="00000000">
      <w:pPr>
        <w:spacing w:after="0" w:line="240" w:lineRule="auto"/>
        <w:rPr>
          <w:rFonts w:ascii="Times New Roman" w:eastAsia="Times New Roman" w:hAnsi="Times New Roman" w:cs="Times New Roman"/>
          <w:b/>
          <w:bCs/>
        </w:rPr>
      </w:pPr>
      <w:r>
        <w:rPr>
          <w:rFonts w:ascii="Times New Roman" w:hAnsi="Times New Roman"/>
          <w:b/>
        </w:rPr>
        <w:t>Introduction</w:t>
      </w:r>
    </w:p>
    <w:p w14:paraId="79DF3973" w14:textId="77777777" w:rsidR="000D4D4E" w:rsidRDefault="000D4D4E">
      <w:pPr>
        <w:spacing w:after="0" w:line="240" w:lineRule="auto"/>
        <w:rPr>
          <w:rFonts w:ascii="Times New Roman" w:eastAsia="Times New Roman" w:hAnsi="Times New Roman" w:cs="Times New Roman"/>
          <w:b/>
          <w:bCs/>
        </w:rPr>
      </w:pPr>
    </w:p>
    <w:p w14:paraId="03ABFA6D"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Bibliometric analysis has emerged as a critical methodology for evaluating research output, identifying trends, and informing institutional decision-making in higher education. As academic institutions increasingly rely on quantitative metrics to assess research productivity, the availability of open scholarly metadata has become essential. Crossref, one of the largest community-owned scholarly metadata repositories, provides access to over 106 million records across 13 content types, making it a valuable resource for scientometric research (Hendricks et al., 2020). Unlike proprietary databases such as Scopus and Web of Science, which require institutional subscriptions and impose access restrictions (Baas et al., 2020), the Crossref REST API offers free and unrestricted access to bibliographic metadata, enabling researchers from </w:t>
      </w:r>
      <w:r>
        <w:rPr>
          <w:rFonts w:ascii="Times New Roman" w:hAnsi="Times New Roman"/>
        </w:rPr>
        <w:lastRenderedPageBreak/>
        <w:t>resource-constrained institutions to conduct comprehensive bibliometric studies (Velez-Estevez et al., 2023).</w:t>
      </w:r>
    </w:p>
    <w:p w14:paraId="77B2CEA2"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The use of application programming interfaces (APIs) for bibliometric data retrieval has gained significant attention in recent years. Velez-Estevez et al. (2023) conducted a comparative analysis of bibliometric APIs and found that while commercial providers such as Clarivate Analytics and Elsevier offer versatile tools, non-profit organizations like Crossref and OpenCitations promote open science with fewer restrictions on metadata retrieval. Similarly, Gerasimov et al. (2024) compared citation coverage across Google Scholar, Web of Science, Scopus, Crossref, and DataCite, noting that although Crossref trails in dataset citation coverage, it remains a robust source for article-level metadata. Kaminska and Nazarovets (2018) further demonstrated Crossref's utility for scientometric analysis in the social sciences and humanities through the ScientoMiner ICR module. Beyond Crossref, Aria et al. (2024) developed openalexR, an R package for collecting bibliometric data from OpenAlex, further expanding the toolkit available for open bibliometric research.</w:t>
      </w:r>
    </w:p>
    <w:p w14:paraId="21AE0F0B"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Data preprocessing remains a significant challenge in bibliometric research. Nowakowska (2025) emphasized that combining and cleaning bibliographic data from multiple databases requires substantial manual effort, and no fully automatic solution currently exists. Lim et al. (2024) proposed guidelines for combining and cleaning bibliometric data using tools such as bibliometrix and VOSviewer. Kumpulainen and Seppänen (2022) documented the extensive data wrangling required when merging Web of Science and Scopus datasets, while Nikolić et al. (2024) developed an open-source deduplication tool that achieves up to 99% precision in merging records from multiple databases.</w:t>
      </w:r>
    </w:p>
    <w:p w14:paraId="2D83EBF1"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In the Philippine context, state universities and colleges (SUCs) play a vital role in expanding access to higher education and fostering regional research capacity. Bohol Island State University (BISU) is a multi-campus institution with six campuses across the province of Bohol, offering computing programs including Computer Science, Information Technology, Computer Engineering, and Information Systems. Despite the growing body of computing research produced by BISU faculty and students, no systematic bibliometric analysis has been conducted to map the institution's research landscape in the computing domain. Understanding the distribution of publications across campuses, programs, and years is essential for strategic research planning, resource allocation, and identifying areas for capacity building.</w:t>
      </w:r>
    </w:p>
    <w:p w14:paraId="38FF5950" w14:textId="77777777" w:rsidR="000D4D4E" w:rsidRDefault="00000000">
      <w:pPr>
        <w:spacing w:after="0" w:line="240" w:lineRule="auto"/>
        <w:jc w:val="both"/>
        <w:rPr>
          <w:rFonts w:ascii="Times New Roman" w:hAnsi="Times New Roman"/>
        </w:rPr>
      </w:pPr>
      <w:r>
        <w:rPr>
          <w:rFonts w:ascii="Times New Roman" w:hAnsi="Times New Roman"/>
        </w:rPr>
        <w:t xml:space="preserve">    This study addresses this gap by conducting a bibliometric analysis of computing research publications affiliated with BISU using the Crossref REST API. The methodology involves automated data harvesting through affiliation-based queries, systematic data cleaning and classification, and visual analytics to present findings through statistical charts and word clouds. This approach aligns with established bibliometric protocols, including those described by Du et al. (2024) for conducting bibliometric analysis using visualization software, and by Ricardo et al. (2024) who demonstrated the use of VOSviewer for keyword co-occurrence analysis in bibliometric studies.</w:t>
      </w:r>
    </w:p>
    <w:p w14:paraId="35ED1DD3" w14:textId="77777777" w:rsidR="00DB78B5" w:rsidRDefault="00DB78B5">
      <w:pPr>
        <w:spacing w:after="0" w:line="240" w:lineRule="auto"/>
        <w:jc w:val="both"/>
        <w:rPr>
          <w:rFonts w:ascii="Times New Roman" w:eastAsia="Times New Roman" w:hAnsi="Times New Roman" w:cs="Times New Roman"/>
        </w:rPr>
      </w:pPr>
    </w:p>
    <w:p w14:paraId="371226F5" w14:textId="77777777" w:rsidR="000D4D4E" w:rsidRDefault="000D4D4E">
      <w:pPr>
        <w:spacing w:after="0" w:line="240" w:lineRule="auto"/>
        <w:jc w:val="both"/>
        <w:rPr>
          <w:rFonts w:ascii="Times New Roman" w:eastAsia="Times New Roman" w:hAnsi="Times New Roman" w:cs="Times New Roman"/>
        </w:rPr>
      </w:pPr>
    </w:p>
    <w:p w14:paraId="4E6D5720"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Objectives of the Study</w:t>
      </w:r>
    </w:p>
    <w:p w14:paraId="53B44376" w14:textId="77777777" w:rsidR="000D4D4E" w:rsidRDefault="000D4D4E">
      <w:pPr>
        <w:spacing w:after="0" w:line="240" w:lineRule="auto"/>
        <w:jc w:val="both"/>
        <w:rPr>
          <w:rFonts w:ascii="Times New Roman" w:eastAsia="Times New Roman" w:hAnsi="Times New Roman" w:cs="Times New Roman"/>
          <w:b/>
          <w:bCs/>
        </w:rPr>
      </w:pPr>
    </w:p>
    <w:p w14:paraId="458CE1BB"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This study aims to conduct a bibliometric analysis of computing research publications at Bohol Island State University (BISU) using the Crossref REST API. Specifically, it seeks to:</w:t>
      </w:r>
    </w:p>
    <w:p w14:paraId="48BC90EF"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1. Determine the volume and temporal trends of computing research publications affiliated with BISU from 2018 to 2026.</w:t>
      </w:r>
    </w:p>
    <w:p w14:paraId="0510FE0A"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2. Identify the distribution of publications across BISU campuses and computing programs.</w:t>
      </w:r>
    </w:p>
    <w:p w14:paraId="77EE779B"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3. Analyze the dominant research themes through word frequency and word cloud analysis of titles and abstracts.</w:t>
      </w:r>
    </w:p>
    <w:p w14:paraId="126F7B6F"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4. Determine the preferred publication venues, publishers, and document types.</w:t>
      </w:r>
    </w:p>
    <w:p w14:paraId="59DF0A32"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5. Provide a baseline bibliometric profile for institutional research planning and benchmarking.</w:t>
      </w:r>
    </w:p>
    <w:p w14:paraId="5C96F4D5" w14:textId="77777777" w:rsidR="000D4D4E" w:rsidRDefault="000D4D4E">
      <w:pPr>
        <w:spacing w:after="0" w:line="240" w:lineRule="auto"/>
        <w:jc w:val="both"/>
        <w:rPr>
          <w:rFonts w:ascii="Times New Roman" w:eastAsia="Times New Roman" w:hAnsi="Times New Roman" w:cs="Times New Roman"/>
        </w:rPr>
      </w:pPr>
    </w:p>
    <w:p w14:paraId="263B72F6"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Methodology</w:t>
      </w:r>
    </w:p>
    <w:p w14:paraId="51B60A34" w14:textId="77777777" w:rsidR="000D4D4E" w:rsidRDefault="000D4D4E">
      <w:pPr>
        <w:spacing w:after="0" w:line="240" w:lineRule="auto"/>
        <w:jc w:val="both"/>
        <w:rPr>
          <w:rFonts w:ascii="Times New Roman" w:eastAsia="Times New Roman" w:hAnsi="Times New Roman" w:cs="Times New Roman"/>
          <w:b/>
          <w:bCs/>
        </w:rPr>
      </w:pPr>
    </w:p>
    <w:p w14:paraId="4FB247A1" w14:textId="77777777" w:rsidR="000D4D4E"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Research Design</w:t>
      </w:r>
    </w:p>
    <w:p w14:paraId="0572C40F" w14:textId="77777777" w:rsidR="000D4D4E" w:rsidRDefault="000D4D4E">
      <w:pPr>
        <w:spacing w:after="0" w:line="240" w:lineRule="auto"/>
        <w:jc w:val="both"/>
        <w:rPr>
          <w:rFonts w:ascii="Times New Roman" w:eastAsia="Times New Roman" w:hAnsi="Times New Roman" w:cs="Times New Roman"/>
        </w:rPr>
      </w:pPr>
    </w:p>
    <w:p w14:paraId="1ED81B63"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This study employs a quantitative bibliometric research design using the Crossref REST API as the primary data source. Bibliometric analysis is a statistical method that quantitatively analyzes research publications to identify patterns and trends (Ricardo et al., 2024). The approach involves automated data harvesting through API queries, systematic data cleaning and classification, and statistical visualization of the results.</w:t>
      </w:r>
    </w:p>
    <w:p w14:paraId="639F77AF"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The Crossref REST API was selected over proprietary databases because it provides free, unrestricted access to scholarly metadata without requiring institutional subscriptions (Hendricks et al., 2020). While Scopus and Web of Science offer curated and high-quality data (Baas et al., 2020), their access restrictions make them less suitable for institutions with limited resources. The API queries used affiliation-based searches with the parameter "query.affiliation" set to "Bohol Island State University" to retrieve all publications with BISU-affiliated authors.</w:t>
      </w:r>
    </w:p>
    <w:p w14:paraId="77BF62CA" w14:textId="77777777" w:rsidR="000D4D4E" w:rsidRDefault="000D4D4E">
      <w:pPr>
        <w:spacing w:after="0" w:line="240" w:lineRule="auto"/>
        <w:jc w:val="both"/>
        <w:rPr>
          <w:rFonts w:ascii="Times New Roman" w:eastAsia="Times New Roman" w:hAnsi="Times New Roman" w:cs="Times New Roman"/>
          <w:b/>
          <w:bCs/>
          <w:i/>
          <w:iCs/>
        </w:rPr>
      </w:pPr>
    </w:p>
    <w:p w14:paraId="043DE702" w14:textId="77777777" w:rsidR="000D4D4E"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Research Respondent and Locale</w:t>
      </w:r>
    </w:p>
    <w:p w14:paraId="55D3E282" w14:textId="77777777" w:rsidR="000D4D4E" w:rsidRDefault="000D4D4E">
      <w:pPr>
        <w:spacing w:after="0" w:line="240" w:lineRule="auto"/>
        <w:jc w:val="both"/>
        <w:rPr>
          <w:rFonts w:ascii="Times New Roman" w:eastAsia="Times New Roman" w:hAnsi="Times New Roman" w:cs="Times New Roman"/>
        </w:rPr>
      </w:pPr>
    </w:p>
    <w:p w14:paraId="3CA58A91"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The study analyzes 61 computing research publications affiliated with Bohol Island State University (BISU), a state university in the province of Bohol, Central Visayas, Philippines. BISU operates six campuses: Main Campus (Tagbilaran City), Bilar Campus, Candijay Campus, Clarin Campus, Balilihan Campus, and Calape Campus. The dataset covers publications from 2018 to 2026, encompassing four computing programs: Computer Science, Information Technology, Computer Engineering, and Information Systems.</w:t>
      </w:r>
    </w:p>
    <w:p w14:paraId="35C1A163"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The unit of analysis is the individual research publication (article or conference paper) rather than individual researchers. Each publication record includes metadata such as title, authors, year, venue, publisher, DOI, affiliations, subjects, and abstract. The locale of the study is the Crossref database, which indexes publications from major publishers including IEEE, ACM, MDPI, and others.</w:t>
      </w:r>
    </w:p>
    <w:p w14:paraId="60591C18" w14:textId="77777777" w:rsidR="000D4D4E" w:rsidRDefault="000D4D4E">
      <w:pPr>
        <w:spacing w:after="0" w:line="240" w:lineRule="auto"/>
        <w:jc w:val="both"/>
        <w:rPr>
          <w:rFonts w:ascii="Times New Roman" w:eastAsia="Times New Roman" w:hAnsi="Times New Roman" w:cs="Times New Roman"/>
        </w:rPr>
      </w:pPr>
    </w:p>
    <w:p w14:paraId="5597A959" w14:textId="77777777" w:rsidR="000D4D4E"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Research Instrument</w:t>
      </w:r>
    </w:p>
    <w:p w14:paraId="36489300" w14:textId="77777777" w:rsidR="000D4D4E" w:rsidRDefault="000D4D4E">
      <w:pPr>
        <w:spacing w:after="0" w:line="240" w:lineRule="auto"/>
        <w:jc w:val="both"/>
        <w:rPr>
          <w:rFonts w:ascii="Times New Roman" w:eastAsia="Times New Roman" w:hAnsi="Times New Roman" w:cs="Times New Roman"/>
        </w:rPr>
      </w:pPr>
    </w:p>
    <w:p w14:paraId="193C2E69"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The primary research instrument is a custom Python script that interfaces with the Crossref REST API (https://api.crossref.org/works) to harvest bibliographic metadata. The script sends HTTP GET requests with the "query.affiliation" parameter and retrieves JSON responses containing publication metadata. The harvested records are filtered for computing-related publications using keyword matching against titles, subjects, and venue names. The filtered data is exported to CSV format for subsequent analysis.</w:t>
      </w:r>
    </w:p>
    <w:p w14:paraId="34CD2998"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A second Python script performs data analysis and visualization using the matplotlib and wordcloud libraries. This script generates 13 statistical charts including bar charts, pie charts, heatmaps, stacked bar charts, word clouds, and trend lines. The data preprocessing pipeline includes HTML entity decoding, campus resolution from affiliation strings, and program classification based on department names and title keywords. All scripts and data are version-controlled using Git and hosted on GitHub.</w:t>
      </w:r>
    </w:p>
    <w:p w14:paraId="3DC16F94" w14:textId="77777777" w:rsidR="000D4D4E" w:rsidRDefault="000D4D4E">
      <w:pPr>
        <w:spacing w:after="0" w:line="240" w:lineRule="auto"/>
        <w:jc w:val="both"/>
        <w:rPr>
          <w:rFonts w:ascii="Times New Roman" w:eastAsia="Times New Roman" w:hAnsi="Times New Roman" w:cs="Times New Roman"/>
        </w:rPr>
      </w:pPr>
    </w:p>
    <w:p w14:paraId="40E265EB" w14:textId="77777777" w:rsidR="000D4D4E" w:rsidRDefault="000D4D4E">
      <w:pPr>
        <w:spacing w:after="0" w:line="240" w:lineRule="auto"/>
        <w:jc w:val="both"/>
        <w:rPr>
          <w:rFonts w:ascii="Times New Roman" w:eastAsia="Times New Roman" w:hAnsi="Times New Roman" w:cs="Times New Roman"/>
          <w:b/>
          <w:bCs/>
          <w:i/>
          <w:iCs/>
        </w:rPr>
      </w:pPr>
    </w:p>
    <w:p w14:paraId="486CCA74" w14:textId="77777777" w:rsidR="000D4D4E"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Statistical Treatment</w:t>
      </w:r>
    </w:p>
    <w:p w14:paraId="109F9511" w14:textId="77777777" w:rsidR="000D4D4E" w:rsidRDefault="000D4D4E">
      <w:pPr>
        <w:spacing w:after="0" w:line="240" w:lineRule="auto"/>
        <w:jc w:val="both"/>
        <w:rPr>
          <w:rFonts w:ascii="Times New Roman" w:eastAsia="Times New Roman" w:hAnsi="Times New Roman" w:cs="Times New Roman"/>
        </w:rPr>
      </w:pPr>
    </w:p>
    <w:p w14:paraId="5526673F"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The study employs descriptive statistics including frequency counts, percentages, and cross-tabulations to analyze the distribution of publications across years, campuses, programs, publishers, venues, and document types. Year-over-year growth rates are calculated as percentage changes between consecutive years. Cumulative publication counts are computed to visualize the overall growth trajectory.</w:t>
      </w:r>
    </w:p>
    <w:p w14:paraId="3D53ACF6"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Word frequency analysis is performed on publication titles and abstracts to identify dominant research themes. Common English stopwords are removed, and the resulting word frequencies are visualized as word clouds using the Python wordcloud library. Cross-tabulation of campus and program variables produces a heatmap showing the concentration of research output by institutional unit and academic program. These methods are consistent with bibliometric analysis protocols described by Du et al. (2024) and Lim et al. (2024).</w:t>
      </w:r>
    </w:p>
    <w:p w14:paraId="4E1F215F" w14:textId="77777777" w:rsidR="000D4D4E" w:rsidRDefault="000D4D4E">
      <w:pPr>
        <w:spacing w:after="0" w:line="240" w:lineRule="auto"/>
        <w:jc w:val="both"/>
        <w:rPr>
          <w:rFonts w:ascii="Times New Roman" w:eastAsia="Times New Roman" w:hAnsi="Times New Roman" w:cs="Times New Roman"/>
        </w:rPr>
      </w:pPr>
    </w:p>
    <w:p w14:paraId="1B5028B5"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Ethical Consideration</w:t>
      </w:r>
    </w:p>
    <w:p w14:paraId="6D367082" w14:textId="77777777" w:rsidR="000D4D4E" w:rsidRDefault="000D4D4E">
      <w:pPr>
        <w:spacing w:after="0" w:line="240" w:lineRule="auto"/>
        <w:jc w:val="both"/>
        <w:rPr>
          <w:rFonts w:ascii="Times New Roman" w:eastAsia="Times New Roman" w:hAnsi="Times New Roman" w:cs="Times New Roman"/>
          <w:b/>
          <w:bCs/>
        </w:rPr>
      </w:pPr>
    </w:p>
    <w:p w14:paraId="5C871360"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This study uses only publicly available bibliographic metadata retrieved from the Crossref REST API. No human subjects are involved, and no personal, private, or sensitive information is collected beyond what is publicly listed in academic publication records (author names, affiliations, and publication details). The Crossref API provides open access to metadata in compliance with its terms of service. All data sources are properly cited and acknowledged.</w:t>
      </w:r>
    </w:p>
    <w:p w14:paraId="44FF364C"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The study adheres to responsible bibliometric practices by accurately representing the data as retrieved from Crossref without manipulation or fabrication. Limitations of the data source, </w:t>
      </w:r>
      <w:r>
        <w:rPr>
          <w:rFonts w:ascii="Times New Roman" w:hAnsi="Times New Roman"/>
        </w:rPr>
        <w:lastRenderedPageBreak/>
        <w:t>including potential incomplete coverage of BISU publications not indexed in Crossref, are transparently acknowledged in the discussion section.</w:t>
      </w:r>
    </w:p>
    <w:p w14:paraId="0DD2D515" w14:textId="77777777" w:rsidR="000D4D4E" w:rsidRDefault="000D4D4E">
      <w:pPr>
        <w:spacing w:after="0" w:line="240" w:lineRule="auto"/>
        <w:jc w:val="both"/>
        <w:rPr>
          <w:rFonts w:ascii="Times New Roman" w:eastAsia="Times New Roman" w:hAnsi="Times New Roman" w:cs="Times New Roman"/>
          <w:b/>
          <w:bCs/>
        </w:rPr>
      </w:pPr>
    </w:p>
    <w:p w14:paraId="6C454771"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Expected Output</w:t>
      </w:r>
    </w:p>
    <w:p w14:paraId="38D29876" w14:textId="77777777" w:rsidR="000D4D4E" w:rsidRDefault="000D4D4E">
      <w:pPr>
        <w:spacing w:after="0" w:line="240" w:lineRule="auto"/>
        <w:jc w:val="both"/>
        <w:rPr>
          <w:rFonts w:ascii="Times New Roman" w:eastAsia="Times New Roman" w:hAnsi="Times New Roman" w:cs="Times New Roman"/>
          <w:b/>
          <w:bCs/>
        </w:rPr>
      </w:pPr>
    </w:p>
    <w:p w14:paraId="022FBB9D"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The expected output of this study is a comprehensive bibliometric profile of computing research at Bohol Island State University, including: (1) a dataset of all BISU computing publications indexed in Crossref with cleaned and classified metadata; (2) statistical summaries and visualizations of publication trends by year, campus, program, publisher, and venue; (3) word cloud analyses revealing dominant research themes; and (4) a citation-ready PDF catalog of all publications in APA, IEEE, and ACM formats for use by students and researchers.</w:t>
      </w:r>
    </w:p>
    <w:p w14:paraId="7C3D3A37"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These outputs serve as a baseline for future longitudinal studies on BISU's research productivity and can inform institutional policies on research incentives, faculty development, and strategic investment in computing research infrastructure.</w:t>
      </w:r>
    </w:p>
    <w:p w14:paraId="53EF5B6C" w14:textId="77777777" w:rsidR="000D4D4E" w:rsidRDefault="000D4D4E">
      <w:pPr>
        <w:spacing w:after="0" w:line="240" w:lineRule="auto"/>
        <w:jc w:val="both"/>
        <w:rPr>
          <w:rFonts w:ascii="Times New Roman" w:eastAsia="Times New Roman" w:hAnsi="Times New Roman" w:cs="Times New Roman"/>
        </w:rPr>
      </w:pPr>
    </w:p>
    <w:p w14:paraId="2093305A"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Result and Discussions</w:t>
      </w:r>
    </w:p>
    <w:p w14:paraId="49B2B8AC" w14:textId="77777777" w:rsidR="000D4D4E" w:rsidRDefault="000D4D4E">
      <w:pPr>
        <w:spacing w:after="0" w:line="240" w:lineRule="auto"/>
        <w:jc w:val="both"/>
        <w:rPr>
          <w:rFonts w:ascii="Times New Roman" w:eastAsia="Times New Roman" w:hAnsi="Times New Roman" w:cs="Times New Roman"/>
        </w:rPr>
      </w:pPr>
    </w:p>
    <w:p w14:paraId="68637F5D"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A total of 61 computing research publications affiliated with BISU were retrieved from the Crossref API, spanning from 2018 to 2026. The publications are distributed across six campuses and four computing programs. The following subsections present the detailed findings organized by research objective.</w:t>
      </w:r>
    </w:p>
    <w:p w14:paraId="4C1A0DAB" w14:textId="77777777" w:rsidR="000D4D4E" w:rsidRDefault="000D4D4E">
      <w:pPr>
        <w:spacing w:after="0" w:line="240" w:lineRule="auto"/>
        <w:jc w:val="both"/>
        <w:rPr>
          <w:rFonts w:ascii="Times New Roman" w:eastAsia="Times New Roman" w:hAnsi="Times New Roman" w:cs="Times New Roman"/>
        </w:rPr>
      </w:pPr>
    </w:p>
    <w:p w14:paraId="1E8B2EC4" w14:textId="77777777" w:rsidR="000D4D4E" w:rsidRDefault="00000000">
      <w:pPr>
        <w:spacing w:after="120" w:line="240" w:lineRule="auto"/>
        <w:jc w:val="both"/>
        <w:rPr>
          <w:rFonts w:ascii="Times New Roman" w:eastAsia="Times New Roman" w:hAnsi="Times New Roman" w:cs="Times New Roman"/>
        </w:rPr>
      </w:pPr>
      <w:r>
        <w:rPr>
          <w:rFonts w:ascii="Times New Roman" w:hAnsi="Times New Roman"/>
        </w:rPr>
        <w:t>Figure 1 presents the temporal distribution of BISU computing research publications. The data reveals minimal research output from 2018 to 2020, with only 1 and 1 publication(s) respectively. A gradual increase is observed from 2021 (5 publications) through 2022 (5 publications). A significant acceleration occurs in 2024 with 12 publications, peaking at 28 publications in 2025. The 2026 figure of 9 publications represents partial-year data as of the time of data collection. This exponential growth pattern suggests increasing research capacity and institutional support for computing research at BISU.</w:t>
      </w:r>
    </w:p>
    <w:p w14:paraId="5C8DE048" w14:textId="77777777" w:rsidR="000D4D4E" w:rsidRDefault="00000000">
      <w:pPr>
        <w:jc w:val="center"/>
      </w:pPr>
      <w:r>
        <w:rPr>
          <w:noProof/>
        </w:rPr>
        <w:lastRenderedPageBreak/>
        <w:drawing>
          <wp:inline distT="0" distB="0" distL="0" distR="0" wp14:anchorId="3578DB07" wp14:editId="78777E25">
            <wp:extent cx="4572000" cy="2657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ublications_per_year.png"/>
                    <pic:cNvPicPr/>
                  </pic:nvPicPr>
                  <pic:blipFill>
                    <a:blip r:embed="rId8"/>
                    <a:stretch>
                      <a:fillRect/>
                    </a:stretch>
                  </pic:blipFill>
                  <pic:spPr>
                    <a:xfrm>
                      <a:off x="0" y="0"/>
                      <a:ext cx="4572000" cy="2657634"/>
                    </a:xfrm>
                    <a:prstGeom prst="rect">
                      <a:avLst/>
                    </a:prstGeom>
                  </pic:spPr>
                </pic:pic>
              </a:graphicData>
            </a:graphic>
          </wp:inline>
        </w:drawing>
      </w:r>
    </w:p>
    <w:p w14:paraId="49E20425" w14:textId="77777777" w:rsidR="000D4D4E" w:rsidRDefault="00000000">
      <w:pPr>
        <w:spacing w:after="120"/>
        <w:jc w:val="center"/>
      </w:pPr>
      <w:r>
        <w:rPr>
          <w:rFonts w:ascii="Times New Roman" w:hAnsi="Times New Roman"/>
          <w:sz w:val="13"/>
        </w:rPr>
        <w:t>FIGURE 1. Publications per Year (2018-2026)</w:t>
      </w:r>
    </w:p>
    <w:p w14:paraId="7EC5DF0C" w14:textId="77777777" w:rsidR="000D4D4E" w:rsidRDefault="000D4D4E">
      <w:pPr>
        <w:spacing w:after="120"/>
        <w:jc w:val="both"/>
      </w:pPr>
    </w:p>
    <w:p w14:paraId="080AC6E0" w14:textId="77777777" w:rsidR="000D4D4E" w:rsidRDefault="00000000">
      <w:pPr>
        <w:spacing w:after="120"/>
        <w:jc w:val="both"/>
      </w:pPr>
      <w:r>
        <w:rPr>
          <w:rFonts w:ascii="Times New Roman" w:hAnsi="Times New Roman"/>
        </w:rPr>
        <w:t>Figure 2 displays the distribution of publications across BISU campuses. Bilar Campus leads with 8 publications, followed by Clarin Campus (12) and Candijay Campus (6). Main Campus (Tagbilaran) accounts for 8 publications, while Balilihan Campus and Calape Campus each have 1 and 1 publication(s) respectively. The dominance of the three satellite campuses (Bilar, Clarin, Candijay) is notable, collectively accounting for 26 of 61 total publications (42.6%).</w:t>
      </w:r>
    </w:p>
    <w:p w14:paraId="207C2810" w14:textId="77777777" w:rsidR="000D4D4E" w:rsidRDefault="00000000">
      <w:pPr>
        <w:jc w:val="center"/>
      </w:pPr>
      <w:r>
        <w:rPr>
          <w:noProof/>
        </w:rPr>
        <w:drawing>
          <wp:inline distT="0" distB="0" distL="0" distR="0" wp14:anchorId="1B2F5325" wp14:editId="0195761B">
            <wp:extent cx="4572000" cy="2309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y_campus.png"/>
                    <pic:cNvPicPr/>
                  </pic:nvPicPr>
                  <pic:blipFill>
                    <a:blip r:embed="rId9"/>
                    <a:stretch>
                      <a:fillRect/>
                    </a:stretch>
                  </pic:blipFill>
                  <pic:spPr>
                    <a:xfrm>
                      <a:off x="0" y="0"/>
                      <a:ext cx="4572000" cy="2309058"/>
                    </a:xfrm>
                    <a:prstGeom prst="rect">
                      <a:avLst/>
                    </a:prstGeom>
                  </pic:spPr>
                </pic:pic>
              </a:graphicData>
            </a:graphic>
          </wp:inline>
        </w:drawing>
      </w:r>
    </w:p>
    <w:p w14:paraId="5619B97D" w14:textId="77777777" w:rsidR="000D4D4E" w:rsidRDefault="00000000">
      <w:pPr>
        <w:spacing w:after="120"/>
        <w:jc w:val="center"/>
      </w:pPr>
      <w:r>
        <w:rPr>
          <w:rFonts w:ascii="Times New Roman" w:hAnsi="Times New Roman"/>
          <w:sz w:val="13"/>
        </w:rPr>
        <w:t>FIGURE 2. Publications by Campus</w:t>
      </w:r>
    </w:p>
    <w:p w14:paraId="33EDDBC9" w14:textId="77777777" w:rsidR="000D4D4E" w:rsidRDefault="000D4D4E">
      <w:pPr>
        <w:spacing w:after="120"/>
        <w:jc w:val="both"/>
      </w:pPr>
    </w:p>
    <w:p w14:paraId="47156CA9" w14:textId="77777777" w:rsidR="000D4D4E" w:rsidRDefault="00000000">
      <w:pPr>
        <w:spacing w:after="120"/>
        <w:jc w:val="both"/>
      </w:pPr>
      <w:r>
        <w:rPr>
          <w:rFonts w:ascii="Times New Roman" w:hAnsi="Times New Roman"/>
        </w:rPr>
        <w:lastRenderedPageBreak/>
        <w:t>Figure 3 shows the distribution of publications by computing program. Computer Science accounts for the largest share with 38 publications (62.3%), followed by Information Technology with 16 publications (26.2%). Computer Engineering contributes 6 publications (9.8%), and Information Systems has 1 publication (1.6%). The strong representation of Computer Science reflects the prevalence of machine learning and artificial intelligence research topics among BISU publications.</w:t>
      </w:r>
    </w:p>
    <w:p w14:paraId="1BF6638B" w14:textId="77777777" w:rsidR="000D4D4E" w:rsidRDefault="00000000">
      <w:pPr>
        <w:jc w:val="center"/>
      </w:pPr>
      <w:r>
        <w:rPr>
          <w:noProof/>
        </w:rPr>
        <w:drawing>
          <wp:inline distT="0" distB="0" distL="0" distR="0" wp14:anchorId="5DE09E1B" wp14:editId="0D1E69C6">
            <wp:extent cx="4572000" cy="3862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y_program_pie.png"/>
                    <pic:cNvPicPr/>
                  </pic:nvPicPr>
                  <pic:blipFill>
                    <a:blip r:embed="rId10"/>
                    <a:stretch>
                      <a:fillRect/>
                    </a:stretch>
                  </pic:blipFill>
                  <pic:spPr>
                    <a:xfrm>
                      <a:off x="0" y="0"/>
                      <a:ext cx="4572000" cy="3862281"/>
                    </a:xfrm>
                    <a:prstGeom prst="rect">
                      <a:avLst/>
                    </a:prstGeom>
                  </pic:spPr>
                </pic:pic>
              </a:graphicData>
            </a:graphic>
          </wp:inline>
        </w:drawing>
      </w:r>
    </w:p>
    <w:p w14:paraId="56557E4C" w14:textId="77777777" w:rsidR="000D4D4E" w:rsidRDefault="00000000">
      <w:pPr>
        <w:spacing w:after="120"/>
        <w:jc w:val="center"/>
      </w:pPr>
      <w:r>
        <w:rPr>
          <w:rFonts w:ascii="Times New Roman" w:hAnsi="Times New Roman"/>
          <w:sz w:val="13"/>
        </w:rPr>
        <w:t>FIGURE 3. Publications by Program</w:t>
      </w:r>
    </w:p>
    <w:p w14:paraId="28DB094B" w14:textId="77777777" w:rsidR="000D4D4E" w:rsidRDefault="000D4D4E">
      <w:pPr>
        <w:spacing w:after="120"/>
        <w:jc w:val="both"/>
      </w:pPr>
    </w:p>
    <w:p w14:paraId="76005A5C" w14:textId="77777777" w:rsidR="000D4D4E" w:rsidRDefault="00000000">
      <w:pPr>
        <w:spacing w:after="120"/>
        <w:jc w:val="both"/>
      </w:pPr>
      <w:r>
        <w:rPr>
          <w:rFonts w:ascii="Times New Roman" w:hAnsi="Times New Roman"/>
        </w:rPr>
        <w:t>Figure 4 presents a heatmap cross-tabulating campuses and publication years. The visualization reveals that the research output surge in 2025 is distributed across multiple campuses rather than concentrated in a single unit. Candijay Campus shows consistent activity from 2024 onward, while Clarin Campus demonstrates sustained output across multiple years from 2021. Bilar Campus contributes significantly in 2024-2025. The heatmap also highlights temporal gaps, with no publications recorded for 2019 and 2023 across all campuses.</w:t>
      </w:r>
    </w:p>
    <w:p w14:paraId="06976CA4" w14:textId="77777777" w:rsidR="000D4D4E" w:rsidRDefault="00000000">
      <w:pPr>
        <w:jc w:val="center"/>
      </w:pPr>
      <w:r>
        <w:rPr>
          <w:noProof/>
        </w:rPr>
        <w:lastRenderedPageBreak/>
        <w:drawing>
          <wp:inline distT="0" distB="0" distL="0" distR="0" wp14:anchorId="62CC8873" wp14:editId="5B9B9478">
            <wp:extent cx="4572000" cy="2134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mpus_year_heatmap.png"/>
                    <pic:cNvPicPr/>
                  </pic:nvPicPr>
                  <pic:blipFill>
                    <a:blip r:embed="rId11"/>
                    <a:stretch>
                      <a:fillRect/>
                    </a:stretch>
                  </pic:blipFill>
                  <pic:spPr>
                    <a:xfrm>
                      <a:off x="0" y="0"/>
                      <a:ext cx="4572000" cy="2134609"/>
                    </a:xfrm>
                    <a:prstGeom prst="rect">
                      <a:avLst/>
                    </a:prstGeom>
                  </pic:spPr>
                </pic:pic>
              </a:graphicData>
            </a:graphic>
          </wp:inline>
        </w:drawing>
      </w:r>
    </w:p>
    <w:p w14:paraId="7A2F94BC" w14:textId="77777777" w:rsidR="000D4D4E" w:rsidRDefault="00000000">
      <w:pPr>
        <w:spacing w:after="120"/>
        <w:jc w:val="center"/>
      </w:pPr>
      <w:r>
        <w:rPr>
          <w:rFonts w:ascii="Times New Roman" w:hAnsi="Times New Roman"/>
          <w:sz w:val="13"/>
        </w:rPr>
        <w:t>FIGURE 4. Campus-Year Heatmap</w:t>
      </w:r>
    </w:p>
    <w:p w14:paraId="0E69E33E" w14:textId="77777777" w:rsidR="000D4D4E" w:rsidRDefault="000D4D4E">
      <w:pPr>
        <w:spacing w:after="120"/>
        <w:jc w:val="both"/>
      </w:pPr>
    </w:p>
    <w:p w14:paraId="0F3F6737" w14:textId="77777777" w:rsidR="000D4D4E" w:rsidRDefault="00000000">
      <w:pPr>
        <w:spacing w:after="120"/>
        <w:jc w:val="both"/>
      </w:pPr>
      <w:r>
        <w:rPr>
          <w:rFonts w:ascii="Times New Roman" w:hAnsi="Times New Roman"/>
        </w:rPr>
        <w:t>Figure 5 identifies the top publishers of BISU computing research. IEEE dominates with 49 publications (80.3%), reflecting the conference-oriented nature of computing research. ACM follows with 3 publications, while MDPI and Informa UK Limited contribute 3 and 2 publications respectively. The strong preference for IEEE venues aligns with the global trend in computing research where conference publications are considered primary dissemination channels.</w:t>
      </w:r>
    </w:p>
    <w:p w14:paraId="0E676A79" w14:textId="77777777" w:rsidR="000D4D4E" w:rsidRDefault="00000000">
      <w:pPr>
        <w:jc w:val="center"/>
      </w:pPr>
      <w:r>
        <w:rPr>
          <w:noProof/>
        </w:rPr>
        <w:drawing>
          <wp:inline distT="0" distB="0" distL="0" distR="0" wp14:anchorId="7A9BA09F" wp14:editId="3F6DFC95">
            <wp:extent cx="4572000" cy="31156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p_publishers.png"/>
                    <pic:cNvPicPr/>
                  </pic:nvPicPr>
                  <pic:blipFill>
                    <a:blip r:embed="rId12"/>
                    <a:stretch>
                      <a:fillRect/>
                    </a:stretch>
                  </pic:blipFill>
                  <pic:spPr>
                    <a:xfrm>
                      <a:off x="0" y="0"/>
                      <a:ext cx="4572000" cy="3115626"/>
                    </a:xfrm>
                    <a:prstGeom prst="rect">
                      <a:avLst/>
                    </a:prstGeom>
                  </pic:spPr>
                </pic:pic>
              </a:graphicData>
            </a:graphic>
          </wp:inline>
        </w:drawing>
      </w:r>
    </w:p>
    <w:p w14:paraId="306C4DFE" w14:textId="77777777" w:rsidR="000D4D4E" w:rsidRDefault="00000000">
      <w:pPr>
        <w:spacing w:after="120"/>
        <w:jc w:val="center"/>
      </w:pPr>
      <w:r>
        <w:rPr>
          <w:rFonts w:ascii="Times New Roman" w:hAnsi="Times New Roman"/>
          <w:sz w:val="13"/>
        </w:rPr>
        <w:t>FIGURE 5. Top Publishers</w:t>
      </w:r>
    </w:p>
    <w:p w14:paraId="45F8DF4B" w14:textId="77777777" w:rsidR="000D4D4E" w:rsidRDefault="000D4D4E">
      <w:pPr>
        <w:spacing w:after="120"/>
        <w:jc w:val="both"/>
      </w:pPr>
    </w:p>
    <w:p w14:paraId="779B07CD" w14:textId="77777777" w:rsidR="000D4D4E" w:rsidRDefault="00000000">
      <w:pPr>
        <w:spacing w:after="120"/>
        <w:jc w:val="both"/>
      </w:pPr>
      <w:r>
        <w:rPr>
          <w:rFonts w:ascii="Times New Roman" w:hAnsi="Times New Roman"/>
        </w:rPr>
        <w:t>Figure 6 illustrates the distribution of publication types. Conference proceedings articles constitute 54 of 61 publications (88.5%), while journal articles account for 7 (11.5%). This distribution is typical of emerging research programs where conference publications serve as the primary mechanism for rapid dissemination of research findings before maturation into journal publications.</w:t>
      </w:r>
    </w:p>
    <w:p w14:paraId="11872F39" w14:textId="77777777" w:rsidR="000D4D4E" w:rsidRDefault="00000000">
      <w:pPr>
        <w:jc w:val="center"/>
      </w:pPr>
      <w:r>
        <w:rPr>
          <w:noProof/>
        </w:rPr>
        <w:drawing>
          <wp:inline distT="0" distB="0" distL="0" distR="0" wp14:anchorId="797FADAD" wp14:editId="3236C5FA">
            <wp:extent cx="4572000" cy="4746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ublication_types_donut.png"/>
                    <pic:cNvPicPr/>
                  </pic:nvPicPr>
                  <pic:blipFill>
                    <a:blip r:embed="rId13"/>
                    <a:stretch>
                      <a:fillRect/>
                    </a:stretch>
                  </pic:blipFill>
                  <pic:spPr>
                    <a:xfrm>
                      <a:off x="0" y="0"/>
                      <a:ext cx="4572000" cy="4746587"/>
                    </a:xfrm>
                    <a:prstGeom prst="rect">
                      <a:avLst/>
                    </a:prstGeom>
                  </pic:spPr>
                </pic:pic>
              </a:graphicData>
            </a:graphic>
          </wp:inline>
        </w:drawing>
      </w:r>
    </w:p>
    <w:p w14:paraId="0A2B58FB" w14:textId="77777777" w:rsidR="000D4D4E" w:rsidRDefault="00000000">
      <w:pPr>
        <w:spacing w:after="120"/>
        <w:jc w:val="center"/>
      </w:pPr>
      <w:r>
        <w:rPr>
          <w:rFonts w:ascii="Times New Roman" w:hAnsi="Times New Roman"/>
          <w:sz w:val="13"/>
        </w:rPr>
        <w:t>FIGURE 6. Publication Types</w:t>
      </w:r>
    </w:p>
    <w:p w14:paraId="3C013C4C" w14:textId="77777777" w:rsidR="000D4D4E" w:rsidRDefault="000D4D4E">
      <w:pPr>
        <w:spacing w:after="120"/>
        <w:jc w:val="both"/>
      </w:pPr>
    </w:p>
    <w:p w14:paraId="16730268" w14:textId="77777777" w:rsidR="000D4D4E" w:rsidRDefault="00000000">
      <w:pPr>
        <w:spacing w:after="120"/>
        <w:jc w:val="both"/>
      </w:pPr>
      <w:r>
        <w:rPr>
          <w:rFonts w:ascii="Times New Roman" w:hAnsi="Times New Roman"/>
        </w:rPr>
        <w:t xml:space="preserve">Figure 7 presents a stacked bar chart showing the program distribution within each campus. Candijay Campus publications are predominantly in Computer Science, consistent with its College of Sciences hosting the Computer Science department. Clarin Campus shows a mix of Computer </w:t>
      </w:r>
      <w:r>
        <w:rPr>
          <w:rFonts w:ascii="Times New Roman" w:hAnsi="Times New Roman"/>
        </w:rPr>
        <w:lastRenderedPageBreak/>
        <w:t>Science and Information Technology. Bilar Campus demonstrates diversity across Computer Science and Information Technology programs. Main Campus shows representation across multiple programs including Computer Engineering.</w:t>
      </w:r>
    </w:p>
    <w:p w14:paraId="55301E9B" w14:textId="77777777" w:rsidR="000D4D4E" w:rsidRDefault="00000000">
      <w:pPr>
        <w:jc w:val="center"/>
      </w:pPr>
      <w:r>
        <w:rPr>
          <w:noProof/>
        </w:rPr>
        <w:drawing>
          <wp:inline distT="0" distB="0" distL="0" distR="0" wp14:anchorId="7A55D2AC" wp14:editId="497FFBEE">
            <wp:extent cx="4572000" cy="19536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gram_by_campus_stacked.png"/>
                    <pic:cNvPicPr/>
                  </pic:nvPicPr>
                  <pic:blipFill>
                    <a:blip r:embed="rId14"/>
                    <a:stretch>
                      <a:fillRect/>
                    </a:stretch>
                  </pic:blipFill>
                  <pic:spPr>
                    <a:xfrm>
                      <a:off x="0" y="0"/>
                      <a:ext cx="4572000" cy="1953621"/>
                    </a:xfrm>
                    <a:prstGeom prst="rect">
                      <a:avLst/>
                    </a:prstGeom>
                  </pic:spPr>
                </pic:pic>
              </a:graphicData>
            </a:graphic>
          </wp:inline>
        </w:drawing>
      </w:r>
    </w:p>
    <w:p w14:paraId="3212FD72" w14:textId="77777777" w:rsidR="000D4D4E" w:rsidRDefault="00000000">
      <w:pPr>
        <w:spacing w:after="120"/>
        <w:jc w:val="center"/>
      </w:pPr>
      <w:r>
        <w:rPr>
          <w:rFonts w:ascii="Times New Roman" w:hAnsi="Times New Roman"/>
          <w:sz w:val="13"/>
        </w:rPr>
        <w:t>FIGURE 7. Program Distribution by Campus</w:t>
      </w:r>
    </w:p>
    <w:p w14:paraId="1D91CFCA" w14:textId="77777777" w:rsidR="000D4D4E" w:rsidRDefault="000D4D4E">
      <w:pPr>
        <w:spacing w:after="120"/>
        <w:jc w:val="both"/>
      </w:pPr>
    </w:p>
    <w:p w14:paraId="7DDD35E5" w14:textId="77777777" w:rsidR="000D4D4E" w:rsidRDefault="00000000">
      <w:pPr>
        <w:spacing w:after="120"/>
        <w:jc w:val="both"/>
      </w:pPr>
      <w:r>
        <w:rPr>
          <w:rFonts w:ascii="Times New Roman" w:hAnsi="Times New Roman"/>
        </w:rPr>
        <w:t>Figure 8 tracks the publication trends of each computing program over time. Computer Science shows the most dramatic growth, rising sharply from 2024 to 2025. Information Technology publications also increase in 2025-2026. Computer Engineering maintains a small but consistent presence. The trend lines suggest that Computer Science is the primary driver of BISU's recent research output growth.</w:t>
      </w:r>
    </w:p>
    <w:p w14:paraId="2A699744" w14:textId="77777777" w:rsidR="000D4D4E" w:rsidRDefault="00000000">
      <w:pPr>
        <w:jc w:val="center"/>
      </w:pPr>
      <w:r>
        <w:rPr>
          <w:noProof/>
        </w:rPr>
        <w:drawing>
          <wp:inline distT="0" distB="0" distL="0" distR="0" wp14:anchorId="4DF0C595" wp14:editId="28D8C317">
            <wp:extent cx="4572000" cy="2325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end_by_program.png"/>
                    <pic:cNvPicPr/>
                  </pic:nvPicPr>
                  <pic:blipFill>
                    <a:blip r:embed="rId15"/>
                    <a:stretch>
                      <a:fillRect/>
                    </a:stretch>
                  </pic:blipFill>
                  <pic:spPr>
                    <a:xfrm>
                      <a:off x="0" y="0"/>
                      <a:ext cx="4572000" cy="2325814"/>
                    </a:xfrm>
                    <a:prstGeom prst="rect">
                      <a:avLst/>
                    </a:prstGeom>
                  </pic:spPr>
                </pic:pic>
              </a:graphicData>
            </a:graphic>
          </wp:inline>
        </w:drawing>
      </w:r>
    </w:p>
    <w:p w14:paraId="2FDCD5F5" w14:textId="77777777" w:rsidR="000D4D4E" w:rsidRDefault="00000000">
      <w:pPr>
        <w:spacing w:after="120"/>
        <w:jc w:val="center"/>
      </w:pPr>
      <w:r>
        <w:rPr>
          <w:rFonts w:ascii="Times New Roman" w:hAnsi="Times New Roman"/>
          <w:sz w:val="13"/>
        </w:rPr>
        <w:t>FIGURE 8. Publication Trend by Program</w:t>
      </w:r>
    </w:p>
    <w:p w14:paraId="4608F211" w14:textId="77777777" w:rsidR="000D4D4E" w:rsidRDefault="000D4D4E">
      <w:pPr>
        <w:spacing w:after="120"/>
        <w:jc w:val="both"/>
      </w:pPr>
    </w:p>
    <w:p w14:paraId="603B5CC0" w14:textId="77777777" w:rsidR="000D4D4E" w:rsidRDefault="00000000">
      <w:pPr>
        <w:spacing w:after="120"/>
        <w:jc w:val="both"/>
      </w:pPr>
      <w:r>
        <w:rPr>
          <w:rFonts w:ascii="Times New Roman" w:hAnsi="Times New Roman"/>
        </w:rPr>
        <w:lastRenderedPageBreak/>
        <w:t>Figure 9 presents a word cloud generated from the titles of all publications. The most prominent terms include "Machine," "Learning," "Detection," "Classification," "Neural," "Network," "Deep," "Convolutional," and "Predicting." These terms indicate a strong research orientation toward machine learning and deep learning applications, computer vision tasks (detection, classification, recognition), and predictive modeling. Domain-specific terms such as "Leaf," "Species," "Marine," and "Agricultural" suggest that BISU researchers are applying computing techniques to locally relevant problems.</w:t>
      </w:r>
    </w:p>
    <w:p w14:paraId="60622523" w14:textId="77777777" w:rsidR="000D4D4E" w:rsidRDefault="00000000">
      <w:pPr>
        <w:jc w:val="center"/>
      </w:pPr>
      <w:r>
        <w:rPr>
          <w:noProof/>
        </w:rPr>
        <w:drawing>
          <wp:inline distT="0" distB="0" distL="0" distR="0" wp14:anchorId="1EC11AA8" wp14:editId="71285594">
            <wp:extent cx="4572000" cy="24844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wordcloud_titles.png"/>
                    <pic:cNvPicPr/>
                  </pic:nvPicPr>
                  <pic:blipFill>
                    <a:blip r:embed="rId16"/>
                    <a:stretch>
                      <a:fillRect/>
                    </a:stretch>
                  </pic:blipFill>
                  <pic:spPr>
                    <a:xfrm>
                      <a:off x="0" y="0"/>
                      <a:ext cx="4572000" cy="2484481"/>
                    </a:xfrm>
                    <a:prstGeom prst="rect">
                      <a:avLst/>
                    </a:prstGeom>
                  </pic:spPr>
                </pic:pic>
              </a:graphicData>
            </a:graphic>
          </wp:inline>
        </w:drawing>
      </w:r>
    </w:p>
    <w:p w14:paraId="3037A56E" w14:textId="77777777" w:rsidR="000D4D4E" w:rsidRDefault="00000000">
      <w:pPr>
        <w:spacing w:after="120"/>
        <w:jc w:val="center"/>
      </w:pPr>
      <w:r>
        <w:rPr>
          <w:rFonts w:ascii="Times New Roman" w:hAnsi="Times New Roman"/>
          <w:sz w:val="13"/>
        </w:rPr>
        <w:t>FIGURE 9. Word Cloud of Research Titles</w:t>
      </w:r>
    </w:p>
    <w:p w14:paraId="61D22E26" w14:textId="77777777" w:rsidR="000D4D4E" w:rsidRDefault="000D4D4E">
      <w:pPr>
        <w:spacing w:after="120"/>
        <w:jc w:val="both"/>
      </w:pPr>
    </w:p>
    <w:p w14:paraId="574142B1" w14:textId="77777777" w:rsidR="000D4D4E" w:rsidRDefault="00000000">
      <w:pPr>
        <w:spacing w:after="120"/>
        <w:jc w:val="both"/>
      </w:pPr>
      <w:r>
        <w:rPr>
          <w:rFonts w:ascii="Times New Roman" w:hAnsi="Times New Roman"/>
        </w:rPr>
        <w:t>Figure 10 shows a word cloud derived from the abstracts of publications that contain abstract text. Prominent terms include "learning," "student," "device," "teaching," "weighted," "mean," and "competency." The presence of education-related terms alongside technical computing terms reflects the dual nature of BISU research, which encompasses both technical computing innovations and studies on computing education, student performance, and teaching methodologies.</w:t>
      </w:r>
    </w:p>
    <w:p w14:paraId="7DA866CD" w14:textId="77777777" w:rsidR="000D4D4E" w:rsidRDefault="00000000">
      <w:pPr>
        <w:jc w:val="center"/>
      </w:pPr>
      <w:r>
        <w:rPr>
          <w:noProof/>
        </w:rPr>
        <w:lastRenderedPageBreak/>
        <w:drawing>
          <wp:inline distT="0" distB="0" distL="0" distR="0" wp14:anchorId="3367F199" wp14:editId="35AC448A">
            <wp:extent cx="4572000" cy="24844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wordcloud_abstracts.png"/>
                    <pic:cNvPicPr/>
                  </pic:nvPicPr>
                  <pic:blipFill>
                    <a:blip r:embed="rId17"/>
                    <a:stretch>
                      <a:fillRect/>
                    </a:stretch>
                  </pic:blipFill>
                  <pic:spPr>
                    <a:xfrm>
                      <a:off x="0" y="0"/>
                      <a:ext cx="4572000" cy="2484481"/>
                    </a:xfrm>
                    <a:prstGeom prst="rect">
                      <a:avLst/>
                    </a:prstGeom>
                  </pic:spPr>
                </pic:pic>
              </a:graphicData>
            </a:graphic>
          </wp:inline>
        </w:drawing>
      </w:r>
    </w:p>
    <w:p w14:paraId="407CB2E5" w14:textId="77777777" w:rsidR="000D4D4E" w:rsidRDefault="00000000">
      <w:pPr>
        <w:spacing w:after="120"/>
        <w:jc w:val="center"/>
      </w:pPr>
      <w:r>
        <w:rPr>
          <w:rFonts w:ascii="Times New Roman" w:hAnsi="Times New Roman"/>
          <w:sz w:val="13"/>
        </w:rPr>
        <w:t>FIGURE 10. Word Cloud of Abstracts</w:t>
      </w:r>
    </w:p>
    <w:p w14:paraId="0AE7CEBD" w14:textId="77777777" w:rsidR="000D4D4E" w:rsidRDefault="000D4D4E">
      <w:pPr>
        <w:spacing w:after="120"/>
        <w:jc w:val="both"/>
      </w:pPr>
    </w:p>
    <w:p w14:paraId="79F2F070" w14:textId="77777777" w:rsidR="000D4D4E" w:rsidRDefault="00000000">
      <w:pPr>
        <w:spacing w:after="120"/>
        <w:jc w:val="both"/>
      </w:pPr>
      <w:r>
        <w:rPr>
          <w:rFonts w:ascii="Times New Roman" w:hAnsi="Times New Roman"/>
        </w:rPr>
        <w:t>Figure 11 lists the top 10 publication venues. The 2025 IEEE Open Conference of Electrical, Electronic and Information Sciences (eStream) is the most frequent venue with 11 publications. Other prominent venues include international IEEE conferences on information technology, intelligent communication, and sustainable computing. The concentration of publications in IEEE-organized conferences reflects active participation in international computing conferences by BISU researchers.</w:t>
      </w:r>
    </w:p>
    <w:p w14:paraId="77FEF956" w14:textId="77777777" w:rsidR="000D4D4E" w:rsidRDefault="00000000">
      <w:pPr>
        <w:jc w:val="center"/>
      </w:pPr>
      <w:r>
        <w:rPr>
          <w:noProof/>
        </w:rPr>
        <w:drawing>
          <wp:inline distT="0" distB="0" distL="0" distR="0" wp14:anchorId="2CCE2053" wp14:editId="7ABAE0D9">
            <wp:extent cx="4572000" cy="17126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op_venues.png"/>
                    <pic:cNvPicPr/>
                  </pic:nvPicPr>
                  <pic:blipFill>
                    <a:blip r:embed="rId18"/>
                    <a:stretch>
                      <a:fillRect/>
                    </a:stretch>
                  </pic:blipFill>
                  <pic:spPr>
                    <a:xfrm>
                      <a:off x="0" y="0"/>
                      <a:ext cx="4572000" cy="1712666"/>
                    </a:xfrm>
                    <a:prstGeom prst="rect">
                      <a:avLst/>
                    </a:prstGeom>
                  </pic:spPr>
                </pic:pic>
              </a:graphicData>
            </a:graphic>
          </wp:inline>
        </w:drawing>
      </w:r>
    </w:p>
    <w:p w14:paraId="0BB053CD" w14:textId="77777777" w:rsidR="000D4D4E" w:rsidRDefault="00000000">
      <w:pPr>
        <w:spacing w:after="120"/>
        <w:jc w:val="center"/>
      </w:pPr>
      <w:r>
        <w:rPr>
          <w:rFonts w:ascii="Times New Roman" w:hAnsi="Times New Roman"/>
          <w:sz w:val="13"/>
        </w:rPr>
        <w:t>FIGURE 11. Top 10 Publication Venues</w:t>
      </w:r>
    </w:p>
    <w:p w14:paraId="068BA72F" w14:textId="77777777" w:rsidR="000D4D4E" w:rsidRDefault="000D4D4E">
      <w:pPr>
        <w:spacing w:after="120"/>
        <w:jc w:val="both"/>
      </w:pPr>
    </w:p>
    <w:p w14:paraId="36996308" w14:textId="77777777" w:rsidR="000D4D4E" w:rsidRDefault="00000000">
      <w:pPr>
        <w:spacing w:after="120"/>
        <w:jc w:val="both"/>
      </w:pPr>
      <w:r>
        <w:rPr>
          <w:rFonts w:ascii="Times New Roman" w:hAnsi="Times New Roman"/>
        </w:rPr>
        <w:t xml:space="preserve">Figure 12 displays the year-over-year growth rates in publication output. The most notable growth periods are from 2020 to 2021 and from 2022 to 2024, with substantial percentage increases. The growth rate from 2024 to 2025 demonstrates continued expansion of research output. The negative </w:t>
      </w:r>
      <w:r>
        <w:rPr>
          <w:rFonts w:ascii="Times New Roman" w:hAnsi="Times New Roman"/>
        </w:rPr>
        <w:lastRenderedPageBreak/>
        <w:t>growth shown for 2025 to 2026 reflects the incomplete data for 2026 rather than an actual decline, as data collection was conducted in early 2026.</w:t>
      </w:r>
    </w:p>
    <w:p w14:paraId="35790326" w14:textId="77777777" w:rsidR="000D4D4E" w:rsidRDefault="00000000">
      <w:pPr>
        <w:jc w:val="center"/>
      </w:pPr>
      <w:r>
        <w:rPr>
          <w:noProof/>
        </w:rPr>
        <w:drawing>
          <wp:inline distT="0" distB="0" distL="0" distR="0" wp14:anchorId="6E50D6B8" wp14:editId="2E4A54A5">
            <wp:extent cx="4572000" cy="2682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yoy_growth.png"/>
                    <pic:cNvPicPr/>
                  </pic:nvPicPr>
                  <pic:blipFill>
                    <a:blip r:embed="rId19"/>
                    <a:stretch>
                      <a:fillRect/>
                    </a:stretch>
                  </pic:blipFill>
                  <pic:spPr>
                    <a:xfrm>
                      <a:off x="0" y="0"/>
                      <a:ext cx="4572000" cy="2682240"/>
                    </a:xfrm>
                    <a:prstGeom prst="rect">
                      <a:avLst/>
                    </a:prstGeom>
                  </pic:spPr>
                </pic:pic>
              </a:graphicData>
            </a:graphic>
          </wp:inline>
        </w:drawing>
      </w:r>
    </w:p>
    <w:p w14:paraId="7E7A8917" w14:textId="77777777" w:rsidR="000D4D4E" w:rsidRDefault="00000000">
      <w:pPr>
        <w:spacing w:after="120"/>
        <w:jc w:val="center"/>
      </w:pPr>
      <w:r>
        <w:rPr>
          <w:rFonts w:ascii="Times New Roman" w:hAnsi="Times New Roman"/>
          <w:sz w:val="13"/>
        </w:rPr>
        <w:t>FIGURE 12. Year-over-Year Growth Rate</w:t>
      </w:r>
    </w:p>
    <w:p w14:paraId="3DEA31B7" w14:textId="77777777" w:rsidR="000D4D4E" w:rsidRDefault="000D4D4E">
      <w:pPr>
        <w:spacing w:after="120"/>
        <w:jc w:val="both"/>
      </w:pPr>
    </w:p>
    <w:p w14:paraId="5C8204C8" w14:textId="77777777" w:rsidR="000D4D4E" w:rsidRDefault="00000000">
      <w:pPr>
        <w:spacing w:after="120"/>
        <w:jc w:val="both"/>
      </w:pPr>
      <w:r>
        <w:rPr>
          <w:rFonts w:ascii="Times New Roman" w:hAnsi="Times New Roman"/>
        </w:rPr>
        <w:t>Figure 13 shows the cumulative publication count over time, illustrating the overall growth trajectory. The curve shows a slow initial phase from 2018 to 2022, an inflection point around 2023-2024, and rapid acceleration through 2025-2026. The cumulative total reaches 61 publications by the end of the observation period. This S-curve pattern is consistent with the growth trajectory of emerging research programs transitioning from an establishment phase to an active production phase.</w:t>
      </w:r>
    </w:p>
    <w:p w14:paraId="02FE5B8E" w14:textId="77777777" w:rsidR="000D4D4E" w:rsidRDefault="00000000">
      <w:pPr>
        <w:jc w:val="center"/>
      </w:pPr>
      <w:r>
        <w:rPr>
          <w:noProof/>
        </w:rPr>
        <w:lastRenderedPageBreak/>
        <w:drawing>
          <wp:inline distT="0" distB="0" distL="0" distR="0" wp14:anchorId="749E04E5" wp14:editId="6D2EC5EA">
            <wp:extent cx="4572000" cy="25395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umulative_publications.png"/>
                    <pic:cNvPicPr/>
                  </pic:nvPicPr>
                  <pic:blipFill>
                    <a:blip r:embed="rId20"/>
                    <a:stretch>
                      <a:fillRect/>
                    </a:stretch>
                  </pic:blipFill>
                  <pic:spPr>
                    <a:xfrm>
                      <a:off x="0" y="0"/>
                      <a:ext cx="4572000" cy="2539597"/>
                    </a:xfrm>
                    <a:prstGeom prst="rect">
                      <a:avLst/>
                    </a:prstGeom>
                  </pic:spPr>
                </pic:pic>
              </a:graphicData>
            </a:graphic>
          </wp:inline>
        </w:drawing>
      </w:r>
    </w:p>
    <w:p w14:paraId="730B0377" w14:textId="77777777" w:rsidR="000D4D4E" w:rsidRDefault="00000000">
      <w:pPr>
        <w:spacing w:after="120"/>
        <w:jc w:val="center"/>
      </w:pPr>
      <w:r>
        <w:rPr>
          <w:rFonts w:ascii="Times New Roman" w:hAnsi="Times New Roman"/>
          <w:sz w:val="13"/>
        </w:rPr>
        <w:t>FIGURE 13. Cumulative Publications Over Time</w:t>
      </w:r>
    </w:p>
    <w:p w14:paraId="0890E4DF" w14:textId="77777777" w:rsidR="000D4D4E" w:rsidRDefault="000D4D4E">
      <w:pPr>
        <w:spacing w:after="120"/>
        <w:jc w:val="both"/>
      </w:pPr>
    </w:p>
    <w:p w14:paraId="39A8F423" w14:textId="77777777" w:rsidR="000D4D4E" w:rsidRDefault="000D4D4E">
      <w:pPr>
        <w:spacing w:after="0" w:line="240" w:lineRule="auto"/>
        <w:jc w:val="both"/>
        <w:rPr>
          <w:rFonts w:ascii="Times New Roman" w:eastAsia="Times New Roman" w:hAnsi="Times New Roman" w:cs="Times New Roman"/>
        </w:rPr>
      </w:pPr>
    </w:p>
    <w:p w14:paraId="21AAB43D"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Conclusion</w:t>
      </w:r>
    </w:p>
    <w:p w14:paraId="2CD1539D" w14:textId="77777777" w:rsidR="000D4D4E" w:rsidRDefault="000D4D4E">
      <w:pPr>
        <w:spacing w:after="0" w:line="240" w:lineRule="auto"/>
        <w:jc w:val="both"/>
        <w:rPr>
          <w:rFonts w:ascii="Times New Roman" w:eastAsia="Times New Roman" w:hAnsi="Times New Roman" w:cs="Times New Roman"/>
        </w:rPr>
      </w:pPr>
    </w:p>
    <w:p w14:paraId="75818480"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This study conducted a bibliometric analysis of 61 computing research publications affiliated with Bohol Island State University using the Crossref REST API. The analysis covers publications from 2018 to 2026 across six campuses and four computing programs. The findings reveal a significant growth trajectory in BISU's computing research output, with the majority of publications emerging from 2024 onwards. IEEE conference proceedings dominate the publication landscape (54 of 61), and Computer Science is the most productive program (38 publications). Bilar, Clarin, and Candijay campuses collectively account for the majority of research output.</w:t>
      </w:r>
    </w:p>
    <w:p w14:paraId="04C513DF"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Word cloud analysis reveals that machine learning, deep learning, and computer vision are the dominant research themes, with applications in agriculture, biodiversity, education, and marine science. The Crossref API proved to be a viable and accessible data source for institutional bibliometric analysis, consistent with the findings of Hendricks et al. (2020) and Velez-Estevez et al. (2023). However, the coverage may not capture all BISU publications, particularly those in local or non-indexed journals, representing a limitation of this study. The bibliometric profile established in this study provides a quantitative foundation for evidence-based research planning at BISU.</w:t>
      </w:r>
    </w:p>
    <w:p w14:paraId="1797FEBF" w14:textId="77777777" w:rsidR="000D4D4E" w:rsidRDefault="000D4D4E">
      <w:pPr>
        <w:spacing w:after="0" w:line="240" w:lineRule="auto"/>
        <w:jc w:val="both"/>
        <w:rPr>
          <w:rFonts w:ascii="Times New Roman" w:eastAsia="Times New Roman" w:hAnsi="Times New Roman" w:cs="Times New Roman"/>
          <w:b/>
          <w:bCs/>
        </w:rPr>
      </w:pPr>
    </w:p>
    <w:p w14:paraId="1A6A4A71" w14:textId="77777777" w:rsidR="00DB78B5" w:rsidRDefault="00DB78B5">
      <w:pPr>
        <w:spacing w:after="0" w:line="240" w:lineRule="auto"/>
        <w:jc w:val="both"/>
        <w:rPr>
          <w:rFonts w:ascii="Times New Roman" w:eastAsia="Times New Roman" w:hAnsi="Times New Roman" w:cs="Times New Roman"/>
          <w:b/>
          <w:bCs/>
        </w:rPr>
      </w:pPr>
    </w:p>
    <w:p w14:paraId="4A5CBA4E" w14:textId="77777777" w:rsidR="00DB78B5" w:rsidRDefault="00DB78B5">
      <w:pPr>
        <w:spacing w:after="0" w:line="240" w:lineRule="auto"/>
        <w:jc w:val="both"/>
        <w:rPr>
          <w:rFonts w:ascii="Times New Roman" w:eastAsia="Times New Roman" w:hAnsi="Times New Roman" w:cs="Times New Roman"/>
          <w:b/>
          <w:bCs/>
        </w:rPr>
      </w:pPr>
    </w:p>
    <w:p w14:paraId="36183655" w14:textId="77777777" w:rsidR="00DB78B5" w:rsidRDefault="00DB78B5">
      <w:pPr>
        <w:spacing w:after="0" w:line="240" w:lineRule="auto"/>
        <w:jc w:val="both"/>
        <w:rPr>
          <w:rFonts w:ascii="Times New Roman" w:eastAsia="Times New Roman" w:hAnsi="Times New Roman" w:cs="Times New Roman"/>
          <w:b/>
          <w:bCs/>
        </w:rPr>
      </w:pPr>
    </w:p>
    <w:p w14:paraId="5E59B966" w14:textId="77777777" w:rsidR="00DB78B5" w:rsidRDefault="00DB78B5">
      <w:pPr>
        <w:spacing w:after="0" w:line="240" w:lineRule="auto"/>
        <w:jc w:val="both"/>
        <w:rPr>
          <w:rFonts w:ascii="Times New Roman" w:eastAsia="Times New Roman" w:hAnsi="Times New Roman" w:cs="Times New Roman"/>
          <w:b/>
          <w:bCs/>
        </w:rPr>
      </w:pPr>
    </w:p>
    <w:p w14:paraId="3D14A9B9"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Recommendation</w:t>
      </w:r>
    </w:p>
    <w:p w14:paraId="5CBFEADB" w14:textId="77777777" w:rsidR="000D4D4E" w:rsidRDefault="000D4D4E">
      <w:pPr>
        <w:spacing w:after="0" w:line="240" w:lineRule="auto"/>
        <w:jc w:val="both"/>
        <w:rPr>
          <w:rFonts w:ascii="Times New Roman" w:eastAsia="Times New Roman" w:hAnsi="Times New Roman" w:cs="Times New Roman"/>
          <w:b/>
          <w:bCs/>
        </w:rPr>
      </w:pPr>
    </w:p>
    <w:p w14:paraId="49A1CCCB"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Based on the findings of this study, the following recommendations are proposed: (1) BISU should establish an institutional repository to centralize and track all research publications across campuses, ensuring comprehensive coverage beyond Crossref-indexed works. (2) Campuses with lower publication counts, such as Balilihan and Calape, should receive targeted research capacity-building support, including mentoring programs and research grants. (3) Faculty should be encouraged to publish in peer-reviewed journals in addition to conference proceedings to diversify the publication portfolio. (4) Future studies should extend this analysis by incorporating data from multiple databases such as Scopus and Google Scholar, as recommended by Kumpulainen and Seppänen (2022) and Nikolić et al. (2024), to achieve more comprehensive coverage.</w:t>
      </w:r>
    </w:p>
    <w:p w14:paraId="5F3A5D8A"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 xml:space="preserve">    (5) The university should consider conducting periodic bibliometric analyses (e.g., annually) to track research productivity trends and measure the impact of research policies and interventions. (6) The open-source tools and scripts developed in this study should be institutionalized and maintained for ongoing research monitoring. (7) Research collaboration networks should be analyzed in future studies to understand inter-campus and inter-institutional collaboration patterns among BISU researchers.</w:t>
      </w:r>
    </w:p>
    <w:p w14:paraId="5D235025" w14:textId="77777777" w:rsidR="000D4D4E" w:rsidRDefault="000D4D4E">
      <w:pPr>
        <w:spacing w:after="0" w:line="240" w:lineRule="auto"/>
        <w:jc w:val="both"/>
        <w:rPr>
          <w:rFonts w:ascii="Times New Roman" w:eastAsia="Times New Roman" w:hAnsi="Times New Roman" w:cs="Times New Roman"/>
          <w:b/>
          <w:bCs/>
        </w:rPr>
      </w:pPr>
    </w:p>
    <w:p w14:paraId="2EC6938E"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Acknowledgement</w:t>
      </w:r>
    </w:p>
    <w:p w14:paraId="13176895" w14:textId="77777777" w:rsidR="000D4D4E" w:rsidRDefault="000D4D4E">
      <w:pPr>
        <w:spacing w:after="0" w:line="240" w:lineRule="auto"/>
        <w:jc w:val="both"/>
        <w:rPr>
          <w:rFonts w:ascii="Times New Roman" w:eastAsia="Times New Roman" w:hAnsi="Times New Roman" w:cs="Times New Roman"/>
        </w:rPr>
      </w:pPr>
    </w:p>
    <w:p w14:paraId="0413E63D" w14:textId="77777777" w:rsidR="000D4D4E" w:rsidRDefault="00000000">
      <w:pPr>
        <w:spacing w:after="0" w:line="240" w:lineRule="auto"/>
        <w:jc w:val="both"/>
        <w:rPr>
          <w:rFonts w:ascii="Times New Roman" w:eastAsia="Times New Roman" w:hAnsi="Times New Roman" w:cs="Times New Roman"/>
        </w:rPr>
      </w:pPr>
      <w:r>
        <w:rPr>
          <w:rFonts w:ascii="Times New Roman" w:hAnsi="Times New Roman"/>
        </w:rPr>
        <w:t>The author would like to express sincere gratitude to Bohol Island State University for the institutional support in conducting this research. Appreciation is extended to the Crossref organization for providing open access to scholarly metadata through their REST API. The author also acknowledges the computing faculty and researchers across all BISU campuses whose published works made this bibliometric analysis possible.</w:t>
      </w:r>
    </w:p>
    <w:p w14:paraId="0A7457ED" w14:textId="77777777" w:rsidR="000D4D4E" w:rsidRDefault="000D4D4E">
      <w:pPr>
        <w:spacing w:after="0" w:line="240" w:lineRule="auto"/>
        <w:jc w:val="both"/>
        <w:rPr>
          <w:rFonts w:ascii="Times New Roman" w:eastAsia="Times New Roman" w:hAnsi="Times New Roman" w:cs="Times New Roman"/>
        </w:rPr>
      </w:pPr>
    </w:p>
    <w:p w14:paraId="2C5DE78E" w14:textId="77777777" w:rsidR="000D4D4E" w:rsidRDefault="000D4D4E">
      <w:pPr>
        <w:spacing w:after="0" w:line="240" w:lineRule="auto"/>
        <w:jc w:val="both"/>
        <w:rPr>
          <w:rFonts w:ascii="Times New Roman" w:eastAsia="Times New Roman" w:hAnsi="Times New Roman" w:cs="Times New Roman"/>
          <w:b/>
          <w:bCs/>
        </w:rPr>
      </w:pPr>
    </w:p>
    <w:p w14:paraId="2988FEDD" w14:textId="77777777" w:rsidR="000D4D4E" w:rsidRDefault="00000000">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w:t>
      </w:r>
    </w:p>
    <w:p w14:paraId="07A63AAE" w14:textId="77777777" w:rsidR="000D4D4E" w:rsidRDefault="000D4D4E">
      <w:pPr>
        <w:spacing w:after="0" w:line="240" w:lineRule="auto"/>
        <w:jc w:val="both"/>
        <w:rPr>
          <w:rFonts w:ascii="Times New Roman" w:eastAsia="Times New Roman" w:hAnsi="Times New Roman" w:cs="Times New Roman"/>
          <w:b/>
          <w:bCs/>
        </w:rPr>
      </w:pPr>
    </w:p>
    <w:p w14:paraId="0F25E940"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Aria, M., Le, T., Cuccurullo, C., Belfiore, A., &amp; Choe, J. (2024). openalexR: An R-Tool for collecting bibliometric data from OpenAlex. The R Journal, 16(2), 167-180. https://doi.org/10.32614/rj-2023-089</w:t>
      </w:r>
    </w:p>
    <w:p w14:paraId="3C71ED07"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Baas, J., Schotten, M., Plume, A., Côté, G., &amp; Karimi, R. (2020). Scopus as a curated, high-quality bibliometric data source for academic research in quantitative science studies. Quantitative Science Studies, 1(1), 377-386. https://doi.org/10.1162/qss_a_00019</w:t>
      </w:r>
    </w:p>
    <w:p w14:paraId="799F08E5"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Du, Q., Zhao, R., Wan, Q., Li, S., Li, H., Wang, D., Ho, C. W., Dai, Z., Chen, Y., &amp; Shan, D. (2024). Protocol for conducting bibliometric analysis in biomedicine and related research using CiteSpace and VOSviewer software. STAR Protocols, 5(3), 103269. https://doi.org/10.1016/j.xpro.2024.103269</w:t>
      </w:r>
    </w:p>
    <w:p w14:paraId="652533D9"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lastRenderedPageBreak/>
        <w:t>Gerasimov, I., Kc, B., Mehrabian, A., Acker, J. G., &amp; McGuire, M. P. (2024). Comparison of datasets citation coverage in Google Scholar, Web of Science, Scopus, Crossref, and DataCite. Scientometrics, 129, 5765-5790. https://doi.org/10.1007/s11192-024-05073-5</w:t>
      </w:r>
    </w:p>
    <w:p w14:paraId="5F42F302"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Hendricks, G., Tkaczyk, D., Lin, J., &amp; Feeney, P. (2020). Crossref: The sustainable source of community-owned scholarly metadata. Quantitative Science Studies, 1(1), 414-427. https://doi.org/10.1162/qss_a_00022</w:t>
      </w:r>
    </w:p>
    <w:p w14:paraId="26717223"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Kaminska, A., &amp; Nazarovets, S. (2018). Crossref as a source of scientometric data for social sciences and humanities. EUREKA: Physics and Engineering, 5, 26-35. https://doi.org/10.30837/2522-9818.2018.5.026</w:t>
      </w:r>
    </w:p>
    <w:p w14:paraId="69347D75"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Kumpulainen, M., &amp; Seppänen, M. (2022). Combining Web of Science and Scopus datasets in citation-based literature study. Scientometrics, 127, 5613-5631. https://doi.org/10.1007/s11192-022-04475-7</w:t>
      </w:r>
    </w:p>
    <w:p w14:paraId="1DBDDC0E"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Lim, W. M., Kumar, S., &amp; Donthu, N. (2024). How to combine and clean bibliometric data and use bibliometric tools synergistically: Guidelines using metaverse research. Journal of Business Research, 182, 114760. https://doi.org/10.1016/j.jbusres.2024.114760</w:t>
      </w:r>
    </w:p>
    <w:p w14:paraId="17AFC3CE"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Nikolić, D., Ivanović, D., &amp; Ivanović, L. (2024). An open-source tool for merging data from multiple citation databases. Scientometrics, 129, 6767-6790. https://doi.org/10.1007/s11192-024-05076-2</w:t>
      </w:r>
    </w:p>
    <w:p w14:paraId="4CF76A96"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Nowakowska, M. (2025). A comprehensive approach to preprocessing data for bibliometric analysis. Scientometrics, 130, 1-35. https://doi.org/10.1007/s11192-025-05415-x</w:t>
      </w:r>
    </w:p>
    <w:p w14:paraId="4AC0D189"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Ricardo, V. A., Rifai, A. I., Savitri, A., &amp; Prasetijo, J. (2024). A bibliometric analysis of drinking water distribution in coastal areas using VOSViewer. Asian Journal of Social and Humanities, 2(8), 335. https://doi.org/10.59888/ajosh.v2i8.335</w:t>
      </w:r>
    </w:p>
    <w:p w14:paraId="623354D3" w14:textId="77777777" w:rsidR="000D4D4E" w:rsidRDefault="00000000">
      <w:pPr>
        <w:spacing w:after="120" w:line="240" w:lineRule="auto"/>
        <w:ind w:left="720" w:hanging="720"/>
        <w:jc w:val="both"/>
        <w:rPr>
          <w:rFonts w:ascii="Times New Roman" w:eastAsia="Times New Roman" w:hAnsi="Times New Roman" w:cs="Times New Roman"/>
          <w:b/>
          <w:bCs/>
        </w:rPr>
      </w:pPr>
      <w:r>
        <w:rPr>
          <w:rFonts w:ascii="Times New Roman" w:hAnsi="Times New Roman"/>
        </w:rPr>
        <w:t>Velez-Estevez, A., Pérez, I. J., García-Sánchez, P., Moral-Munoz, J. A., &amp; Cobo, M. (2023). New trends in bibliometric APIs: A comparative analysis. Information Processing &amp; Management, 60(4), 103385. https://doi.org/10.1016/j.ipm.2023.103385</w:t>
      </w:r>
    </w:p>
    <w:p w14:paraId="664A1D9C" w14:textId="77777777" w:rsidR="000D4D4E" w:rsidRDefault="000D4D4E">
      <w:pPr>
        <w:spacing w:after="0" w:line="240" w:lineRule="auto"/>
        <w:jc w:val="both"/>
        <w:rPr>
          <w:rFonts w:ascii="Times New Roman" w:eastAsia="Times New Roman" w:hAnsi="Times New Roman" w:cs="Times New Roman"/>
          <w:b/>
          <w:bCs/>
          <w:i/>
          <w:iCs/>
        </w:rPr>
      </w:pPr>
    </w:p>
    <w:p w14:paraId="445EC649" w14:textId="77777777" w:rsidR="000D4D4E" w:rsidRDefault="000D4D4E">
      <w:pPr>
        <w:spacing w:after="0" w:line="240" w:lineRule="auto"/>
        <w:jc w:val="both"/>
        <w:rPr>
          <w:rFonts w:ascii="Times New Roman" w:eastAsia="Times New Roman" w:hAnsi="Times New Roman" w:cs="Times New Roman"/>
          <w:b/>
          <w:bCs/>
          <w:i/>
          <w:iCs/>
        </w:rPr>
      </w:pPr>
    </w:p>
    <w:p w14:paraId="02E9A57B" w14:textId="77777777" w:rsidR="000D4D4E" w:rsidRDefault="000D4D4E">
      <w:pPr>
        <w:spacing w:after="0" w:line="240" w:lineRule="auto"/>
        <w:jc w:val="both"/>
        <w:rPr>
          <w:rFonts w:ascii="Times New Roman" w:eastAsia="Times New Roman" w:hAnsi="Times New Roman" w:cs="Times New Roman"/>
          <w:b/>
          <w:bCs/>
          <w:i/>
          <w:iCs/>
        </w:rPr>
      </w:pPr>
    </w:p>
    <w:p w14:paraId="587E13AF" w14:textId="77777777" w:rsidR="000D4D4E" w:rsidRDefault="000D4D4E">
      <w:pPr>
        <w:spacing w:after="0" w:line="240" w:lineRule="auto"/>
        <w:jc w:val="both"/>
        <w:rPr>
          <w:rFonts w:ascii="Times New Roman" w:eastAsia="Times New Roman" w:hAnsi="Times New Roman" w:cs="Times New Roman"/>
          <w:b/>
          <w:bCs/>
          <w:i/>
          <w:iCs/>
        </w:rPr>
      </w:pPr>
    </w:p>
    <w:p w14:paraId="77C5FCA9" w14:textId="77777777" w:rsidR="000D4D4E" w:rsidRDefault="000D4D4E">
      <w:pPr>
        <w:spacing w:after="0" w:line="240" w:lineRule="auto"/>
        <w:jc w:val="both"/>
        <w:rPr>
          <w:rFonts w:ascii="Times New Roman" w:eastAsia="Times New Roman" w:hAnsi="Times New Roman" w:cs="Times New Roman"/>
          <w:b/>
          <w:bCs/>
          <w:i/>
          <w:iCs/>
        </w:rPr>
      </w:pPr>
    </w:p>
    <w:p w14:paraId="017AD94F" w14:textId="77777777" w:rsidR="000D4D4E" w:rsidRDefault="000D4D4E">
      <w:pPr>
        <w:spacing w:after="0" w:line="240" w:lineRule="auto"/>
        <w:jc w:val="both"/>
        <w:rPr>
          <w:rFonts w:ascii="Times New Roman" w:eastAsia="Times New Roman" w:hAnsi="Times New Roman" w:cs="Times New Roman"/>
          <w:b/>
          <w:bCs/>
          <w:i/>
          <w:iCs/>
        </w:rPr>
      </w:pPr>
    </w:p>
    <w:p w14:paraId="60EF4D31" w14:textId="77777777" w:rsidR="000D4D4E" w:rsidRDefault="000D4D4E">
      <w:pPr>
        <w:spacing w:after="0" w:line="240" w:lineRule="auto"/>
        <w:jc w:val="both"/>
        <w:rPr>
          <w:rFonts w:ascii="Times New Roman" w:eastAsia="Times New Roman" w:hAnsi="Times New Roman" w:cs="Times New Roman"/>
          <w:b/>
          <w:bCs/>
          <w:i/>
          <w:iCs/>
        </w:rPr>
      </w:pPr>
    </w:p>
    <w:p w14:paraId="5771320F" w14:textId="77777777" w:rsidR="000D4D4E" w:rsidRDefault="000D4D4E">
      <w:pPr>
        <w:spacing w:after="0" w:line="240" w:lineRule="auto"/>
        <w:jc w:val="both"/>
        <w:rPr>
          <w:rFonts w:ascii="Times New Roman" w:eastAsia="Times New Roman" w:hAnsi="Times New Roman" w:cs="Times New Roman"/>
          <w:b/>
          <w:bCs/>
        </w:rPr>
      </w:pPr>
    </w:p>
    <w:p w14:paraId="2C9A45EA" w14:textId="77777777" w:rsidR="000D4D4E" w:rsidRDefault="000D4D4E"/>
    <w:sectPr w:rsidR="000D4D4E">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CE85" w14:textId="77777777" w:rsidR="00050401" w:rsidRDefault="00050401">
      <w:pPr>
        <w:spacing w:after="0" w:line="240" w:lineRule="auto"/>
      </w:pPr>
      <w:r>
        <w:separator/>
      </w:r>
    </w:p>
  </w:endnote>
  <w:endnote w:type="continuationSeparator" w:id="0">
    <w:p w14:paraId="626D46C1" w14:textId="77777777" w:rsidR="00050401" w:rsidRDefault="00050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60B6B6E0-16D6-4E72-A2AC-14302380A351}"/>
    <w:embedBold r:id="rId2" w:fontKey="{BF4A866A-5E00-46F5-B71B-51853081AE7A}"/>
    <w:embedItalic r:id="rId3" w:fontKey="{747671D8-4885-474D-B975-37445EC293EA}"/>
  </w:font>
  <w:font w:name="Play">
    <w:charset w:val="00"/>
    <w:family w:val="auto"/>
    <w:pitch w:val="default"/>
    <w:embedRegular r:id="rId4" w:fontKey="{2171C0A1-EF49-4C70-BB5C-D8B7AD58360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64C16A92-420E-4AAC-8C7E-A36E265EA904}"/>
  </w:font>
  <w:font w:name="Arial">
    <w:panose1 w:val="020B0604020202020204"/>
    <w:charset w:val="00"/>
    <w:family w:val="swiss"/>
    <w:pitch w:val="variable"/>
    <w:sig w:usb0="E0002EFF" w:usb1="C000785B" w:usb2="00000009" w:usb3="00000000" w:csb0="000001FF" w:csb1="00000000"/>
  </w:font>
  <w:font w:name="Teko">
    <w:charset w:val="00"/>
    <w:family w:val="auto"/>
    <w:pitch w:val="default"/>
    <w:embedBold r:id="rId6" w:fontKey="{F854F264-0E76-4583-98E2-8E5795A5B7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4613" w14:textId="77777777" w:rsidR="00050401" w:rsidRDefault="00050401">
      <w:pPr>
        <w:spacing w:after="0" w:line="240" w:lineRule="auto"/>
      </w:pPr>
      <w:r>
        <w:separator/>
      </w:r>
    </w:p>
  </w:footnote>
  <w:footnote w:type="continuationSeparator" w:id="0">
    <w:p w14:paraId="09A78100" w14:textId="77777777" w:rsidR="00050401" w:rsidRDefault="00050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50E0D" w14:textId="77777777" w:rsidR="000D4D4E" w:rsidRDefault="00000000">
    <w:pPr>
      <w:pBdr>
        <w:top w:val="nil"/>
        <w:left w:val="nil"/>
        <w:bottom w:val="nil"/>
        <w:right w:val="nil"/>
        <w:between w:val="nil"/>
      </w:pBdr>
      <w:spacing w:after="0" w:line="240" w:lineRule="auto"/>
      <w:ind w:left="720" w:firstLine="720"/>
      <w:rPr>
        <w:rFonts w:ascii="Arial" w:eastAsia="Arial" w:hAnsi="Arial" w:cs="Arial"/>
        <w:color w:val="000000"/>
        <w:sz w:val="22"/>
        <w:szCs w:val="22"/>
      </w:rPr>
    </w:pPr>
    <w:r>
      <w:rPr>
        <w:rFonts w:ascii="Arial" w:eastAsia="Arial" w:hAnsi="Arial" w:cs="Arial"/>
        <w:color w:val="000000"/>
        <w:sz w:val="22"/>
        <w:szCs w:val="22"/>
      </w:rPr>
      <w:t>Republic of the Philippines</w:t>
    </w:r>
    <w:r>
      <w:rPr>
        <w:noProof/>
      </w:rPr>
      <w:drawing>
        <wp:anchor distT="0" distB="0" distL="0" distR="0" simplePos="0" relativeHeight="251658240" behindDoc="1" locked="0" layoutInCell="1" hidden="0" allowOverlap="1" wp14:anchorId="73ED7B35" wp14:editId="789C8F12">
          <wp:simplePos x="0" y="0"/>
          <wp:positionH relativeFrom="column">
            <wp:posOffset>5363210</wp:posOffset>
          </wp:positionH>
          <wp:positionV relativeFrom="paragraph">
            <wp:posOffset>102870</wp:posOffset>
          </wp:positionV>
          <wp:extent cx="1261745" cy="640080"/>
          <wp:effectExtent l="0" t="0" r="0" b="0"/>
          <wp:wrapNone/>
          <wp:docPr id="203456991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1261745" cy="640080"/>
                  </a:xfrm>
                  <a:prstGeom prst="rect">
                    <a:avLst/>
                  </a:prstGeom>
                  <a:ln/>
                </pic:spPr>
              </pic:pic>
            </a:graphicData>
          </a:graphic>
        </wp:anchor>
      </w:drawing>
    </w:r>
    <w:r>
      <w:rPr>
        <w:noProof/>
      </w:rPr>
      <w:drawing>
        <wp:anchor distT="0" distB="0" distL="0" distR="0" simplePos="0" relativeHeight="251659264" behindDoc="1" locked="0" layoutInCell="1" hidden="0" allowOverlap="1" wp14:anchorId="29299842" wp14:editId="3BC2D30D">
          <wp:simplePos x="0" y="0"/>
          <wp:positionH relativeFrom="column">
            <wp:posOffset>43180</wp:posOffset>
          </wp:positionH>
          <wp:positionV relativeFrom="paragraph">
            <wp:posOffset>65405</wp:posOffset>
          </wp:positionV>
          <wp:extent cx="640080" cy="640080"/>
          <wp:effectExtent l="0" t="0" r="0" b="0"/>
          <wp:wrapNone/>
          <wp:docPr id="20345699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40080" cy="640080"/>
                  </a:xfrm>
                  <a:prstGeom prst="rect">
                    <a:avLst/>
                  </a:prstGeom>
                  <a:ln/>
                </pic:spPr>
              </pic:pic>
            </a:graphicData>
          </a:graphic>
        </wp:anchor>
      </w:drawing>
    </w:r>
    <w:r>
      <w:rPr>
        <w:noProof/>
      </w:rPr>
      <w:drawing>
        <wp:anchor distT="0" distB="0" distL="0" distR="0" simplePos="0" relativeHeight="251660288" behindDoc="1" locked="0" layoutInCell="1" hidden="0" allowOverlap="1" wp14:anchorId="3C27609B" wp14:editId="4DB1EDB4">
          <wp:simplePos x="0" y="0"/>
          <wp:positionH relativeFrom="column">
            <wp:posOffset>4502785</wp:posOffset>
          </wp:positionH>
          <wp:positionV relativeFrom="paragraph">
            <wp:posOffset>55880</wp:posOffset>
          </wp:positionV>
          <wp:extent cx="748665" cy="694690"/>
          <wp:effectExtent l="0" t="0" r="0" b="0"/>
          <wp:wrapNone/>
          <wp:docPr id="20345699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748665" cy="694690"/>
                  </a:xfrm>
                  <a:prstGeom prst="rect">
                    <a:avLst/>
                  </a:prstGeom>
                  <a:ln/>
                </pic:spPr>
              </pic:pic>
            </a:graphicData>
          </a:graphic>
        </wp:anchor>
      </w:drawing>
    </w:r>
  </w:p>
  <w:p w14:paraId="4E1901A8" w14:textId="77777777" w:rsidR="000D4D4E" w:rsidRDefault="00000000">
    <w:pPr>
      <w:pBdr>
        <w:top w:val="nil"/>
        <w:left w:val="nil"/>
        <w:bottom w:val="nil"/>
        <w:right w:val="nil"/>
        <w:between w:val="nil"/>
      </w:pBdr>
      <w:spacing w:after="0" w:line="240" w:lineRule="auto"/>
      <w:ind w:left="720" w:firstLine="720"/>
      <w:rPr>
        <w:rFonts w:ascii="Arial" w:eastAsia="Arial" w:hAnsi="Arial" w:cs="Arial"/>
        <w:b/>
        <w:bCs/>
        <w:color w:val="000000"/>
      </w:rPr>
    </w:pPr>
    <w:r>
      <w:rPr>
        <w:rFonts w:ascii="Arial" w:eastAsia="Arial" w:hAnsi="Arial" w:cs="Arial"/>
        <w:b/>
        <w:bCs/>
        <w:color w:val="000000"/>
      </w:rPr>
      <w:t>BOHOL ISLAND STATE UNIVERSITY</w:t>
    </w:r>
  </w:p>
  <w:p w14:paraId="30616A51" w14:textId="77777777" w:rsidR="000D4D4E" w:rsidRDefault="00000000">
    <w:pPr>
      <w:spacing w:after="0" w:line="240" w:lineRule="auto"/>
      <w:ind w:left="720" w:firstLine="720"/>
      <w:rPr>
        <w:rFonts w:ascii="Arial" w:eastAsia="Arial" w:hAnsi="Arial" w:cs="Arial"/>
        <w:color w:val="000000"/>
        <w:sz w:val="20"/>
        <w:szCs w:val="20"/>
      </w:rPr>
    </w:pPr>
    <w:r>
      <w:rPr>
        <w:rFonts w:ascii="Arial" w:eastAsia="Arial" w:hAnsi="Arial" w:cs="Arial"/>
        <w:sz w:val="20"/>
        <w:szCs w:val="20"/>
      </w:rPr>
      <w:t>Magsija, Balilihan, 6342, Bohol, Philippines</w:t>
    </w:r>
  </w:p>
  <w:p w14:paraId="24386890" w14:textId="77777777" w:rsidR="000D4D4E" w:rsidRDefault="00000000">
    <w:pPr>
      <w:pBdr>
        <w:top w:val="nil"/>
        <w:left w:val="nil"/>
        <w:bottom w:val="nil"/>
        <w:right w:val="nil"/>
        <w:between w:val="nil"/>
      </w:pBdr>
      <w:spacing w:after="0" w:line="240" w:lineRule="auto"/>
      <w:ind w:left="720" w:firstLine="720"/>
      <w:rPr>
        <w:rFonts w:ascii="Arial" w:eastAsia="Arial" w:hAnsi="Arial" w:cs="Arial"/>
        <w:color w:val="000000"/>
        <w:sz w:val="20"/>
        <w:szCs w:val="20"/>
      </w:rPr>
    </w:pPr>
    <w:r>
      <w:rPr>
        <w:rFonts w:ascii="Arial" w:eastAsia="Arial" w:hAnsi="Arial" w:cs="Arial"/>
        <w:color w:val="000000"/>
        <w:sz w:val="20"/>
        <w:szCs w:val="20"/>
      </w:rPr>
      <w:t>Office of the Research</w:t>
    </w:r>
  </w:p>
  <w:p w14:paraId="23102C90" w14:textId="77777777" w:rsidR="000D4D4E" w:rsidRDefault="00000000">
    <w:pPr>
      <w:pBdr>
        <w:top w:val="nil"/>
        <w:left w:val="nil"/>
        <w:bottom w:val="nil"/>
        <w:right w:val="nil"/>
        <w:between w:val="nil"/>
      </w:pBdr>
      <w:spacing w:after="0" w:line="240" w:lineRule="auto"/>
      <w:ind w:left="720" w:firstLine="720"/>
      <w:rPr>
        <w:rFonts w:ascii="Teko" w:eastAsia="Teko" w:hAnsi="Teko" w:cs="Teko"/>
        <w:b/>
        <w:bCs/>
        <w:color w:val="000000"/>
        <w:sz w:val="4"/>
        <w:szCs w:val="4"/>
      </w:rPr>
    </w:pPr>
    <w:r>
      <w:rPr>
        <w:rFonts w:ascii="Teko" w:eastAsia="Teko" w:hAnsi="Teko" w:cs="Teko"/>
        <w:b/>
        <w:bCs/>
        <w:color w:val="000000"/>
        <w:sz w:val="10"/>
        <w:szCs w:val="10"/>
      </w:rPr>
      <w:t xml:space="preserve"> </w:t>
    </w:r>
  </w:p>
  <w:p w14:paraId="3E8A5865" w14:textId="77777777" w:rsidR="000D4D4E" w:rsidRDefault="00000000">
    <w:pPr>
      <w:pBdr>
        <w:top w:val="nil"/>
        <w:left w:val="nil"/>
        <w:bottom w:val="nil"/>
        <w:right w:val="nil"/>
        <w:between w:val="nil"/>
      </w:pBdr>
      <w:tabs>
        <w:tab w:val="right" w:pos="9746"/>
      </w:tabs>
      <w:spacing w:after="0" w:line="240" w:lineRule="auto"/>
      <w:ind w:left="720" w:firstLine="720"/>
      <w:rPr>
        <w:rFonts w:ascii="Times New Roman" w:eastAsia="Times New Roman" w:hAnsi="Times New Roman" w:cs="Times New Roman"/>
        <w:i/>
        <w:iCs/>
        <w:color w:val="000000"/>
        <w:sz w:val="20"/>
        <w:szCs w:val="20"/>
      </w:rPr>
    </w:pPr>
    <w:r>
      <w:rPr>
        <w:rFonts w:ascii="Times New Roman" w:eastAsia="Times New Roman" w:hAnsi="Times New Roman" w:cs="Times New Roman"/>
        <w:b/>
        <w:bCs/>
        <w:i/>
        <w:iCs/>
        <w:color w:val="000000"/>
        <w:sz w:val="20"/>
        <w:szCs w:val="20"/>
      </w:rPr>
      <w:t>B</w:t>
    </w:r>
    <w:r>
      <w:rPr>
        <w:rFonts w:ascii="Times New Roman" w:eastAsia="Times New Roman" w:hAnsi="Times New Roman" w:cs="Times New Roman"/>
        <w:i/>
        <w:iCs/>
        <w:color w:val="000000"/>
        <w:sz w:val="20"/>
        <w:szCs w:val="20"/>
      </w:rPr>
      <w:t xml:space="preserve">alance </w:t>
    </w:r>
    <w:r>
      <w:rPr>
        <w:rFonts w:ascii="Play" w:eastAsia="Play" w:hAnsi="Play" w:cs="Play"/>
        <w:color w:val="000000"/>
        <w:sz w:val="20"/>
        <w:szCs w:val="20"/>
      </w:rPr>
      <w:t>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i/>
        <w:iCs/>
        <w:color w:val="000000"/>
        <w:sz w:val="20"/>
        <w:szCs w:val="20"/>
      </w:rPr>
      <w:t>I</w:t>
    </w:r>
    <w:r>
      <w:rPr>
        <w:rFonts w:ascii="Times New Roman" w:eastAsia="Times New Roman" w:hAnsi="Times New Roman" w:cs="Times New Roman"/>
        <w:i/>
        <w:iCs/>
        <w:color w:val="000000"/>
        <w:sz w:val="20"/>
        <w:szCs w:val="20"/>
      </w:rPr>
      <w:t xml:space="preserve">ntegrity </w:t>
    </w:r>
    <w:r>
      <w:rPr>
        <w:rFonts w:ascii="Play" w:eastAsia="Play" w:hAnsi="Play" w:cs="Play"/>
        <w:color w:val="000000"/>
        <w:sz w:val="20"/>
        <w:szCs w:val="20"/>
      </w:rPr>
      <w:t>I</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i/>
        <w:iCs/>
        <w:color w:val="000000"/>
        <w:sz w:val="20"/>
        <w:szCs w:val="20"/>
      </w:rPr>
      <w:t>S</w:t>
    </w:r>
    <w:r>
      <w:rPr>
        <w:rFonts w:ascii="Times New Roman" w:eastAsia="Times New Roman" w:hAnsi="Times New Roman" w:cs="Times New Roman"/>
        <w:i/>
        <w:iCs/>
        <w:color w:val="000000"/>
        <w:sz w:val="20"/>
        <w:szCs w:val="20"/>
      </w:rPr>
      <w:t xml:space="preserve">tewardship </w:t>
    </w:r>
    <w:r>
      <w:rPr>
        <w:rFonts w:ascii="Play" w:eastAsia="Play" w:hAnsi="Play" w:cs="Play"/>
        <w:color w:val="000000"/>
        <w:sz w:val="20"/>
        <w:szCs w:val="20"/>
      </w:rPr>
      <w:t>I</w:t>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b/>
        <w:bCs/>
        <w:i/>
        <w:iCs/>
        <w:color w:val="000000"/>
        <w:sz w:val="20"/>
        <w:szCs w:val="20"/>
      </w:rPr>
      <w:t>U</w:t>
    </w:r>
    <w:r>
      <w:rPr>
        <w:rFonts w:ascii="Times New Roman" w:eastAsia="Times New Roman" w:hAnsi="Times New Roman" w:cs="Times New Roman"/>
        <w:i/>
        <w:iCs/>
        <w:color w:val="000000"/>
        <w:sz w:val="20"/>
        <w:szCs w:val="20"/>
      </w:rPr>
      <w:t>prightness</w:t>
    </w:r>
    <w:r>
      <w:rPr>
        <w:rFonts w:ascii="Times New Roman" w:eastAsia="Times New Roman" w:hAnsi="Times New Roman" w:cs="Times New Roman"/>
        <w:i/>
        <w:iCs/>
        <w:color w:val="000000"/>
        <w:sz w:val="20"/>
        <w:szCs w:val="20"/>
      </w:rPr>
      <w:tab/>
    </w:r>
  </w:p>
  <w:p w14:paraId="5C6DEA7D" w14:textId="77777777" w:rsidR="000D4D4E" w:rsidRDefault="000D4D4E">
    <w:pPr>
      <w:tabs>
        <w:tab w:val="center" w:pos="4680"/>
        <w:tab w:val="right" w:pos="9360"/>
      </w:tabs>
      <w:spacing w:after="0" w:line="240" w:lineRule="auto"/>
      <w:rPr>
        <w:rFonts w:ascii="Arial" w:eastAsia="Arial" w:hAnsi="Arial" w:cs="Arial"/>
        <w:b/>
        <w:bCs/>
        <w:i/>
        <w:iCs/>
        <w:color w:val="000000"/>
        <w:sz w:val="17"/>
        <w:szCs w:val="17"/>
      </w:rPr>
    </w:pPr>
  </w:p>
  <w:p w14:paraId="7FC9A867" w14:textId="77777777" w:rsidR="000D4D4E" w:rsidRDefault="00000000">
    <w:pPr>
      <w:tabs>
        <w:tab w:val="center" w:pos="4680"/>
        <w:tab w:val="right" w:pos="9360"/>
      </w:tabs>
      <w:spacing w:after="0" w:line="240" w:lineRule="auto"/>
      <w:jc w:val="center"/>
      <w:rPr>
        <w:rFonts w:ascii="Arial" w:eastAsia="Arial" w:hAnsi="Arial" w:cs="Arial"/>
        <w:b/>
        <w:bCs/>
        <w:color w:val="000000"/>
        <w:sz w:val="28"/>
        <w:szCs w:val="28"/>
      </w:rPr>
    </w:pPr>
    <w:r>
      <w:rPr>
        <w:rFonts w:ascii="Arial" w:eastAsia="Arial" w:hAnsi="Arial" w:cs="Arial"/>
        <w:b/>
        <w:bCs/>
        <w:color w:val="000000"/>
        <w:sz w:val="28"/>
        <w:szCs w:val="28"/>
      </w:rPr>
      <w:t>COMPLETED RESEARCH</w:t>
    </w:r>
    <w:r>
      <w:rPr>
        <w:noProof/>
      </w:rPr>
      <mc:AlternateContent>
        <mc:Choice Requires="wps">
          <w:drawing>
            <wp:anchor distT="0" distB="0" distL="114300" distR="114300" simplePos="0" relativeHeight="251661312" behindDoc="0" locked="0" layoutInCell="1" hidden="0" allowOverlap="1" wp14:anchorId="3DF8F299" wp14:editId="127FBA1E">
              <wp:simplePos x="0" y="0"/>
              <wp:positionH relativeFrom="column">
                <wp:posOffset>-69214</wp:posOffset>
              </wp:positionH>
              <wp:positionV relativeFrom="paragraph">
                <wp:posOffset>76200</wp:posOffset>
              </wp:positionV>
              <wp:extent cx="0" cy="12700"/>
              <wp:effectExtent l="0" t="0" r="0" b="0"/>
              <wp:wrapNone/>
              <wp:docPr id="2034569914" name="Straight Arrow Connector 2034569914"/>
              <wp:cNvGraphicFramePr/>
              <a:graphic xmlns:a="http://schemas.openxmlformats.org/drawingml/2006/main">
                <a:graphicData uri="http://schemas.microsoft.com/office/word/2010/wordprocessingShape">
                  <wps:wsp>
                    <wps:cNvCnPr/>
                    <wps:spPr>
                      <a:xfrm>
                        <a:off x="1962720" y="3780000"/>
                        <a:ext cx="6766560" cy="0"/>
                      </a:xfrm>
                      <a:prstGeom prst="straightConnector1">
                        <a:avLst/>
                      </a:prstGeom>
                      <a:noFill/>
                      <a:ln w="1270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-69214</wp:posOffset>
              </wp:positionH>
              <wp:positionV relativeFrom="paragraph">
                <wp:posOffset>76200</wp:posOffset>
              </wp:positionV>
              <wp:extent cx="0" cy="12700"/>
              <wp:effectExtent b="0" l="0" r="0" t="0"/>
              <wp:wrapNone/>
              <wp:docPr id="2034569914"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0" cy="12700"/>
                      </a:xfrm>
                      <a:prstGeom prst="rect"/>
                      <a:ln/>
                    </pic:spPr>
                  </pic:pic>
                </a:graphicData>
              </a:graphic>
            </wp:anchor>
          </w:drawing>
        </mc:Fallback>
      </mc:AlternateContent>
    </w:r>
  </w:p>
  <w:p w14:paraId="764E864E" w14:textId="77777777" w:rsidR="000D4D4E" w:rsidRDefault="000D4D4E">
    <w:pPr>
      <w:tabs>
        <w:tab w:val="center" w:pos="4680"/>
        <w:tab w:val="right" w:pos="9360"/>
      </w:tabs>
      <w:spacing w:after="0" w:line="240" w:lineRule="auto"/>
      <w:jc w:val="center"/>
      <w:rPr>
        <w:rFonts w:ascii="Arial" w:eastAsia="Arial" w:hAnsi="Arial" w:cs="Arial"/>
        <w:b/>
        <w:bCs/>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D4E"/>
    <w:rsid w:val="00050401"/>
    <w:rsid w:val="000A7410"/>
    <w:rsid w:val="000D4D4E"/>
    <w:rsid w:val="001B6D30"/>
    <w:rsid w:val="00DB78B5"/>
    <w:rsid w:val="00E72E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F91FE"/>
  <w15:docId w15:val="{BE64B173-8EC6-47E7-9371-0388DFDA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81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81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39"/>
    <w:rPr>
      <w:rFonts w:eastAsiaTheme="majorEastAsia" w:cstheme="majorBidi"/>
      <w:color w:val="272727" w:themeColor="text1" w:themeTint="D8"/>
    </w:rPr>
  </w:style>
  <w:style w:type="character" w:customStyle="1" w:styleId="TitleChar">
    <w:name w:val="Title Char"/>
    <w:basedOn w:val="DefaultParagraphFont"/>
    <w:link w:val="Title"/>
    <w:uiPriority w:val="10"/>
    <w:rsid w:val="00381D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81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39"/>
    <w:pPr>
      <w:spacing w:before="160"/>
      <w:jc w:val="center"/>
    </w:pPr>
    <w:rPr>
      <w:i/>
      <w:iCs/>
      <w:color w:val="404040" w:themeColor="text1" w:themeTint="BF"/>
    </w:rPr>
  </w:style>
  <w:style w:type="character" w:customStyle="1" w:styleId="QuoteChar">
    <w:name w:val="Quote Char"/>
    <w:basedOn w:val="DefaultParagraphFont"/>
    <w:link w:val="Quote"/>
    <w:uiPriority w:val="29"/>
    <w:rsid w:val="00381D39"/>
    <w:rPr>
      <w:i/>
      <w:iCs/>
      <w:color w:val="404040" w:themeColor="text1" w:themeTint="BF"/>
    </w:rPr>
  </w:style>
  <w:style w:type="paragraph" w:styleId="ListParagraph">
    <w:name w:val="List Paragraph"/>
    <w:basedOn w:val="Normal"/>
    <w:uiPriority w:val="34"/>
    <w:qFormat/>
    <w:rsid w:val="00381D39"/>
    <w:pPr>
      <w:ind w:left="720"/>
      <w:contextualSpacing/>
    </w:pPr>
  </w:style>
  <w:style w:type="character" w:styleId="IntenseEmphasis">
    <w:name w:val="Intense Emphasis"/>
    <w:basedOn w:val="DefaultParagraphFont"/>
    <w:uiPriority w:val="21"/>
    <w:qFormat/>
    <w:rsid w:val="00381D39"/>
    <w:rPr>
      <w:i/>
      <w:iCs/>
      <w:color w:val="0F4761" w:themeColor="accent1" w:themeShade="BF"/>
    </w:rPr>
  </w:style>
  <w:style w:type="paragraph" w:styleId="IntenseQuote">
    <w:name w:val="Intense Quote"/>
    <w:basedOn w:val="Normal"/>
    <w:next w:val="Normal"/>
    <w:link w:val="IntenseQuoteChar"/>
    <w:uiPriority w:val="30"/>
    <w:qFormat/>
    <w:rsid w:val="00381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39"/>
    <w:rPr>
      <w:i/>
      <w:iCs/>
      <w:color w:val="0F4761" w:themeColor="accent1" w:themeShade="BF"/>
    </w:rPr>
  </w:style>
  <w:style w:type="character" w:styleId="IntenseReference">
    <w:name w:val="Intense Reference"/>
    <w:basedOn w:val="DefaultParagraphFont"/>
    <w:uiPriority w:val="32"/>
    <w:qFormat/>
    <w:rsid w:val="00381D39"/>
    <w:rPr>
      <w:b/>
      <w:bCs/>
      <w:smallCaps/>
      <w:color w:val="0F4761" w:themeColor="accent1" w:themeShade="BF"/>
      <w:spacing w:val="5"/>
    </w:rPr>
  </w:style>
  <w:style w:type="paragraph" w:styleId="NormalWeb">
    <w:name w:val="Normal (Web)"/>
    <w:basedOn w:val="Normal"/>
    <w:uiPriority w:val="99"/>
    <w:semiHidden/>
    <w:unhideWhenUsed/>
    <w:rsid w:val="00381D39"/>
    <w:pPr>
      <w:spacing w:before="100" w:beforeAutospacing="1" w:after="100" w:afterAutospacing="1" w:line="240" w:lineRule="auto"/>
    </w:pPr>
    <w:rPr>
      <w:rFonts w:ascii="Times New Roman" w:hAnsi="Times New Roman" w:cs="Times New Roman"/>
    </w:rPr>
  </w:style>
  <w:style w:type="paragraph" w:styleId="Header">
    <w:name w:val="header"/>
    <w:basedOn w:val="Normal"/>
    <w:link w:val="HeaderChar"/>
    <w:uiPriority w:val="99"/>
    <w:unhideWhenUsed/>
    <w:rsid w:val="00502B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B7A"/>
  </w:style>
  <w:style w:type="paragraph" w:styleId="Footer">
    <w:name w:val="footer"/>
    <w:basedOn w:val="Normal"/>
    <w:link w:val="FooterChar"/>
    <w:uiPriority w:val="99"/>
    <w:unhideWhenUsed/>
    <w:rsid w:val="00502B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B7A"/>
  </w:style>
  <w:style w:type="paragraph" w:styleId="NoSpacing">
    <w:name w:val="No Spacing"/>
    <w:uiPriority w:val="1"/>
    <w:qFormat/>
    <w:rsid w:val="00502B7A"/>
    <w:pPr>
      <w:spacing w:after="0" w:line="240" w:lineRule="auto"/>
    </w:pPr>
    <w:rPr>
      <w:rFonts w:asciiTheme="minorHAnsi" w:eastAsiaTheme="minorEastAsia" w:hAnsiTheme="minorHAnsi" w:cstheme="minorBidi"/>
      <w:sz w:val="22"/>
      <w:szCs w:val="22"/>
      <w:lang w:eastAsia="en-US"/>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DB78B5"/>
    <w:rPr>
      <w:color w:val="467886" w:themeColor="hyperlink"/>
      <w:u w:val="single"/>
    </w:rPr>
  </w:style>
  <w:style w:type="character" w:styleId="UnresolvedMention">
    <w:name w:val="Unresolved Mention"/>
    <w:basedOn w:val="DefaultParagraphFont"/>
    <w:uiPriority w:val="99"/>
    <w:semiHidden/>
    <w:unhideWhenUsed/>
    <w:rsid w:val="00DB78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orcid.org/0000-0002-2746-7220"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jpg"/><Relationship Id="rId4"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1OVvJreH7sRf4kzsasq2m4oeg==">CgMxLjA4AHIhMXlublFfN1VMNEY1YnNJbkdFak1rREZTNXFBclhfeDN1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3785</Words>
  <Characters>21580</Characters>
  <Application>Microsoft Office Word</Application>
  <DocSecurity>0</DocSecurity>
  <Lines>179</Lines>
  <Paragraphs>50</Paragraphs>
  <ScaleCrop>false</ScaleCrop>
  <Company/>
  <LinksUpToDate>false</LinksUpToDate>
  <CharactersWithSpaces>25315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Cornelio Bale</dc:creator>
  <cp:lastModifiedBy>Max Angelo Perin</cp:lastModifiedBy>
  <cp:revision>3</cp:revision>
  <cp:lastPrinted>2026-04-05T05:56:00Z</cp:lastPrinted>
  <dcterms:created xsi:type="dcterms:W3CDTF">2026-04-05T05:56:00Z</dcterms:created>
  <dcterms:modified xsi:type="dcterms:W3CDTF">2026-04-05T05:59:00Z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e43284b1-483f-42cc-858c-3852ebebde51</vt:lpwstr>
  </property>
</Properties>
</file>