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E-Commerce Customer Analysis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Olist Brazilian Marketplace  |  2016 – 2018</w:t>
      </w:r>
    </w:p>
    <w:p>
      <w:pPr>
        <w:pBdr>
          <w:bottom w:val="single" w:color="1A56A0" w:sz="6" w:space="1"/>
        </w:pBdr>
        <w:spacing w:after="160" w:before="8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Prepared by  Subha Sarkar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 Analyst  |  Kolkata, India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2D6DB5"/>
          <w:sz w:val="20"/>
          <w:szCs w:val="20"/>
        </w:rPr>
        <w:t xml:space="preserve">GitHub: maxassasine/ecommerce-customer-analysis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Python / Pandas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SQL / SQLite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Matplotlib / Seaborn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Plotly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report presents a comprehensive customer behaviour analysis of the Olist Brazilian e-commerce marketplace using transactional data from October 2016 to July 2018. The analysis covers 99,441 customers across 27 Brazilian states, with a total platform revenue of R$ 16.0M.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central and most critical finding is a 0% repeat purchase rate — every customer made exactly one purchase. This structural retention gap, combined with strong acquisition growth and consistently early deliveries, forms the core narrative of this report.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52"/>
                <w:szCs w:val="52"/>
              </w:rPr>
              <w:t xml:space="preserve">99,441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52"/>
                <w:szCs w:val="52"/>
              </w:rPr>
              <w:t xml:space="preserve">R$ 16.0M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Revenue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52"/>
                <w:szCs w:val="52"/>
              </w:rPr>
              <w:t xml:space="preserve">R$ 165.88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Avg Customer CLV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52"/>
                <w:szCs w:val="52"/>
              </w:rPr>
              <w:t xml:space="preserve">0%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Repeat Purchase Rate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52"/>
                <w:szCs w:val="52"/>
              </w:rPr>
              <w:t xml:space="preserve">11.8 days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Avg Actual Delivery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52"/>
                <w:szCs w:val="52"/>
              </w:rPr>
              <w:t xml:space="preserve">93.5%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Orders Delivered Early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Dataset &amp;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2.1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4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99,441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order_id, customer_id, timestamps,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112,650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order_id, product_id, price, freight_value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customers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99,441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customer_id, customer_state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32,951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product_id, category_name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2.2 Analytical Approach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Six SQL queries were written against an in-memory SQLite database. Python (pandas) handled scoring, segmentation, and visualisation. Charts produced in Matplotlib/Seaborn (static PNG) and Plotly (interactive HTML).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Lifetime Value (CLV) segmentation — quantile-based thresholds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Average Order Value (AOV) by product category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Repeat purchase rate analysis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Geographic revenue distribution across 27 states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RFM (Recency, Frequency, Monetary) scoring with methodological notes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Monthly revenue trend — seasonality and growth identification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Delivery performance: actual vs estimated days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2.3 Data Cleaning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Nulls removed from orders and products (orders: 99,441 → 96,461 clean rows)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Delivery outliers filtered: actual and estimated days capped at 1–60 range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Incomplete months excluded: Dec 2016 (1 order) and Jul 2018 (partial month)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Key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3.1 Critical Finding — Zero Repeat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91C1C" w:sz="12"/>
              <w:left w:val="single" w:color="CCCCCC" w:sz="2"/>
              <w:bottom w:val="single" w:color="CCCCCC" w:sz="2"/>
              <w:right w:val="single" w:color="CCCCCC" w:sz="2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⚠️  100% One-Time Buyers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one of the 99,441 customers made exactly one purchase. All revenue is driven purely by new acquisition — no retention is occurring. This is the most significant business risk identified in this analysis.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revenue rupee requires a new customer — CAC is permanently elevated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Post-purchase re-engagement channels are likely absent or ineffective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Delivery performance alone (93.5% early) has not driven any repeat behaviour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3.2 Revenue Growth — 24x in 13 Months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Monthly revenue grew from R$ 40,941 in October 2016 to R$ 987,648 in November 2017 — a 24x increase in 13 months — before stabilising at ~R$ 893K/month through mid-2018.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Monthly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Oct 2016 – Oct 2017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Rapid 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R$ 387,000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Nov 2017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Peak (Black Friday)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R$ 987,648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Dec 2017 – Jun 2018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Mature Plateau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R$ 893,000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3.3 Customer Lifetime Value Segmentation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Customers were split into three equal tiers by total spending. The distribution is remarkably uniform — roughly one-third in each segment — indicating no dominant spending cohort.</w:t>
      </w:r>
    </w:p>
    <w:p>
      <w:pPr>
        <w:spacing w:after="0" w:before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5720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 — Customer Segment Distribution (CLV-based)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7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Spend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~32,000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32.9%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R$ 300+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VIP — retain and reward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Mid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~32,900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34.1%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R$ 100–300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Upsell — loyalty rewards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Low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~31,800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33.0%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R$ 100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Activate — trial offers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3.4 Top Product Categories by Revenue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Health &amp; Beauty and Watches &amp; Gifts are the two highest-revenue categories, each exceeding R$ 1.2M. The top 5 categories together account for approximately 55% of total platform revenue.</w:t>
      </w:r>
    </w:p>
    <w:p>
      <w:pPr>
        <w:spacing w:after="0" w:before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 — Top 10 Product Categories by Total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DB5" w:sz="12"/>
              <w:left w:val="single" w:color="CCCCCC" w:sz="2"/>
              <w:bottom w:val="single" w:color="CCCCCC" w:sz="2"/>
              <w:right w:val="single" w:color="CCCCCC" w:sz="2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💡  Cross-sell Opportunity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Health &amp; Beauty and Watches &amp; Gifts are complementary high-revenue categories. Customers buying in one are strong targets for promotions in the other — a natural cross-sell pairing.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3.5 Geographic Distribution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Revenue is heavily concentrated in Brazil's South and Southeast. São Paulo alone generates over R$ 5M — more than the next six states combined. The North and Northeast remain significantly underserved.</w:t>
      </w:r>
    </w:p>
    <w:p>
      <w:pPr>
        <w:spacing w:after="0" w:before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 — Top 10 States by Total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7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 — São Paulo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Southeast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R$ 5.0M+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Dominant — consolidate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RJ — Rio de Janeiro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Southeast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R$ 1.75M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Strong — grow share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MG — Minas Gerais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Southeast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R$ 1.55M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Strong — grow share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RS — Rio Grande do Sul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South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R$ 0.72M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Mid — target campaigns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North &amp; Northeast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 / 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R$ 0.3M each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Underserved — expand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3.6 Delivery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7A4A" w:sz="12"/>
              <w:left w:val="single" w:color="CCCCCC" w:sz="2"/>
              <w:bottom w:val="single" w:color="CCCCCC" w:sz="2"/>
              <w:right w:val="single" w:color="CCCCCC" w:sz="2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✅  Under-promise, Over-deliver — But Retention Is Still 0%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Olist estimates 23.3 days on average but delivers in 11.8 days — 11.5 days ahead of schedule. Despite 93.5% of orders arriving early, no repeat purchases occur. Delivery speed alone does not drive retention.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rPr>
          <w:tblHeader/>
        </w:trPr>
        <w:tc>
          <w:tcPr>
            <w:tcW w:type="dxa" w:w="5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Average actual delivery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11.8 days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Average estimated delivery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23.3 days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Days ahead of estimate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11.5 days (avg)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Orders on time or early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89,707 (93.5%)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Orders delivered late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6,249 (6.5%)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Sample (after cleaning)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95,956 orders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3.7 RFM Analysis — Methodology Note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RFM scoring was applied to all 96,461 customers. However, because every customer purchased exactly once, the Frequency dimension has zero variance — every customer scores identically on F. As a result, only two of five RFM segments are populated (Potential and Loyal), driven entirely by Recency and Monetary values.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C00" w:sz="12"/>
              <w:left w:val="single" w:color="CCCCCC" w:sz="2"/>
              <w:bottom w:val="single" w:color="CCCCCC" w:sz="2"/>
              <w:right w:val="single" w:color="CCCCCC" w:sz="2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📝  Analytical Limitation — Documented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RFM is retained for methodological completeness. On a single-purchase dataset, Recency + Monetary (RM scoring) is more appropriate. This limitation is flagged as a future improvement in the technical appendix.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Business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4.1 Implement Post-Purchase Retention Programme  —  Priority: HIGH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impact: +15–20% revenue without additional acquisition spend.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Deploy email sequence at Day 3, 7, 14, and 30 post-purchase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Introduce points-based loyalty programme to incentivise second purchases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Target: convert 15% of one-time buyers to repeat customers within 6 months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Personalise re-engagement with category-matched product recommendations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4.2 Geographic Expansion — North &amp; Northeast  —  Priority: MEDIUM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impact: +10–15% new customer base.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Current revenue concentrated in SP, RJ, MG — North &amp; Northeast underserved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Pilot digital campaigns in Bahia, Ceará, and Pernambuco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Partner with regional logistics providers to maintain delivery parity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4.3 Category Cross-Sell Strategy  —  Priority: MEDIUM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impact: +8–12% average order value.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Health &amp; Beauty buyers → target with Watches &amp; Gifts promotions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Bundle high-margin complementary categories for AOV lift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Seasonal promotions aligned with Black Friday (Nov) peak demand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4.4 Segment-Based Personalisation  —  Priority: MEDIUM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impact: +10% engagement rate.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High-Value (32.9%): VIP access, free shipping, exclusive product launches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Mid-Value (34.1%): Loyalty rewards, category discount vouchers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Low-Value (33.0%): First-repurchase discounts, trial offers, category exploration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Technical Appendix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5.1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 3.x / Pandas / NumPy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loading, cleaning, transformation, scoring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SQLite (in-memory)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SQL query execution via sqlite3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Static visualisations — saved as PNG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Plotly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Interactive HTML charts for portfolio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Analysis environment and documentation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Version control and portfolio hosting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5.2 SQL Queries Written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Query 1: Customer Lifetime Value — JOIN across customers, orders, order_items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Query 2: AOV by Category — JOIN across products and order_items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Query 3: Repeat Purchase Rate — nested subquery with customer-level order counts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Query 4: Geographic Distribution — state-level aggregation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Query 5: Monthly Revenue Trend — STRFTIME date grouping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Query 6: Delivery Analysis — JULIANDAY arithmetic for actual vs estimated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Query 7 (RFM): CTE-based Recency/Frequency/Monetary with JULIANDAY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5.3 Known Limitations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RFM Frequency = 1 for all customers — no variance; RM scoring more appropriate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Dataset ends mid-2018; subsequent purchases would not be captured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Geographic analysis uses customer state, not delivery state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Some product categories excluded after null cleaning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6DB5"/>
          <w:sz w:val="26"/>
          <w:szCs w:val="26"/>
        </w:rPr>
        <w:t xml:space="preserve">5.4 Repository</w:t>
      </w:r>
    </w:p>
    <w:p>
      <w:pPr>
        <w:spacing w:after="60" w:before="60"/>
      </w:pPr>
      <w:r>
        <w:rPr>
          <w:rFonts w:ascii="Arial" w:cs="Arial" w:eastAsia="Arial" w:hAnsi="Arial"/>
          <w:color w:val="2D6DB5"/>
          <w:sz w:val="22"/>
          <w:szCs w:val="22"/>
        </w:rPr>
        <w:t xml:space="preserve">github.com/maxassasine/ecommerce-customer-analysis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Includes: Jupyter notebook, README with business recommendations, static PNG charts, and interactive Plotly HTML charts.</w:t>
      </w:r>
    </w:p>
    <w:p>
      <w:pPr>
        <w:spacing w:after="0" w:before="400"/>
      </w:pPr>
      <w:r>
        <w:t xml:space="preserve"/>
      </w:r>
    </w:p>
    <w:p>
      <w:pPr>
        <w:pBdr>
          <w:bottom w:val="single" w:color="1A56A0" w:sz="6" w:space="1"/>
        </w:pBdr>
        <w:spacing w:after="160" w:before="8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1"/>
      </w:pBdr>
      <w:spacing w:after="0"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Confidential  |  Portfolio Project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Olist E-Commerce Customer Analysis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Subha Sarkar  |  Data Analyst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D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f7e2d6bf7676d6d9de29b33bf76984b4f95c41.png"/><Relationship Id="rId10" Type="http://schemas.openxmlformats.org/officeDocument/2006/relationships/image" Target="media/b31e87e49cde24956d601b5811e185f0bc392a1f.png"/><Relationship Id="rId11" Type="http://schemas.openxmlformats.org/officeDocument/2006/relationships/image" Target="media/e0edc6b5de801ba0ed78e6db5e7087dddda9a2b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2026-06-07T15:52:32.193Z</dcterms:created>
  <dcterms:modified xsi:type="dcterms:W3CDTF">2026-06-07T15:52:32.205Z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