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6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firstLine="566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ind w:firstLine="566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ind w:firstLine="566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ind w:firstLine="56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ind w:firstLine="56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Лабораторная работа №3</w:t>
      </w:r>
    </w:p>
    <w:p w:rsidR="00000000" w:rsidDel="00000000" w:rsidP="00000000" w:rsidRDefault="00000000" w:rsidRPr="00000000" w14:paraId="0000000A">
      <w:pPr>
        <w:ind w:firstLine="56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дисциплине “Системы ввода-вывода”</w:t>
      </w:r>
    </w:p>
    <w:p w:rsidR="00000000" w:rsidDel="00000000" w:rsidP="00000000" w:rsidRDefault="00000000" w:rsidRPr="00000000" w14:paraId="0000000B">
      <w:pPr>
        <w:ind w:firstLine="566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firstLine="566"/>
        <w:jc w:val="center"/>
        <w:rPr/>
      </w:pPr>
      <w:r w:rsidDel="00000000" w:rsidR="00000000" w:rsidRPr="00000000">
        <w:rPr>
          <w:rtl w:val="0"/>
        </w:rPr>
        <w:t xml:space="preserve">Варианты: 1, 3</w:t>
      </w:r>
    </w:p>
    <w:p w:rsidR="00000000" w:rsidDel="00000000" w:rsidP="00000000" w:rsidRDefault="00000000" w:rsidRPr="00000000" w14:paraId="0000000D">
      <w:pPr>
        <w:spacing w:before="240" w:lineRule="auto"/>
        <w:ind w:firstLine="566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firstLine="566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ind w:firstLine="566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6"/>
        <w:jc w:val="right"/>
        <w:rPr/>
      </w:pPr>
      <w:r w:rsidDel="00000000" w:rsidR="00000000" w:rsidRPr="00000000">
        <w:rPr>
          <w:b w:val="1"/>
          <w:rtl w:val="0"/>
        </w:rPr>
        <w:t xml:space="preserve">Выполнили: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Барсуков Максим Андреевич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Аскаров Эмиль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Павел Мальков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Поток 1.3</w:t>
      </w:r>
    </w:p>
    <w:p w:rsidR="00000000" w:rsidDel="00000000" w:rsidP="00000000" w:rsidRDefault="00000000" w:rsidRPr="00000000" w14:paraId="00000015">
      <w:pPr>
        <w:spacing w:before="240" w:lineRule="auto"/>
        <w:ind w:firstLine="566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Табунщик Сергей Михайлович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познакомиться с принципами обмена данными между устройствами, алгоритмами обмена и форматами передачи данных на примере интерфейсов I2C, SPI, 1-Wire.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к лабораторной работе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Подключить комплект с контроллер с датчиком и логическим анализатором к компьютеру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помощью логического анализатора записать временную диаграмму обмена данными по сигнальным линиям в течении трех транзакций обмена.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Расшифровать протокол обмена данными.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Перевести значение физической величины, заданной в варианте задания, в человекочитаемый формат.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Нарисовать временную диаграмму передачи другого, отличного от полученных, значения физической величины.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Определить скорость интерфейса.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Оформить отчет по работе в электронном формате.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Выполнение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wire &amp; DHT-11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133" w:firstLine="0"/>
        <w:rPr/>
      </w:pPr>
      <w:r w:rsidDel="00000000" w:rsidR="00000000" w:rsidRPr="00000000">
        <w:rPr/>
        <w:drawing>
          <wp:inline distB="114300" distT="114300" distL="114300" distR="114300">
            <wp:extent cx="7304079" cy="11354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4079" cy="113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0001 0100 0000 0000 0001 0110 0000 0000 0010 1010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Humidity: 0001 0100 = 14H = 63%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Temp: 0001 0110 = 16H = 27℃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Parity: 0010 1010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sum = 0001 0100 + 0000 0000 + 0001 0110 + 0000 0000 = 0010 1010 – Совпадает.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I2C &amp; BMP280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Reset:</w:t>
      </w:r>
    </w:p>
    <w:p w:rsidR="00000000" w:rsidDel="00000000" w:rsidP="00000000" w:rsidRDefault="00000000" w:rsidRPr="00000000" w14:paraId="0000003D">
      <w:pPr>
        <w:ind w:left="-1133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Настройка:</w:t>
      </w:r>
    </w:p>
    <w:p w:rsidR="00000000" w:rsidDel="00000000" w:rsidP="00000000" w:rsidRDefault="00000000" w:rsidRPr="00000000" w14:paraId="0000003F">
      <w:pPr>
        <w:ind w:left="-1133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0xD0 → 0x58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0x88 → 0xb9 6d d5 67 18 fc 1c 8f f3 d5 d0 0b 4e 17 92 00 f9 ff 8c 3c f8 c6 70 17 00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0xE1 → 00 00 00 00 00 00 00 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0xF2 ←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0xF2 →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0xF2 ←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0xF4 ← 6b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0xF5 ←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0xFA → 80 00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0xF7 → 80 00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Таким образом, получим настроечные значения: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dig_T1 = 0x6f4c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dig_T2 = 0x67d3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dig_T3 = 0xfc18</w:t>
      </w:r>
    </w:p>
    <w:p w:rsidR="00000000" w:rsidDel="00000000" w:rsidP="00000000" w:rsidRDefault="00000000" w:rsidRPr="00000000" w14:paraId="0000004F">
      <w:pPr>
        <w:ind w:left="-1133" w:firstLine="0"/>
        <w:rPr/>
      </w:pPr>
      <w:r w:rsidDel="00000000" w:rsidR="00000000" w:rsidRPr="00000000">
        <w:rPr/>
        <w:drawing>
          <wp:inline distB="114300" distT="114300" distL="114300" distR="114300">
            <wp:extent cx="7467576" cy="11967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576" cy="1196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0xFA → 81 1d c0  (temp)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adc_T = 0x811dc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Применим формулы из документации: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BME280_S32_t adc_T = 0x811dc;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BME280_S32_t res_T = BME280_compensate_T_int32(adc_T);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printf("Result:\nTemp = %d", res_T);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0">
      <w:pPr>
        <w:tabs>
          <w:tab w:val="left" w:leader="none" w:pos="3208"/>
        </w:tabs>
        <w:rPr/>
      </w:pPr>
      <w:r w:rsidDel="00000000" w:rsidR="00000000" w:rsidRPr="00000000">
        <w:rPr>
          <w:rtl w:val="0"/>
        </w:rPr>
        <w:t xml:space="preserve">Temp = 2980 = 29.80℃</w:t>
        <w:tab/>
      </w:r>
    </w:p>
    <w:p w:rsidR="00000000" w:rsidDel="00000000" w:rsidP="00000000" w:rsidRDefault="00000000" w:rsidRPr="00000000" w14:paraId="00000061">
      <w:pPr>
        <w:tabs>
          <w:tab w:val="left" w:leader="none" w:pos="32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Сделаем для DHT-11 кодирование следующих значений: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Humidity: 30% = 0001 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Temp: 32℃ = 0010 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Parity: 0001 1110 + 0010 0000 = 0011 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Полученное сообщение: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0001 1110 0000 0000 0010 0000 0000 0000 0011 1110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Смодулируем его через формат Single wire.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Начало сигнала: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134" w:hanging="1134"/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</w:rPr>
        <w:drawing>
          <wp:inline distB="0" distT="0" distL="0" distR="0">
            <wp:extent cx="5943600" cy="9931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Весь сигнал можно посмотреть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 рамках этой лабораторной работы мы ознакомились с принципами обмена данных между устройствами с использованием таких интерфейсов, как SPI, I2C и 1-wire, самостоятельно считали сигналы с таких интерфейсов, распарсили и привели данные в человекочитаемый вид, а также сделали обратную операцию, и закодировали и смодулировали данные для интерфейса Single wire.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2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highlight w:val="white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w.githubusercontent.com/edshPC/io-1-riscv/refs/heads/main/lab3/Single-wire-signal.png" TargetMode="Externa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