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Национальный исследовательский университет ИТМО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Направление подготовки 09.03.04 Программная инженерия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Дисциплина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Сервис-ориентированная архитектура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Вариант: 8702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Студенты:</w:t>
      </w:r>
    </w:p>
    <w:p w:rsidR="00000000" w:rsidDel="00000000" w:rsidP="00000000" w:rsidRDefault="00000000" w:rsidRPr="00000000" w14:paraId="00000012">
      <w:pPr>
        <w:spacing w:after="0" w:lineRule="auto"/>
        <w:ind w:left="63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Барсуков М. А.</w:t>
      </w:r>
    </w:p>
    <w:p w:rsidR="00000000" w:rsidDel="00000000" w:rsidP="00000000" w:rsidRDefault="00000000" w:rsidRPr="00000000" w14:paraId="00000013">
      <w:pPr>
        <w:ind w:left="63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P3415</w:t>
      </w:r>
    </w:p>
    <w:p w:rsidR="00000000" w:rsidDel="00000000" w:rsidP="00000000" w:rsidRDefault="00000000" w:rsidRPr="00000000" w14:paraId="00000014">
      <w:pPr>
        <w:spacing w:after="0" w:lineRule="auto"/>
        <w:ind w:left="63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Коломиец Н. С.</w:t>
      </w:r>
    </w:p>
    <w:p w:rsidR="00000000" w:rsidDel="00000000" w:rsidP="00000000" w:rsidRDefault="00000000" w:rsidRPr="00000000" w14:paraId="00000015">
      <w:pPr>
        <w:ind w:left="63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P3410</w:t>
      </w:r>
    </w:p>
    <w:p w:rsidR="00000000" w:rsidDel="00000000" w:rsidP="00000000" w:rsidRDefault="00000000" w:rsidRPr="00000000" w14:paraId="00000016">
      <w:pPr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8">
      <w:pPr>
        <w:ind w:left="63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Коновалов А. А.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Санкт-Петербург, 2025 г.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спецификацию в формате OpenAPI для набора веб-сервисов, реализующего следующую функциональность:</w:t>
      </w:r>
    </w:p>
    <w:p w:rsidR="00000000" w:rsidDel="00000000" w:rsidP="00000000" w:rsidRDefault="00000000" w:rsidRPr="00000000" w14:paraId="00000021">
      <w:pPr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Первый веб-сервис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должен осуществлять управление коллекцией объектов. В коллекции необходимо хранить объекты класса </w:t>
      </w:r>
      <w:r w:rsidDel="00000000" w:rsidR="00000000" w:rsidRPr="00000000">
        <w:rPr>
          <w:rFonts w:ascii="Courier New" w:cs="Courier New" w:eastAsia="Courier New" w:hAnsi="Courier New"/>
          <w:color w:val="007faa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описание которого приведено ниже:</w:t>
      </w:r>
    </w:p>
    <w:tbl>
      <w:tblPr>
        <w:tblStyle w:val="Table1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Integer id;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String name;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null, Строка не может быть пустой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Coordinates coordinates;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java.time.LocalDateTime creationDate;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null, Значение этого поля должно генерироваться автоматически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Float height;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может быть null, Значение поля должно быть больше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Color eyeColor;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Color hairColor;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Country nationality;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Location location;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rtl w:val="0"/>
              </w:rPr>
              <w:t xml:space="preserve">Coordinates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x;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y;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rtl w:val="0"/>
              </w:rPr>
              <w:t xml:space="preserve">Location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Integer x;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Long y;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Integer z;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//Поле не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String name; </w:t>
            </w:r>
            <w:r w:rsidDel="00000000" w:rsidR="00000000" w:rsidRPr="00000000">
              <w:rPr>
                <w:rFonts w:ascii="Courier New" w:cs="Courier New" w:eastAsia="Courier New" w:hAnsi="Courier New"/>
                <w:color w:val="696969"/>
                <w:rtl w:val="0"/>
              </w:rPr>
              <w:t xml:space="preserve">//Длина строки не должна быть больше 704, Поле может быть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enum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RED, BLUE, YELLOW, ORANGE;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enum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GREEN, RED, YELLOW, ORANGE, BROWN;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enum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rtl w:val="0"/>
              </w:rPr>
              <w:t xml:space="preserve">Country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CHINA, INDIA, ITALY, NORTH_KOREA;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Веб-сервис должен удовлетворять следующим требованиям: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API, реализуемый сервисом, должен соответствовать рекомендациям подхода RESTful.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следующий базовый набор операций с объектами коллекции: добавление нового элемента, получение элемента по ИД, обновление элемента, удаление элемента, получение массива элементов.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Операция, выполняемая над объектом коллекции, должна определяться методом HTTP-запроса.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 получения массива элементов должна поддерживать возможность сортировки и фильтрации по любой комбинации полей класса, а также возможность постраничного вывода результатов выборки с указанием размера и порядкового номера выводимой страницы.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параметры, необходимые для выполнения операции, должны передаваться в URL запроса.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об объектах коллекции должна передаваться в формате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1"/>
        </w:numPr>
        <w:shd w:fill="ffffff" w:val="clear"/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передачи сервису данных, нарушающих заданные на уровне класса ограничения целостности, сервис должен возвращать код ответа http, соответствующий произошедшей ошибке.</w:t>
      </w:r>
    </w:p>
    <w:p w:rsidR="00000000" w:rsidDel="00000000" w:rsidP="00000000" w:rsidRDefault="00000000" w:rsidRPr="00000000" w14:paraId="00000049">
      <w:pPr>
        <w:widowControl w:val="1"/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базового набора, веб-сервис должен поддерживать следующие операции над объектами коллекции: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все объекты, значение поля nationality которого эквивалентно заданному.</w:t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один (любой) объект, значение поля location которого эквивалентно заданному.</w:t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2"/>
        </w:numPr>
        <w:shd w:fill="ffffff" w:val="clear"/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Вернуть массив объектов, значение поля location которых больше заданного.</w:t>
      </w:r>
    </w:p>
    <w:p w:rsidR="00000000" w:rsidDel="00000000" w:rsidP="00000000" w:rsidRDefault="00000000" w:rsidRPr="00000000" w14:paraId="0000004D">
      <w:pPr>
        <w:widowControl w:val="1"/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операции должны размещаться на отдельных URL.</w:t>
      </w:r>
    </w:p>
    <w:p w:rsidR="00000000" w:rsidDel="00000000" w:rsidP="00000000" w:rsidRDefault="00000000" w:rsidRPr="00000000" w14:paraId="0000004E">
      <w:pPr>
        <w:widowControl w:val="1"/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Второй веб-сервис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должен располагаться на URL </w:t>
      </w:r>
      <w:r w:rsidDel="00000000" w:rsidR="00000000" w:rsidRPr="00000000">
        <w:rPr>
          <w:rFonts w:ascii="Courier New" w:cs="Courier New" w:eastAsia="Courier New" w:hAnsi="Courier New"/>
          <w:color w:val="007faa"/>
          <w:rtl w:val="0"/>
        </w:rPr>
        <w:t xml:space="preserve">/demography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реализовывать ряд дополнительных операций, связанных с вызовом API первого сервиса:</w:t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7faa"/>
          <w:rtl w:val="0"/>
        </w:rPr>
        <w:t xml:space="preserve">/hair-color/{hair-color}/percentage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вывести долю людей с заданным цветом волос в общей популяции (в процентах)</w:t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3"/>
        </w:numPr>
        <w:shd w:fill="ffffff" w:val="clear"/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7faa"/>
          <w:rtl w:val="0"/>
        </w:rPr>
        <w:t xml:space="preserve">/eye-color/{eye-color}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вывести количество людей с заданным цветом глаз</w:t>
      </w:r>
    </w:p>
    <w:p w:rsidR="00000000" w:rsidDel="00000000" w:rsidP="00000000" w:rsidRDefault="00000000" w:rsidRPr="00000000" w14:paraId="00000051">
      <w:pPr>
        <w:widowControl w:val="1"/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операции также должны размещаться на отдельных URL.</w:t>
      </w:r>
    </w:p>
    <w:p w:rsidR="00000000" w:rsidDel="00000000" w:rsidP="00000000" w:rsidRDefault="00000000" w:rsidRPr="00000000" w14:paraId="00000052">
      <w:pPr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разработанной спецификации необходимо сгенерировать интерактивную веб-документацию с помощью Swagger UI. Документация должна содержать описание всех REST API обоих сервисов с текстовым описанием функциональности каждой операции. Созданную веб-документацию необходимо развернуть на сервере helios.</w:t>
      </w:r>
    </w:p>
    <w:p w:rsidR="00000000" w:rsidDel="00000000" w:rsidP="00000000" w:rsidRDefault="00000000" w:rsidRPr="00000000" w14:paraId="00000053">
      <w:pPr>
        <w:shd w:fill="ffffff" w:val="clear"/>
        <w:spacing w:after="28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Выполнение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 спецификации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https://github.com/maxbarsukov/itmo/blob/master/7 соа/лабораторные/lab1/people-service.yaml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https://github.com/maxbarsukov/itmo/blob/master/7 соа/лабораторные/lab1/demography-service.yaml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Сгенерированный Swagger UI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https://se.ifmo.ru/~s367081/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534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8"/>
          <w:szCs w:val="28"/>
          <w:rtl w:val="0"/>
        </w:rPr>
        <w:t xml:space="preserve">Рис 1. Swagger UI для people-service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Выводы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выполнения лабораторной работы была разработана спецификация в формате OpenAPI для набора веб-сервисов.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567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maxbarsukov/itmo/blob/master/7%20%D1%81%D0%BE%D0%B0/%D0%BB%D0%B0%D0%B1%D0%BE%D1%80%D0%B0%D1%82%D0%BE%D1%80%D0%BD%D1%8B%D0%B5/lab1/people-service.yaml" TargetMode="External"/><Relationship Id="rId7" Type="http://schemas.openxmlformats.org/officeDocument/2006/relationships/hyperlink" Target="https://github.com/maxbarsukov/itmo/blob/master/7%20%D1%81%D0%BE%D0%B0/%D0%BB%D0%B0%D0%B1%D0%BE%D1%80%D0%B0%D1%82%D0%BE%D1%80%D0%BD%D1%8B%D0%B5/lab1/demography-service.yaml" TargetMode="External"/><Relationship Id="rId8" Type="http://schemas.openxmlformats.org/officeDocument/2006/relationships/hyperlink" Target="https://se.ifmo.ru/~s367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