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color w:val="00000a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8"/>
          <w:szCs w:val="28"/>
          <w:rtl w:val="0"/>
        </w:rPr>
        <w:t xml:space="preserve">Федеральное государственное автономное образовательное учреждение высшего образования</w:t>
      </w:r>
    </w:p>
    <w:p w:rsidR="00000000" w:rsidDel="00000000" w:rsidP="00000000" w:rsidRDefault="00000000" w:rsidRPr="00000000" w14:paraId="00000003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color w:val="00000a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8"/>
          <w:szCs w:val="28"/>
          <w:rtl w:val="0"/>
        </w:rPr>
        <w:t xml:space="preserve">«Национальный исследовательский университет ИТМО»</w:t>
      </w:r>
    </w:p>
    <w:p w:rsidR="00000000" w:rsidDel="00000000" w:rsidP="00000000" w:rsidRDefault="00000000" w:rsidRPr="00000000" w14:paraId="00000004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a"/>
          <w:sz w:val="28"/>
          <w:szCs w:val="28"/>
          <w:rtl w:val="0"/>
        </w:rPr>
        <w:t xml:space="preserve">Факультет Программной инженерии и компьютерной техники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b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Лабораторная работа №1 по</w:t>
      </w:r>
    </w:p>
    <w:p w:rsidR="00000000" w:rsidDel="00000000" w:rsidP="00000000" w:rsidRDefault="00000000" w:rsidRPr="00000000" w14:paraId="0000000C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b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Экономике программной инженерии</w:t>
      </w:r>
    </w:p>
    <w:p w:rsidR="00000000" w:rsidDel="00000000" w:rsidP="00000000" w:rsidRDefault="00000000" w:rsidRPr="00000000" w14:paraId="0000000D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color w:val="0000ff"/>
          <w:sz w:val="30"/>
          <w:szCs w:val="3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Вариант: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30"/>
            <w:szCs w:val="30"/>
            <w:u w:val="single"/>
            <w:rtl w:val="0"/>
          </w:rPr>
          <w:t xml:space="preserve">https://kudago.com/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76" w:lineRule="auto"/>
        <w:jc w:val="lef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pacing w:after="0" w:before="0" w:line="276" w:lineRule="auto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Работу выполнили:</w:t>
      </w:r>
    </w:p>
    <w:p w:rsidR="00000000" w:rsidDel="00000000" w:rsidP="00000000" w:rsidRDefault="00000000" w:rsidRPr="00000000" w14:paraId="00000017">
      <w:pPr>
        <w:spacing w:after="0" w:before="0" w:line="276" w:lineRule="auto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Барсуков М.А., группа P3415,</w:t>
      </w:r>
    </w:p>
    <w:p w:rsidR="00000000" w:rsidDel="00000000" w:rsidP="00000000" w:rsidRDefault="00000000" w:rsidRPr="00000000" w14:paraId="00000018">
      <w:pPr>
        <w:spacing w:after="0" w:before="0" w:line="276" w:lineRule="auto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Ценеков Д.А., группа Р3410</w:t>
      </w:r>
    </w:p>
    <w:p w:rsidR="00000000" w:rsidDel="00000000" w:rsidP="00000000" w:rsidRDefault="00000000" w:rsidRPr="00000000" w14:paraId="00000019">
      <w:pPr>
        <w:spacing w:after="0" w:before="0" w:line="276" w:lineRule="auto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76" w:lineRule="auto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Преподаватель:</w:t>
      </w:r>
    </w:p>
    <w:p w:rsidR="00000000" w:rsidDel="00000000" w:rsidP="00000000" w:rsidRDefault="00000000" w:rsidRPr="00000000" w14:paraId="0000001B">
      <w:pPr>
        <w:spacing w:after="0" w:before="0" w:line="276" w:lineRule="auto"/>
        <w:jc w:val="right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Блохина Е. Н.</w:t>
      </w:r>
    </w:p>
    <w:p w:rsidR="00000000" w:rsidDel="00000000" w:rsidP="00000000" w:rsidRDefault="00000000" w:rsidRPr="00000000" w14:paraId="0000001C">
      <w:pPr>
        <w:spacing w:after="0" w:before="0" w:line="276" w:lineRule="auto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1E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Санкт-Петербург,</w:t>
      </w:r>
    </w:p>
    <w:p w:rsidR="00000000" w:rsidDel="00000000" w:rsidP="00000000" w:rsidRDefault="00000000" w:rsidRPr="00000000" w14:paraId="00000022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2025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kh2ztgadv4pb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Содержание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id w:val="-37351329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fzfco5669ds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Текст задания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rPr>
              <w:b w:val="1"/>
              <w:color w:val="000000"/>
              <w:u w:val="none"/>
            </w:rPr>
          </w:pPr>
          <w:hyperlink w:anchor="_qrnpekutwoun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Выполнение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o6d04kq1sul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Функциональные требования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lesrdpgoboc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трудоемкости наивным методом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ltiv59mrny1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трудоемкости методом PERT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i8fqct88q7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Сетевая диаграмма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esoume6saaa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Метод критического пути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devi1okhzy8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методом функциональных точек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jaj0zes8b3n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Определение типа оценки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kwvdq4x70zq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Определение области оценки и границ продукта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by6ds6h43by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Расчет функциональных точек, связанных с данными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41p6jd37530h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Расчет функциональных точек транзакций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9pxoh12h3es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Определение суммы невыровненных ФТ (UFP)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teei99vcbru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6. Определение фактора выравнивания (VAF)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1tppw66lgnj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7. Расчет количества выровненных функциональных точек (AFP)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bl54232vbq5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Расчет трудоемкости методом COCOMO II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ahxipf8o7re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Конвертация функциональных точек в SLOC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6s1u9w3hev8s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Расчет факторов масштаба (SF)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nwxkmo7ulwmv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Расчет множителей усилия (EM)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b94c03ono82d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Итоговый расчёт трудоёмкости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sadwdiglj1ge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Расчет сроков разработки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color w:val="000000"/>
              <w:u w:val="none"/>
            </w:rPr>
          </w:pPr>
          <w:hyperlink w:anchor="_8gnzl4vluu7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6. Расчет команды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7lk8shkcttw8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Итоговая оценка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tcqtnqzke0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Метод оценки вариантов использования (Use Case Points)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47psuha27bd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веса прецедентов (UUCW)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2jrdwtxv3c3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веса акторов (UAW)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jtr5v7b58d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технических факторов (TCF)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1qy7e9m4ovu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Оценка факторов окружения (ECF)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174oynhdn11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Вычисление UCP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25oiapqn0ul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Подсчет фактора продуктивности (PF)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heobc9plzk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Применение фактора продуктивности (PF)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cuu7898n6qn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Анализ результатов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vkp8uwrw9k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Вывод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6">
      <w:pPr>
        <w:spacing w:after="0" w:before="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spacing w:line="276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hfzfco5669ds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Текст задания</w:t>
      </w:r>
    </w:p>
    <w:p w:rsidR="00000000" w:rsidDel="00000000" w:rsidP="00000000" w:rsidRDefault="00000000" w:rsidRPr="00000000" w14:paraId="00000048">
      <w:pPr>
        <w:shd w:fill="ffffff" w:val="clear"/>
        <w:spacing w:after="240" w:line="276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Для выданного веб-проекта:</w:t>
      </w:r>
    </w:p>
    <w:p w:rsidR="00000000" w:rsidDel="00000000" w:rsidP="00000000" w:rsidRDefault="00000000" w:rsidRPr="00000000" w14:paraId="00000049">
      <w:pPr>
        <w:numPr>
          <w:ilvl w:val="0"/>
          <w:numId w:val="11"/>
        </w:numPr>
        <w:shd w:fill="ffffff" w:val="clear"/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Сформировать набор функциональных требований для разработки проекта.</w:t>
      </w:r>
    </w:p>
    <w:p w:rsidR="00000000" w:rsidDel="00000000" w:rsidP="00000000" w:rsidRDefault="00000000" w:rsidRPr="00000000" w14:paraId="0000004A">
      <w:pPr>
        <w:numPr>
          <w:ilvl w:val="0"/>
          <w:numId w:val="11"/>
        </w:numPr>
        <w:shd w:fill="ffffff" w:val="clear"/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Оценить трудоемкость разработки проекта наивным методом.</w:t>
      </w:r>
    </w:p>
    <w:p w:rsidR="00000000" w:rsidDel="00000000" w:rsidP="00000000" w:rsidRDefault="00000000" w:rsidRPr="00000000" w14:paraId="0000004B">
      <w:pPr>
        <w:numPr>
          <w:ilvl w:val="0"/>
          <w:numId w:val="11"/>
        </w:numPr>
        <w:shd w:fill="ffffff" w:val="clear"/>
        <w:spacing w:after="0" w:afterAutospacing="0" w:line="276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Оценить трудоемкость разработки проекта методом PERT (Project Evaluation and Review Technique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12529"/>
          <w:sz w:val="28"/>
          <w:szCs w:val="28"/>
          <w:rtl w:val="0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Нарисовать сетевую диаграмму взаимосвязи работ и методом критического пути рассчитать минимальную продолжительность разработки. Предложить оптимальное количество разработчиков и оценить срок выполнения проекта.</w:t>
      </w:r>
    </w:p>
    <w:p w:rsidR="00000000" w:rsidDel="00000000" w:rsidP="00000000" w:rsidRDefault="00000000" w:rsidRPr="00000000" w14:paraId="0000004C">
      <w:pPr>
        <w:numPr>
          <w:ilvl w:val="0"/>
          <w:numId w:val="11"/>
        </w:numPr>
        <w:shd w:fill="ffffff" w:val="clear"/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Оценить размер проекта методом функциональных точек, затем, исходя из предположения, что собранной статистики по завершенным проектам нет, рассчитать трудоемкость методом COCOMO II (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337ab7"/>
            <w:sz w:val="28"/>
            <w:szCs w:val="28"/>
            <w:rtl w:val="0"/>
          </w:rPr>
          <w:t xml:space="preserve">Обновленная таблица количества строк на точку для разных языков программирования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hd w:fill="ffffff" w:val="clear"/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Оценить размер проекта методом оценки вариантов использования (Use Case Points). Для расчета фактора продуктивности PF использовать любой свой завершенный проект с известными временными трудозатратами, оценив его размер методом UCP.</w:t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hd w:fill="ffffff" w:val="clear"/>
        <w:spacing w:after="24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Сравнить полученные результаты и сделать выводы.</w:t>
      </w:r>
    </w:p>
    <w:p w:rsidR="00000000" w:rsidDel="00000000" w:rsidP="00000000" w:rsidRDefault="00000000" w:rsidRPr="00000000" w14:paraId="0000004F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Веб-проект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https://kudago.com/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rPr>
          <w:rFonts w:ascii="Times New Roman" w:cs="Times New Roman" w:eastAsia="Times New Roman" w:hAnsi="Times New Roman"/>
          <w:b w:val="1"/>
        </w:rPr>
      </w:pPr>
      <w:bookmarkStart w:colFirst="0" w:colLast="0" w:name="_qrnpekutwoun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Выполнение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before="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o6d04kq1sul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Функциональные требования</w:t>
      </w:r>
    </w:p>
    <w:p w:rsidR="00000000" w:rsidDel="00000000" w:rsidP="00000000" w:rsidRDefault="00000000" w:rsidRPr="00000000" w14:paraId="00000054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1. Управление контентом и событиями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Система категоризации: поддержка основных категорий, подкатегорий и множественной категоризации для событий.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Управление событиями: создание разовых, повторяющихся событий и событий с несколькими датами через календарный интерфейс.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Управление местами: создание карточек мест с фото, адресом, контактами, галереей и привязкой к карте.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Геолокация: привязка событий и мест к локациям, поддержка мультигородости и переключения между городами.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Модерация контента: система статусов для событий и пользовательского контента (комментарии, отзывы) перед публикацией.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Ролевая модель: система прав для редакторов и модераторов.</w:t>
      </w:r>
    </w:p>
    <w:p w:rsidR="00000000" w:rsidDel="00000000" w:rsidP="00000000" w:rsidRDefault="00000000" w:rsidRPr="00000000" w14:paraId="0000005B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2. Пользовательский интерфейс и навигация</w:t>
      </w:r>
    </w:p>
    <w:p w:rsidR="00000000" w:rsidDel="00000000" w:rsidP="00000000" w:rsidRDefault="00000000" w:rsidRPr="00000000" w14:paraId="0000005C">
      <w:pPr>
        <w:numPr>
          <w:ilvl w:val="0"/>
          <w:numId w:val="18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Виджет выбора города: с сохранением предпочтений пользователя в cookies/сессии.</w:t>
      </w:r>
    </w:p>
    <w:p w:rsidR="00000000" w:rsidDel="00000000" w:rsidP="00000000" w:rsidRDefault="00000000" w:rsidRPr="00000000" w14:paraId="0000005D">
      <w:pPr>
        <w:numPr>
          <w:ilvl w:val="0"/>
          <w:numId w:val="18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Комплексная система фильтрации: фильтры по категориям, дате, цене, возрасту, меткам и району.</w:t>
      </w:r>
    </w:p>
    <w:p w:rsidR="00000000" w:rsidDel="00000000" w:rsidP="00000000" w:rsidRDefault="00000000" w:rsidRPr="00000000" w14:paraId="0000005E">
      <w:pPr>
        <w:numPr>
          <w:ilvl w:val="0"/>
          <w:numId w:val="18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Полнотекстовый поиск: с AJAX-обновлением результатов по мере ввода.</w:t>
      </w:r>
    </w:p>
    <w:p w:rsidR="00000000" w:rsidDel="00000000" w:rsidP="00000000" w:rsidRDefault="00000000" w:rsidRPr="00000000" w14:paraId="0000005F">
      <w:pPr>
        <w:numPr>
          <w:ilvl w:val="0"/>
          <w:numId w:val="18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Интерактивный календарь: просмотр событий по датам с подсветкой активных дней.</w:t>
      </w:r>
    </w:p>
    <w:p w:rsidR="00000000" w:rsidDel="00000000" w:rsidP="00000000" w:rsidRDefault="00000000" w:rsidRPr="00000000" w14:paraId="00000060">
      <w:pPr>
        <w:numPr>
          <w:ilvl w:val="0"/>
          <w:numId w:val="18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Адаптивный дизайн: mobile-first верстка для мобильных устройств и планшетов.</w:t>
      </w:r>
    </w:p>
    <w:p w:rsidR="00000000" w:rsidDel="00000000" w:rsidP="00000000" w:rsidRDefault="00000000" w:rsidRPr="00000000" w14:paraId="00000061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3. Пользовательские аккаунты и персонализация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Регистрация и аутентификация: через email и социальные сети.</w:t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Личный кабинет: функционал «Избранное» для событий и мест, настройка напоминаний и управление email-рассылками.</w:t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Пользовательский контент: система комментариев, отзывов, рейтингов и лайков с последующей модерацией.</w:t>
      </w:r>
    </w:p>
    <w:p w:rsidR="00000000" w:rsidDel="00000000" w:rsidP="00000000" w:rsidRDefault="00000000" w:rsidRPr="00000000" w14:paraId="00000065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4. Работа с местами (локациями)</w:t>
      </w:r>
    </w:p>
    <w:p w:rsidR="00000000" w:rsidDel="00000000" w:rsidP="00000000" w:rsidRDefault="00000000" w:rsidRPr="00000000" w14:paraId="00000066">
      <w:pPr>
        <w:numPr>
          <w:ilvl w:val="0"/>
          <w:numId w:val="16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Детальные карточки мест с фото, адресом, контактами, галереей, привязкой к карте.</w:t>
      </w:r>
    </w:p>
    <w:p w:rsidR="00000000" w:rsidDel="00000000" w:rsidP="00000000" w:rsidRDefault="00000000" w:rsidRPr="00000000" w14:paraId="00000067">
      <w:pPr>
        <w:numPr>
          <w:ilvl w:val="0"/>
          <w:numId w:val="16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Привязка событий к местам, отображение будущих событий в карточке места.</w:t>
      </w:r>
    </w:p>
    <w:p w:rsidR="00000000" w:rsidDel="00000000" w:rsidP="00000000" w:rsidRDefault="00000000" w:rsidRPr="00000000" w14:paraId="00000068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5. Дополнительный контент и функции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Новостной раздел и статьи: CMS для публикации редакционных материалов.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Редакционные подборки и гиды: создание тематических списков событий и мест.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Система тегов: гибкая система тегов для событий и статей, формирование автоматических подборок.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Интерактивные тесты и викторины: CMS для их создания и логика для подсчёта результатов.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Аналитика контента: подсчёт просмотров, формирование пользовательских рейтингов и топа популярности.</w:t>
      </w:r>
    </w:p>
    <w:p w:rsidR="00000000" w:rsidDel="00000000" w:rsidP="00000000" w:rsidRDefault="00000000" w:rsidRPr="00000000" w14:paraId="0000006E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6. Интеграции и монетизация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20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REST API: предоставление данных партнёрским сервисам.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0" w:afterAutospacing="0" w:before="0" w:beforeAutospacing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Система бронирования и оплаты билетов:</w:t>
      </w:r>
    </w:p>
    <w:p w:rsidR="00000000" w:rsidDel="00000000" w:rsidP="00000000" w:rsidRDefault="00000000" w:rsidRPr="00000000" w14:paraId="00000071">
      <w:pPr>
        <w:numPr>
          <w:ilvl w:val="1"/>
          <w:numId w:val="8"/>
        </w:numPr>
        <w:shd w:fill="ffffff" w:val="clear"/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Бронирование билетов на сайте с выбором места (если применимо).</w:t>
      </w:r>
    </w:p>
    <w:p w:rsidR="00000000" w:rsidDel="00000000" w:rsidP="00000000" w:rsidRDefault="00000000" w:rsidRPr="00000000" w14:paraId="00000072">
      <w:pPr>
        <w:numPr>
          <w:ilvl w:val="1"/>
          <w:numId w:val="8"/>
        </w:numPr>
        <w:shd w:fill="ffffff" w:val="clear"/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Автоматическая отмена брони и возврат билетов в продажу, если оплата не была произведена в течение 15 минут.</w:t>
      </w:r>
    </w:p>
    <w:p w:rsidR="00000000" w:rsidDel="00000000" w:rsidP="00000000" w:rsidRDefault="00000000" w:rsidRPr="00000000" w14:paraId="00000073">
      <w:pPr>
        <w:numPr>
          <w:ilvl w:val="1"/>
          <w:numId w:val="8"/>
        </w:numPr>
        <w:shd w:fill="ffffff" w:val="clear"/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Автоматическая отмена билета (аннулирование) в случае отмены денежного транзакции (chargeback) или возврата средств (refund).</w:t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Реферальные ссылки: интеграция с билетными системами.</w:t>
      </w:r>
    </w:p>
    <w:p w:rsidR="00000000" w:rsidDel="00000000" w:rsidP="00000000" w:rsidRDefault="00000000" w:rsidRPr="00000000" w14:paraId="00000075">
      <w:pPr>
        <w:numPr>
          <w:ilvl w:val="0"/>
          <w:numId w:val="8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Система баннерной рекламы: управление и ротация рекламных мест, возможность промотирования событий.</w:t>
      </w:r>
    </w:p>
    <w:p w:rsidR="00000000" w:rsidDel="00000000" w:rsidP="00000000" w:rsidRDefault="00000000" w:rsidRPr="00000000" w14:paraId="00000076">
      <w:pPr>
        <w:numPr>
          <w:ilvl w:val="0"/>
          <w:numId w:val="8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Email-рассылки: целевые рассылки по категориям и городам с механизмом double opt-in.</w:t>
      </w:r>
    </w:p>
    <w:p w:rsidR="00000000" w:rsidDel="00000000" w:rsidP="00000000" w:rsidRDefault="00000000" w:rsidRPr="00000000" w14:paraId="00000077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7. Административная панель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Управление контентом: комплексное управление событиями, местами, статьями и подборками через WYSIWYG-редактор.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Модерация: управление пользовательским контентом (комментарии, отзывы), обработка жалоб и бан пользователей.</w:t>
      </w:r>
    </w:p>
    <w:p w:rsidR="00000000" w:rsidDel="00000000" w:rsidP="00000000" w:rsidRDefault="00000000" w:rsidRPr="00000000" w14:paraId="0000007C">
      <w:pPr>
        <w:shd w:fill="ffffff" w:val="clear"/>
        <w:spacing w:after="240" w:before="20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8. Релиз и сопровождение</w:t>
      </w:r>
    </w:p>
    <w:p w:rsidR="00000000" w:rsidDel="00000000" w:rsidP="00000000" w:rsidRDefault="00000000" w:rsidRPr="00000000" w14:paraId="0000007D">
      <w:pPr>
        <w:numPr>
          <w:ilvl w:val="0"/>
          <w:numId w:val="15"/>
        </w:numPr>
        <w:shd w:fill="ffffff" w:val="clear"/>
        <w:spacing w:after="0" w:afterAutospacing="0" w:before="20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Документирование, A/B-тестирование.</w:t>
      </w:r>
    </w:p>
    <w:p w:rsidR="00000000" w:rsidDel="00000000" w:rsidP="00000000" w:rsidRDefault="00000000" w:rsidRPr="00000000" w14:paraId="0000007E">
      <w:pPr>
        <w:numPr>
          <w:ilvl w:val="0"/>
          <w:numId w:val="15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Развёртывание, аналитика, поддержка и мониторинг.</w:t>
      </w:r>
    </w:p>
    <w:p w:rsidR="00000000" w:rsidDel="00000000" w:rsidP="00000000" w:rsidRDefault="00000000" w:rsidRPr="00000000" w14:paraId="0000007F">
      <w:pPr>
        <w:shd w:fill="ffffff" w:val="clear"/>
        <w:spacing w:after="240" w:before="200" w:lineRule="auto"/>
        <w:ind w:left="0" w:firstLine="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before="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lesrdpgoboct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Оценка трудоемкости наивным методом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75"/>
        <w:gridCol w:w="1545"/>
        <w:gridCol w:w="4005"/>
        <w:gridCol w:w="1035"/>
        <w:gridCol w:w="960"/>
        <w:gridCol w:w="1020"/>
        <w:tblGridChange w:id="0">
          <w:tblGrid>
            <w:gridCol w:w="975"/>
            <w:gridCol w:w="1545"/>
            <w:gridCol w:w="4005"/>
            <w:gridCol w:w="1035"/>
            <w:gridCol w:w="960"/>
            <w:gridCol w:w="1020"/>
          </w:tblGrid>
        </w:tblGridChange>
      </w:tblGrid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Название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Оптимистичная 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Пессимистичная оценка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Наиболее вероятная оценка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Проектирование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Сбор требований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Интервью с заказчиком, анализ конкурентов (afisha.ru, timepad.ru, kassir.ru), сбор функциональных и нефункциональных требований.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Анализ требований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Формализация требований, выявление противоречий, приоритизация (MoSCoW), согласование с редакцией и бизнесом.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Прототипирование и составление SRS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Создание low-fi прототипов ключевых экранов (список событий, карточка, фильтры, админка). Написание Software Requirements Specification (SRS) по IEEE 830.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Выбор стека технологий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Оценка вариантов: Next.js vs Nuxt, PostgreSQL vs MongoDB, Docker/K8s, CI/CD. Согласование с командой и инфраструктурой.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Дизайн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Необходимо составить полный дизайн будущего сайта в Figma: все страницы (desktop + mobile), состояния (загрузка, ошибка, пустой результат), дизайн-система, компоненты.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Управление контентом и событиями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Категоризация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Реализовать систему категорий и подкатегорий для событий (Выставки, Концерты, Театр и т.д.). Возможность присваивать несколько категорий одному событию. Админ-панель для управления деревом категорий.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Привязка к геолокации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мультигородости. Каждое событие и место привязано к городу. Возможность переключения между городами с изменением всего контента. Админка для управления списком городов.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Управление расписанием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Сложная система работы с датами: разовые события, повторяющиеся события, события с несколькими датами, режимы работы. Календарный интерфейс в админке.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Модерация и 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Workflow модерации контента перед публикацией. Система статусов событий ("Выбор редакции", "Бесплатно" и др.). Ролевая модель для редакторов.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Пользовательский интерфейс и навигация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Выбор города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Виджет выбора города в шапке сайта. Сохранение выбора в cookies/сессии. Динамическое обновление контента при смене города.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Календарь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Интерактивный календарь для навигации по датам. Подсветка дат с событиями. Фильтрация событий по выбранной дате.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фильтров и поиска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Комплексная система фильтрации: по категориям, дате, цене, возрастному ограничению, меткам, району. Полнотекстовый поиск. AJAX-обновление результатов.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Адаптивный дизайн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Responsive верстка для мобильных устройств и планшетов. Адаптация всех компонентов интерфейса. Mobile-first подход.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Пользовательские аккаунты и персонализация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Регистрация и аутентификация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регистрации через email и социальные сети (VK, OK и др.). Email подтверждение. Восстановление пароля.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Личный кабинет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Функционал "Избранного" для событий и мест. Система напоминаний о событиях. Настройки email-рассылок.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Обратная связь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комментариев и отзывов к событиям и местам. Модерация комментариев. Рейтинги и лайки.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Работа с местами (локациями)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Карточка места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Детальные карточки мест с фото, адресом, контактами, описанием. Галерея изображений. Привязка к карте.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52.7758789062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Привязка событий к местам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Связь между событиями и местами проведения. В карточке места - список будущих событий.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Дополнительный контент и функции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Новостной раздел и статьи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CMS для редакционных материалов. Различные типы контента: новости, статьи, обзоры, рецензии. Категоризация и тегирование.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тегов (меток)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Гибкая система тегов для событий и статей. Создание автоматических подборок на основе тегов. Облако тегов.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Рейтинги и просмотры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подсчета просмотров событий и статей. Пользовательские рейтинги. Топы и рейтинги популярности.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Интерактивные тесты и викторины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CMS для создания многовариантных тестов с вопросами, вариантами ответов, логикой подсчёта результатов и отображением персонализированного финального экрана. Поддержка тегов, категорий и привязки к городам.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Редакционные подборки и гиды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Инструмент для создания тематических списков («14 вещей, ради которых нужно приехать в Петербург»), с возможностью встраивания карточек событий/мест, изображений и описаний.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Интеграции и монетизация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Интеграция с партнерами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REST API для партнеров. Реферальные ссылки для покупки билетов. Система отслеживания переходов.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Размещение рекламы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баннерной рекламы. Промотируемые события с маркировкой "Реклама". Ротация баннеров.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Подписка на рассылки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email-рассылок по категориям и городам. Double opt-in подписка. Шаблоны писем.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Административная панель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Управление контентом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Комплексная админ-панель для управления всеми типами контента. WYSIWYG редактор. Массовые операции.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Модерация пользовательского контента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Интерфейс модерации комментариев и отзывов. Жалобы пользователей. Бан пользователей.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Технические требования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Производительность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Оптимизация работы с большими объемами данных. Кэширование. Индексация. Оптимизация запросов.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Безопасность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Защита от XSS, CSRF, SQL-инъекций. Валидация данных. Безопасное хранение паролей. HTTPS.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Тестирование и обеспечение качества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Юнит-тестирование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Написание и поддержка unit-тестов для критически важных модулей backend и frontend (логика фильтрации, расчёта дат, авторизации). Покрытие ≥ 70%.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Функциональное и интеграционное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Gungsuh" w:cs="Gungsuh" w:eastAsia="Gungsuh" w:hAnsi="Gungsuh"/>
                <w:rtl w:val="0"/>
              </w:rPr>
              <w:t xml:space="preserve">Автоматизированное тестирование сквозных сценариев: поиск → фильтрация → просмотр карточки; публикация события → отображение на сайте. Использование Playwright / Cypress.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Тестирование UI/UX и кросс-браузерность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Проверка корректного отображения на всех поддерживаемых устройствах и браузерах (Chrome, Safari, Firefox, Edge, мобильные). Валидация адаптивной верстки.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Приемочное тестирование (UAT)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Проверка готовности релиза совместно с бизнес-аналитиками и редакцией. Соответствие требованиям и ожиданиям заказчика.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Нагрузочное и стресс-тестирование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Проверка устойчивости сайта при пиковых нагрузках (праздники, анонсы крупных событий). Тестирование времени отклика API и времени загрузки страниц.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Релиз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Документирование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Процесс закрепления и систематизации всех процедур, где отражены все данные и правила.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48.7011718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Альфа- и бета-тестирование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Внутреннее альфа-тестирование с участием редакторов и QA. Бета-тестирование новых функций (например, тестов или подборок) на ограниченной аудитории через feature flags.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A/B-тестирование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Инфраструктура для проведения A/B-тестов: заголовки, кнопки, расположение блоков «Выбор редакции», формы подписки. Интеграция с аналитикой.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Поддержка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Комплексная работа над стабильностью, безопасностью и масштабируемостью системы в условиях реального использования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Развёртывание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Процесс размещения программного обеспечения на сервере или другом целевом окружении для его использования конечными пользователями.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Аналитика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Регулярный анализ поведения пользователей и улучшение продукта.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3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3802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2515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Оценка наивным методом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2515 чел/час.</w:t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before="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2"/>
        <w:spacing w:before="0" w:line="48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ltiv59mrny1x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Оценка трудоемкости методом PERT</w:t>
      </w:r>
    </w:p>
    <w:p w:rsidR="00000000" w:rsidDel="00000000" w:rsidP="00000000" w:rsidRDefault="00000000" w:rsidRPr="00000000" w14:paraId="000001CB">
      <w:pPr>
        <w:shd w:fill="ffffff" w:val="clear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P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i</m:t>
            </m:r>
          </m:sub>
        </m:sSub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пессимистичная оценка;</w:t>
      </w:r>
    </w:p>
    <w:p w:rsidR="00000000" w:rsidDel="00000000" w:rsidP="00000000" w:rsidRDefault="00000000" w:rsidRPr="00000000" w14:paraId="000001CC">
      <w:pPr>
        <w:shd w:fill="ffffff" w:val="clear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O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i</m:t>
            </m:r>
          </m:sub>
        </m:sSub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оптимистичная оценка;</w:t>
      </w:r>
    </w:p>
    <w:p w:rsidR="00000000" w:rsidDel="00000000" w:rsidP="00000000" w:rsidRDefault="00000000" w:rsidRPr="00000000" w14:paraId="000001CD">
      <w:pPr>
        <w:shd w:fill="ffffff" w:val="clear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M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i</m:t>
            </m:r>
          </m:sub>
        </m:sSub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наиболее вероятная оценка;</w:t>
      </w:r>
    </w:p>
    <w:p w:rsidR="00000000" w:rsidDel="00000000" w:rsidP="00000000" w:rsidRDefault="00000000" w:rsidRPr="00000000" w14:paraId="000001CE">
      <w:pPr>
        <w:shd w:fill="ffffff" w:val="clear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E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i</m:t>
            </m:r>
          </m:sub>
        </m:sSub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оценка средней трудоемкости;</w:t>
      </w:r>
    </w:p>
    <w:p w:rsidR="00000000" w:rsidDel="00000000" w:rsidP="00000000" w:rsidRDefault="00000000" w:rsidRPr="00000000" w14:paraId="000001CF">
      <w:pPr>
        <w:shd w:fill="ffffff" w:val="clear"/>
        <w:spacing w:after="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E</m:t>
            </m:r>
          </m:e>
          <m:sub/>
        </m:sSub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общая оценка статически независимых работ;</w:t>
      </w:r>
    </w:p>
    <w:p w:rsidR="00000000" w:rsidDel="00000000" w:rsidP="00000000" w:rsidRDefault="00000000" w:rsidRPr="00000000" w14:paraId="000001D0">
      <w:pPr>
        <w:shd w:fill="ffffff" w:val="clear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СКО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i</m:t>
            </m:r>
          </m:sub>
        </m:sSub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среднеквадратичное отклонение;</w:t>
      </w:r>
    </w:p>
    <w:p w:rsidR="00000000" w:rsidDel="00000000" w:rsidP="00000000" w:rsidRDefault="00000000" w:rsidRPr="00000000" w14:paraId="000001D1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color w:val="212529"/>
            <w:sz w:val="28"/>
            <w:szCs w:val="28"/>
          </w:rPr>
          <m:t xml:space="preserve">СКО</m:t>
        </m:r>
      </m:oMath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 − среднеквадратичное отклонение для оценки суммарной трудоемкости.</w:t>
      </w:r>
    </w:p>
    <w:tbl>
      <w:tblPr>
        <w:tblStyle w:val="Table2"/>
        <w:tblW w:w="99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2370"/>
        <w:gridCol w:w="1275"/>
        <w:gridCol w:w="1200"/>
        <w:gridCol w:w="1215"/>
        <w:gridCol w:w="1530"/>
        <w:gridCol w:w="1380"/>
        <w:tblGridChange w:id="0">
          <w:tblGrid>
            <w:gridCol w:w="990"/>
            <w:gridCol w:w="2370"/>
            <w:gridCol w:w="1275"/>
            <w:gridCol w:w="1200"/>
            <w:gridCol w:w="1215"/>
            <w:gridCol w:w="1530"/>
            <w:gridCol w:w="1380"/>
          </w:tblGrid>
        </w:tblGridChange>
      </w:tblGrid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Название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Оптимистичная оценка (O)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Пессимистичная оценка (P)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Наиболее вероятная оценка (M)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shd w:fill="ffffff" w:val="clear"/>
              <w:spacing w:after="240" w:lineRule="auto"/>
              <w:rPr>
                <w:sz w:val="14"/>
                <w:szCs w:val="14"/>
              </w:rPr>
            </w:pPr>
            <m:oMath>
              <m:sSub>
                <m:sSubPr>
                  <m:ctrlPr>
                    <w:rPr>
                      <w:rFonts w:ascii="Times New Roman" w:cs="Times New Roman" w:eastAsia="Times New Roman" w:hAnsi="Times New Roman"/>
                      <w:color w:val="212529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E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color w:val="212529"/>
                </w:rPr>
                <m:t xml:space="preserve">=</m:t>
              </m:r>
              <m:f>
                <m:fPr>
                  <m:ctrlPr>
                    <w:rPr>
                      <w:rFonts w:ascii="Times New Roman" w:cs="Times New Roman" w:eastAsia="Times New Roman" w:hAnsi="Times New Roman"/>
                      <w:color w:val="212529"/>
                    </w:rPr>
                  </m:ctrlPr>
                </m:fPr>
                <m:num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(</m:t>
                  </m:r>
                  <m:sSub>
                    <m:sSubPr>
                      <m:ctrlP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</m:ctrlPr>
                    </m:sSubPr>
                    <m:e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  <m:t xml:space="preserve">P</m:t>
                      </m:r>
                    </m:e>
                    <m:sub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  <m:t xml:space="preserve">i</m:t>
                      </m:r>
                    </m:sub>
                  </m:sSub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+</m:t>
                  </m:r>
                  <m:sSub>
                    <m:sSubPr>
                      <m:ctrlP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</m:ctrlPr>
                    </m:sSubPr>
                    <m:e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  <m:t xml:space="preserve">O</m:t>
                      </m:r>
                    </m:e>
                    <m:sub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  <m:t xml:space="preserve">i</m:t>
                      </m:r>
                    </m:sub>
                  </m:sSub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+4</m:t>
                  </m:r>
                  <m:sSub>
                    <m:sSubPr>
                      <m:ctrlP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</m:ctrlPr>
                    </m:sSubPr>
                    <m:e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  <m:t xml:space="preserve">M</m:t>
                      </m:r>
                    </m:e>
                    <m:sub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</w:rPr>
                        <m:t xml:space="preserve">i</m:t>
                      </m:r>
                    </m:sub>
                  </m:sSub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 )</m:t>
                  </m:r>
                </m:num>
                <m:den>
                  <m:r>
                    <w:rPr>
                      <w:rFonts w:ascii="Times New Roman" w:cs="Times New Roman" w:eastAsia="Times New Roman" w:hAnsi="Times New Roman"/>
                      <w:color w:val="212529"/>
                    </w:rPr>
                    <m:t xml:space="preserve">6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8">
            <w:pPr>
              <w:shd w:fill="ffffff" w:val="clear"/>
              <w:spacing w:after="240" w:lineRule="auto"/>
              <w:rPr>
                <w:sz w:val="12"/>
                <w:szCs w:val="12"/>
              </w:rPr>
            </w:pPr>
            <m:oMath>
              <m:sSub>
                <m:sSubPr>
                  <m:ctrlP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  <m:t xml:space="preserve">СКО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color w:val="212529"/>
                  <w:sz w:val="20"/>
                  <w:szCs w:val="20"/>
                </w:rPr>
                <m:t xml:space="preserve">=</m:t>
              </m:r>
              <m:f>
                <m:fPr>
                  <m:ctrlP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  <m:t xml:space="preserve">(</m:t>
                  </m:r>
                  <m:sSub>
                    <m:sSubPr>
                      <m:ctrlPr>
                        <w:rPr>
                          <w:rFonts w:ascii="Times New Roman" w:cs="Times New Roman" w:eastAsia="Times New Roman" w:hAnsi="Times New Roman"/>
                          <w:color w:val="212529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  <w:sz w:val="20"/>
                          <w:szCs w:val="20"/>
                        </w:rPr>
                        <m:t xml:space="preserve">P</m:t>
                      </m:r>
                    </m:e>
                    <m:sub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  <w:sz w:val="20"/>
                          <w:szCs w:val="20"/>
                        </w:rPr>
                        <m:t xml:space="preserve">i</m:t>
                      </m:r>
                    </m:sub>
                  </m:sSub>
                  <m: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Times New Roman" w:cs="Times New Roman" w:eastAsia="Times New Roman" w:hAnsi="Times New Roman"/>
                          <w:color w:val="212529"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  <w:sz w:val="20"/>
                          <w:szCs w:val="20"/>
                        </w:rPr>
                        <m:t xml:space="preserve">O</m:t>
                      </m:r>
                    </m:e>
                    <m:sub>
                      <m:r>
                        <w:rPr>
                          <w:rFonts w:ascii="Times New Roman" w:cs="Times New Roman" w:eastAsia="Times New Roman" w:hAnsi="Times New Roman"/>
                          <w:color w:val="212529"/>
                          <w:sz w:val="20"/>
                          <w:szCs w:val="20"/>
                        </w:rPr>
                        <m:t xml:space="preserve">i</m:t>
                      </m:r>
                    </m:sub>
                  </m:sSub>
                  <m: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  <m:t xml:space="preserve"> )</m:t>
                  </m:r>
                </m:num>
                <m:den>
                  <m:r>
                    <w:rPr>
                      <w:rFonts w:ascii="Times New Roman" w:cs="Times New Roman" w:eastAsia="Times New Roman" w:hAnsi="Times New Roman"/>
                      <w:color w:val="212529"/>
                      <w:sz w:val="20"/>
                      <w:szCs w:val="20"/>
                    </w:rPr>
                    <m:t xml:space="preserve">6</m:t>
                  </m:r>
                </m:den>
              </m:f>
            </m:oMath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Проектирование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Сбор требований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Анализ требований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Прототипирование и составление SRS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Выбор стека технологий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Дизайн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126,67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Управление контентом и событиями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Категоризация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Привязка к геолокации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Управление расписанием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Модерация и 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Пользовательский интерфейс и навигация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Выбор города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Календарь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фильтров и поиска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Адаптивный дизайн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126,67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Пользовательские аккаунты и персонализация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Регистрация и аутентификация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Личный кабинет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74,67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Обратная связь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Работа с местами (локациями)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Карточка места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Привязка событий к местам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7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Дополнительный контент и функции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Новостной раздел и статьи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Система тегов (меток)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8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Рейтинги и просмотры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Интерактивные тесты и викторины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9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Редакционные подборки и гиды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A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Интеграции и монетизация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Интеграция с партнерами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98,67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Размещение рекламы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Подписка на рассылки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B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Административная панель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Управление контентом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132,00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C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Модерация пользовательского контента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D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Технические требования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Производительность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Безопасность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E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Тестирование и обеспечение качества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Юнит-тестирование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Функциональное и интеграционное 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F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9,33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F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Тестирование UI/UX и кросс-браузерность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Приемочное тестирование (UAT)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Нагрузочное и стресс-тестирование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41,33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Релиз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Документирование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108,33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Альфа- и бета-тестирование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A/B-тестирование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50,67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Поддержка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110,00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Развёртывание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173,33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3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Аналитика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64,00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6,67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Итого: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1672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3802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2 589,00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62,04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C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hd w:fill="ffffff" w:val="clear"/>
        <w:spacing w:after="24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Суммарная трудоемкость проекта может быть рассчитана по формуле: </w:t>
      </w:r>
      <m:oMath>
        <m:r>
          <w:rPr>
            <w:rFonts w:ascii="Times New Roman" w:cs="Times New Roman" w:eastAsia="Times New Roman" w:hAnsi="Times New Roman"/>
            <w:color w:val="212529"/>
            <w:sz w:val="28"/>
            <w:szCs w:val="28"/>
          </w:rPr>
          <m:t xml:space="preserve">E=</m:t>
        </m:r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Σ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i</m:t>
            </m:r>
          </m:sub>
        </m:sSub>
        <m:r>
          <w:rPr>
            <w:rFonts w:ascii="Times New Roman" w:cs="Times New Roman" w:eastAsia="Times New Roman" w:hAnsi="Times New Roman"/>
            <w:color w:val="212529"/>
            <w:sz w:val="28"/>
            <w:szCs w:val="28"/>
          </w:rPr>
          <m:t xml:space="preserve">=</m:t>
        </m:r>
        <m:r>
          <w:rPr>
            <w:rFonts w:ascii="Times New Roman" w:cs="Times New Roman" w:eastAsia="Times New Roman" w:hAnsi="Times New Roman"/>
            <w:sz w:val="20"/>
            <w:szCs w:val="20"/>
          </w:rPr>
          <m:t xml:space="preserve">2 589,00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hd w:fill="ffffff" w:val="clear"/>
        <w:spacing w:after="24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А среднеквадратичное отклонение для оценки суммарной трудоемкости будет составлять:</w:t>
      </w:r>
    </w:p>
    <w:p w:rsidR="00000000" w:rsidDel="00000000" w:rsidP="00000000" w:rsidRDefault="00000000" w:rsidRPr="00000000" w14:paraId="0000034F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color w:val="212529"/>
            <w:sz w:val="28"/>
            <w:szCs w:val="28"/>
          </w:rPr>
          <m:t xml:space="preserve">СКО=</m:t>
        </m:r>
        <m:rad>
          <m:radPr>
            <m:degHide m:val="1"/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rad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Σ</m:t>
            </m:r>
            <m:sSubSup>
              <m:sSubSupPr>
                <m:ctrlPr>
                  <w:rPr>
                    <w:rFonts w:ascii="Times New Roman" w:cs="Times New Roman" w:eastAsia="Times New Roman" w:hAnsi="Times New Roman"/>
                    <w:color w:val="212529"/>
                    <w:sz w:val="28"/>
                    <w:szCs w:val="28"/>
                  </w:rPr>
                </m:ctrlPr>
              </m:sSubSupPr>
              <m:e>
                <m:r>
                  <w:rPr>
                    <w:rFonts w:ascii="Times New Roman" w:cs="Times New Roman" w:eastAsia="Times New Roman" w:hAnsi="Times New Roman"/>
                    <w:color w:val="212529"/>
                    <w:sz w:val="28"/>
                    <w:szCs w:val="28"/>
                  </w:rPr>
                  <m:t xml:space="preserve">СКО</m:t>
                </m:r>
              </m:e>
              <m:sub>
                <m:r>
                  <w:rPr>
                    <w:rFonts w:ascii="Times New Roman" w:cs="Times New Roman" w:eastAsia="Times New Roman" w:hAnsi="Times New Roman"/>
                    <w:color w:val="212529"/>
                    <w:sz w:val="28"/>
                    <w:szCs w:val="28"/>
                  </w:rPr>
                  <m:t xml:space="preserve">i</m:t>
                </m:r>
              </m:sub>
              <m:sup>
                <m:r>
                  <w:rPr>
                    <w:rFonts w:ascii="Times New Roman" w:cs="Times New Roman" w:eastAsia="Times New Roman" w:hAnsi="Times New Roman"/>
                    <w:color w:val="212529"/>
                    <w:sz w:val="28"/>
                    <w:szCs w:val="28"/>
                  </w:rPr>
                  <m:t xml:space="preserve">2</m:t>
                </m:r>
              </m:sup>
            </m:sSubSup>
          </m:e>
        </m:rad>
        <m:r>
          <w:rPr>
            <w:rFonts w:ascii="Times New Roman" w:cs="Times New Roman" w:eastAsia="Times New Roman" w:hAnsi="Times New Roman"/>
            <w:sz w:val="20"/>
            <w:szCs w:val="20"/>
          </w:rPr>
          <m:t xml:space="preserve">=62,04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hd w:fill="ffffff" w:val="clear"/>
        <w:spacing w:after="24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Суммарная трудоемкость проекта с вероятность 95%:</w:t>
      </w:r>
    </w:p>
    <w:p w:rsidR="00000000" w:rsidDel="00000000" w:rsidP="00000000" w:rsidRDefault="00000000" w:rsidRPr="00000000" w14:paraId="00000351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m:oMath>
        <m:sSub>
          <m:sSubPr>
            <m:ctrlP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</m:ctrlPr>
          </m:sSubPr>
          <m:e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E</m:t>
            </m:r>
          </m:e>
          <m:sub>
            <m:r>
              <w:rPr>
                <w:rFonts w:ascii="Times New Roman" w:cs="Times New Roman" w:eastAsia="Times New Roman" w:hAnsi="Times New Roman"/>
                <w:color w:val="212529"/>
                <w:sz w:val="28"/>
                <w:szCs w:val="28"/>
              </w:rPr>
              <m:t xml:space="preserve">95%</m:t>
            </m:r>
          </m:sub>
        </m:sSub>
        <m:r>
          <w:rPr>
            <w:rFonts w:ascii="Times New Roman" w:cs="Times New Roman" w:eastAsia="Times New Roman" w:hAnsi="Times New Roman"/>
            <w:color w:val="212529"/>
            <w:sz w:val="28"/>
            <w:szCs w:val="28"/>
          </w:rPr>
          <m:t xml:space="preserve">=E+2*СКО=2 713,07</m:t>
        </m:r>
      </m:oMath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352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before="0" w:line="48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bookmarkStart w:colFirst="0" w:colLast="0" w:name="_ii8fqct88q7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Сетевая диаграмма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hd w:fill="ffffff" w:val="clear"/>
        <w:spacing w:after="24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Нарисуем сетевую диаграмму взаимосвязи работ, как показано на рисунке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hd w:fill="ffffff" w:val="clear"/>
        <w:spacing w:after="240" w:lineRule="auto"/>
        <w:jc w:val="center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</w:rPr>
        <w:drawing>
          <wp:inline distB="114300" distT="114300" distL="114300" distR="114300">
            <wp:extent cx="5731200" cy="4368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hd w:fill="ffffff" w:val="clear"/>
        <w:spacing w:after="240" w:lineRule="auto"/>
        <w:jc w:val="center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Рисунок 1 – Сетевая диаграмма взаимосвязи работ</w:t>
      </w:r>
    </w:p>
    <w:p w:rsidR="00000000" w:rsidDel="00000000" w:rsidP="00000000" w:rsidRDefault="00000000" w:rsidRPr="00000000" w14:paraId="00000358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Полная диаграмма: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  <w:rtl w:val="0"/>
          </w:rPr>
          <w:t xml:space="preserve">Сетевая диаграмма.drawio</w:t>
        </w:r>
      </w:hyperlink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359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Style w:val="Heading2"/>
        <w:spacing w:before="0" w:line="48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i6o0wpm3x3ey" w:id="7"/>
      <w:bookmarkEnd w:id="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before="0" w:line="48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bookmarkStart w:colFirst="0" w:colLast="0" w:name="_esoume6saaa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Метод критического пути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hd w:fill="ffffff" w:val="clear"/>
        <w:spacing w:after="200" w:lineRule="auto"/>
        <w:ind w:left="0" w:firstLine="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Как видно на сетевой диаграмме, критический путь – это Старт проекта → Сбор требований → Анализ требований → Дизайн → Начало разработки → Административная панель → Комплексная система управления контентом → Модульное тестирование "системы управления контентом" → Интеграционное тестирование → Функциональное тестирование → Нагрузочное и стресс-тестирование → Приемочное тестирование (UAT) → Релиз → Аналитика → Развертывание → Поддержка → Конец проекта:</w:t>
      </w:r>
    </w:p>
    <w:p w:rsidR="00000000" w:rsidDel="00000000" w:rsidP="00000000" w:rsidRDefault="00000000" w:rsidRPr="00000000" w14:paraId="0000035D">
      <w:pPr>
        <w:numPr>
          <w:ilvl w:val="0"/>
          <w:numId w:val="6"/>
        </w:numPr>
        <w:shd w:fill="ffffff" w:val="clear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Критический путь: 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838 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ч./ч.</w:t>
      </w:r>
    </w:p>
    <w:p w:rsidR="00000000" w:rsidDel="00000000" w:rsidP="00000000" w:rsidRDefault="00000000" w:rsidRPr="00000000" w14:paraId="0000035E">
      <w:pPr>
        <w:numPr>
          <w:ilvl w:val="0"/>
          <w:numId w:val="6"/>
        </w:numPr>
        <w:shd w:fill="ffffff" w:val="clear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СКО критического пути: 34,3 ч./ч.</w:t>
      </w:r>
    </w:p>
    <w:p w:rsidR="00000000" w:rsidDel="00000000" w:rsidP="00000000" w:rsidRDefault="00000000" w:rsidRPr="00000000" w14:paraId="0000035F">
      <w:pPr>
        <w:numPr>
          <w:ilvl w:val="0"/>
          <w:numId w:val="6"/>
        </w:numPr>
        <w:shd w:fill="ffffff" w:val="clear"/>
        <w:spacing w:after="24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Длинный путь: 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2 515 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ч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./ч.</w:t>
      </w:r>
    </w:p>
    <w:p w:rsidR="00000000" w:rsidDel="00000000" w:rsidP="00000000" w:rsidRDefault="00000000" w:rsidRPr="00000000" w14:paraId="00000360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12529"/>
          <w:sz w:val="28"/>
          <w:szCs w:val="28"/>
          <w:rtl w:val="0"/>
        </w:rPr>
        <w:t xml:space="preserve">Оценим время разработки по критическому пути: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Рассчитаем минимальную продолжительность разработки:</w:t>
      </w:r>
    </w:p>
    <w:p w:rsidR="00000000" w:rsidDel="00000000" w:rsidP="00000000" w:rsidRDefault="00000000" w:rsidRPr="00000000" w14:paraId="00000362">
      <w:pPr>
        <w:numPr>
          <w:ilvl w:val="0"/>
          <w:numId w:val="1"/>
        </w:numPr>
        <w:shd w:fill="ffffff" w:val="clear"/>
        <w:spacing w:after="0" w:afterAutospacing="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Рабочий день: 12 часов.</w:t>
      </w:r>
    </w:p>
    <w:p w:rsidR="00000000" w:rsidDel="00000000" w:rsidP="00000000" w:rsidRDefault="00000000" w:rsidRPr="00000000" w14:paraId="00000363">
      <w:pPr>
        <w:numPr>
          <w:ilvl w:val="0"/>
          <w:numId w:val="1"/>
        </w:numPr>
        <w:shd w:fill="ffffff" w:val="clear"/>
        <w:spacing w:after="240" w:lineRule="auto"/>
        <w:ind w:left="720" w:hanging="360"/>
        <w:rPr>
          <w:rFonts w:ascii="Times New Roman" w:cs="Times New Roman" w:eastAsia="Times New Roman" w:hAnsi="Times New Roman"/>
          <w:color w:val="212529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Рабочая неделя: 6 дней = 72 часов на человека.</w:t>
      </w:r>
    </w:p>
    <w:p w:rsidR="00000000" w:rsidDel="00000000" w:rsidP="00000000" w:rsidRDefault="00000000" w:rsidRPr="00000000" w14:paraId="00000364">
      <w:pPr>
        <w:shd w:fill="ffffff" w:val="clear"/>
        <w:spacing w:after="240" w:lineRule="auto"/>
        <w:rPr>
          <w:rFonts w:ascii="Times New Roman" w:cs="Times New Roman" w:eastAsia="Times New Roman" w:hAnsi="Times New Roman"/>
          <w:b w:val="1"/>
          <w:color w:val="212529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highlight w:val="white"/>
          <w:rtl w:val="0"/>
        </w:rPr>
        <w:t xml:space="preserve">838 / 12 ≈ 69 дня (~2.3 месяцев)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hd w:fill="ffffff" w:val="clear"/>
        <w:spacing w:after="240" w:lineRule="auto"/>
        <w:rPr>
          <w:rFonts w:ascii="Times New Roman" w:cs="Times New Roman" w:eastAsia="Times New Roman" w:hAnsi="Times New Roman"/>
          <w:b w:val="1"/>
          <w:color w:val="212529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12529"/>
          <w:sz w:val="28"/>
          <w:szCs w:val="28"/>
          <w:rtl w:val="0"/>
        </w:rPr>
        <w:t xml:space="preserve">Оценим срок выполнения проекта: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Рекомендуемый состав команды:</w:t>
      </w:r>
    </w:p>
    <w:tbl>
      <w:tblPr>
        <w:tblStyle w:val="Table3"/>
        <w:tblW w:w="100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75"/>
        <w:gridCol w:w="1950"/>
        <w:gridCol w:w="5310"/>
        <w:tblGridChange w:id="0">
          <w:tblGrid>
            <w:gridCol w:w="2775"/>
            <w:gridCol w:w="1950"/>
            <w:gridCol w:w="531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Количество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6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Обоснование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Frontend-разработчик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Сложный адаптивный UI, интерактивные компоненты.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Backend-разработчик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Ядро: события, места, пользователи, расписание, модерация, API для партнёров, email-рассылки.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DevOps / SRE-инженер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Настройка CI/CD, HTTPS, мониторинг, развёртывание.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QA-инженер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Юнит-, интеграционное, функциональное, нагрузочное тестирование.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UX/UI-дизайнер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Необходим для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задачи “Дизайн”.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Технический писатель / 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Документирование, координация, сбор требований. Совмещен с тимлидом.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D">
      <w:pPr>
        <w:shd w:fill="ffffff" w:val="clear"/>
        <w:spacing w:after="240" w:before="200" w:lineRule="auto"/>
        <w:ind w:left="0" w:firstLine="0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Оценка по критическому пути минимальный срок:</w:t>
      </w:r>
    </w:p>
    <w:p w:rsidR="00000000" w:rsidDel="00000000" w:rsidP="00000000" w:rsidRDefault="00000000" w:rsidRPr="00000000" w14:paraId="0000037E">
      <w:pPr>
        <w:shd w:fill="ffffff" w:val="clear"/>
        <w:spacing w:after="240" w:lineRule="auto"/>
        <w:ind w:left="0" w:firstLine="72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При команде из 5 человек (дизайнер и DevOps — на частичной/этапной занятости), работающих параллельно:</w:t>
      </w:r>
    </w:p>
    <w:p w:rsidR="00000000" w:rsidDel="00000000" w:rsidP="00000000" w:rsidRDefault="00000000" w:rsidRPr="00000000" w14:paraId="0000037F">
      <w:pPr>
        <w:shd w:fill="ffffff" w:val="clear"/>
        <w:spacing w:after="240" w:lineRule="auto"/>
        <w:ind w:left="0" w:firstLine="72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Эффективность параллелизма ≈ 70–80% (из-за коммуникаций, зависимостей, интеграций).</w:t>
      </w:r>
    </w:p>
    <w:p w:rsidR="00000000" w:rsidDel="00000000" w:rsidP="00000000" w:rsidRDefault="00000000" w:rsidRPr="00000000" w14:paraId="00000380">
      <w:pPr>
        <w:shd w:fill="ffffff" w:val="clear"/>
        <w:spacing w:after="240" w:before="20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Реалистичная оценка с параллелизмом: (25.33 + 24.00 + max(126.67, 16.00, 50.67/3) + max(108.33, 1456/2 + 40/2 + 65.33 + max(41.33, 41.33) + 24.00) + max(64.00, 25.33 + 50.67) + 173.33 + 110.00) * 0.75 =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12529"/>
          <w:sz w:val="28"/>
          <w:szCs w:val="28"/>
          <w:highlight w:val="white"/>
          <w:rtl w:val="0"/>
        </w:rPr>
        <w:t xml:space="preserve">1060.4925 часов 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(</w:t>
      </w:r>
      <w:r w:rsidDel="00000000" w:rsidR="00000000" w:rsidRPr="00000000">
        <w:rPr>
          <w:rFonts w:ascii="Gungsuh" w:cs="Gungsuh" w:eastAsia="Gungsuh" w:hAnsi="Gungsuh"/>
          <w:color w:val="212529"/>
          <w:sz w:val="28"/>
          <w:szCs w:val="28"/>
          <w:rtl w:val="0"/>
        </w:rPr>
        <w:t xml:space="preserve">≈ 89 рабочих дней ≈ 15 рабочих недель ≈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212529"/>
          <w:sz w:val="28"/>
          <w:szCs w:val="28"/>
          <w:rtl w:val="0"/>
        </w:rPr>
        <w:t xml:space="preserve">3.68 месяца</w:t>
      </w: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).</w:t>
      </w:r>
    </w:p>
    <w:p w:rsidR="00000000" w:rsidDel="00000000" w:rsidP="00000000" w:rsidRDefault="00000000" w:rsidRPr="00000000" w14:paraId="00000381">
      <w:pPr>
        <w:shd w:fill="ffffff" w:val="clear"/>
        <w:spacing w:after="240" w:before="20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highlight w:val="white"/>
          <w:rtl w:val="0"/>
        </w:rPr>
        <w:t xml:space="preserve">При хорошей организации (Agile, 2-недельные спринты, раннее тестирование) можно уложиться в 12–14 недель.</w:t>
      </w:r>
    </w:p>
    <w:p w:rsidR="00000000" w:rsidDel="00000000" w:rsidP="00000000" w:rsidRDefault="00000000" w:rsidRPr="00000000" w14:paraId="00000382">
      <w:pPr>
        <w:pStyle w:val="Heading2"/>
        <w:spacing w:before="0" w:line="48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2v8hwblhr3w" w:id="9"/>
      <w:bookmarkEnd w:id="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pStyle w:val="Heading2"/>
        <w:spacing w:before="0" w:line="48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bookmarkStart w:colFirst="0" w:colLast="0" w:name="_devi1okhzy88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Оценка методом функциональных точек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Метод функциональных точек (Function Point Analysis, FPA) позволяет оценить размер программного продукта с точки зрения функциональности, предоставляемой пользователю, независимо от используемых технологий </w:t>
      </w:r>
    </w:p>
    <w:p w:rsidR="00000000" w:rsidDel="00000000" w:rsidP="00000000" w:rsidRDefault="00000000" w:rsidRPr="00000000" w14:paraId="00000385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При анализе методом функциональных точек надо выполнить следующую последовательность шагов:</w:t>
      </w:r>
    </w:p>
    <w:p w:rsidR="00000000" w:rsidDel="00000000" w:rsidP="00000000" w:rsidRDefault="00000000" w:rsidRPr="00000000" w14:paraId="00000386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Определение типа оценки.</w:t>
      </w:r>
    </w:p>
    <w:p w:rsidR="00000000" w:rsidDel="00000000" w:rsidP="00000000" w:rsidRDefault="00000000" w:rsidRPr="00000000" w14:paraId="00000387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Определение области оценки и границ продукта.</w:t>
      </w:r>
    </w:p>
    <w:p w:rsidR="00000000" w:rsidDel="00000000" w:rsidP="00000000" w:rsidRDefault="00000000" w:rsidRPr="00000000" w14:paraId="00000388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Подсчет функциональных точек, связанных с данными.</w:t>
      </w:r>
    </w:p>
    <w:p w:rsidR="00000000" w:rsidDel="00000000" w:rsidP="00000000" w:rsidRDefault="00000000" w:rsidRPr="00000000" w14:paraId="00000389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Подсчет функциональных точек, связанных с транзакциями.</w:t>
      </w:r>
    </w:p>
    <w:p w:rsidR="00000000" w:rsidDel="00000000" w:rsidP="00000000" w:rsidRDefault="00000000" w:rsidRPr="00000000" w14:paraId="0000038A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Определение суммарного количества не выровненных функциональных точек (UFP).</w:t>
      </w:r>
    </w:p>
    <w:p w:rsidR="00000000" w:rsidDel="00000000" w:rsidP="00000000" w:rsidRDefault="00000000" w:rsidRPr="00000000" w14:paraId="0000038B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Определение значения фактора выравнивания (FAV).</w:t>
      </w:r>
    </w:p>
    <w:p w:rsidR="00000000" w:rsidDel="00000000" w:rsidP="00000000" w:rsidRDefault="00000000" w:rsidRPr="00000000" w14:paraId="0000038C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Расчет количества выровненных функциональных точек (AFP).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Style w:val="Heading3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njaj0zes8b3n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1. Определение типа оценки</w:t>
      </w:r>
    </w:p>
    <w:p w:rsidR="00000000" w:rsidDel="00000000" w:rsidP="00000000" w:rsidRDefault="00000000" w:rsidRPr="00000000" w14:paraId="0000038E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Оценивается сложность уже существующего продукта — информационно-развлекательного портала KudaGo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38F">
      <w:pPr>
        <w:pStyle w:val="Heading3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kwvdq4x70zqh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2. Определение области оценки и границ продукта</w:t>
      </w:r>
    </w:p>
    <w:p w:rsidR="00000000" w:rsidDel="00000000" w:rsidP="00000000" w:rsidRDefault="00000000" w:rsidRPr="00000000" w14:paraId="00000390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Границы системы определены следующим образом:</w:t>
      </w:r>
    </w:p>
    <w:p w:rsidR="00000000" w:rsidDel="00000000" w:rsidP="00000000" w:rsidRDefault="00000000" w:rsidRPr="00000000" w14:paraId="00000391">
      <w:pPr>
        <w:numPr>
          <w:ilvl w:val="0"/>
          <w:numId w:val="14"/>
        </w:numPr>
        <w:ind w:left="992.1259842519685" w:hanging="283.46456692913375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Внутри системы: все данные и функции, управляющие афишей событий, местами проведения, поиск и фильтрацию, систему комментариев, пользователями, контентом (статьи, тесты, подборки),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админ-панель и интеграциями.</w:t>
      </w:r>
    </w:p>
    <w:p w:rsidR="00000000" w:rsidDel="00000000" w:rsidP="00000000" w:rsidRDefault="00000000" w:rsidRPr="00000000" w14:paraId="00000392">
      <w:pPr>
        <w:numPr>
          <w:ilvl w:val="0"/>
          <w:numId w:val="14"/>
        </w:numPr>
        <w:ind w:left="992.1259842519685" w:hanging="283.46456692913375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Внешние сущности: пользователи (гости и зарегистрированные), платёжные системы (для покупки билетов), партнёрские API (для интеграции событий), сервисы аналитики и картографии (Google/Yandex Maps).</w:t>
      </w:r>
    </w:p>
    <w:p w:rsidR="00000000" w:rsidDel="00000000" w:rsidP="00000000" w:rsidRDefault="00000000" w:rsidRPr="00000000" w14:paraId="00000393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Style w:val="Heading3"/>
        <w:spacing w:after="200" w:lineRule="auto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by6ds6h43by2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3. Расчет функциональных точек, связанных с данными</w:t>
      </w:r>
    </w:p>
    <w:p w:rsidR="00000000" w:rsidDel="00000000" w:rsidP="00000000" w:rsidRDefault="00000000" w:rsidRPr="00000000" w14:paraId="00000395">
      <w:pPr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Согласно методике, для определения сложности файлов используются параметры DET (Data Element Type) и RET (Record Element Type).</w:t>
        <w:tab/>
        <w:t xml:space="preserve"> Внутренние логические файлы (ILF) — данные, управляемые системой:</w:t>
      </w:r>
    </w:p>
    <w:p w:rsidR="00000000" w:rsidDel="00000000" w:rsidP="00000000" w:rsidRDefault="00000000" w:rsidRPr="00000000" w14:paraId="00000396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80"/>
        <w:gridCol w:w="2010"/>
        <w:gridCol w:w="1635"/>
        <w:gridCol w:w="2085"/>
        <w:gridCol w:w="1380"/>
        <w:gridCol w:w="750"/>
        <w:tblGridChange w:id="0">
          <w:tblGrid>
            <w:gridCol w:w="1080"/>
            <w:gridCol w:w="2010"/>
            <w:gridCol w:w="1635"/>
            <w:gridCol w:w="2085"/>
            <w:gridCol w:w="1380"/>
            <w:gridCol w:w="75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Название ILF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A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UFP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E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Событие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9F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 (основное, расписание, категории)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0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25 (название, описание, дата, время, цена, возраст, теги, фото, гео и др.)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4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Место проведения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5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(адрес, контакты)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6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A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Пользователь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B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(профиль, настройки)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C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A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0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Избранное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1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2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4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6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Комментарий/отзыв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7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8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9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A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C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Статья/новость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D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 (текст, метаданные)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E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BF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0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2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Город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3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4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5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6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8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Категория/тег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9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A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B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C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E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Подборка/гид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CF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0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1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2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3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4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Тест/викторина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5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6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7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8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9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Итого ILF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A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B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C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D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DE">
            <w:pPr>
              <w:widowControl w:val="0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F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Внешние интерфейсные файлы (EIF) — данные, на которые система ссылается, но не управляет:</w:t>
      </w:r>
    </w:p>
    <w:p w:rsidR="00000000" w:rsidDel="00000000" w:rsidP="00000000" w:rsidRDefault="00000000" w:rsidRPr="00000000" w14:paraId="000003E1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3300"/>
        <w:gridCol w:w="915"/>
        <w:gridCol w:w="1080"/>
        <w:gridCol w:w="1245"/>
        <w:gridCol w:w="960"/>
        <w:tblGridChange w:id="0">
          <w:tblGrid>
            <w:gridCol w:w="1500"/>
            <w:gridCol w:w="3300"/>
            <w:gridCol w:w="915"/>
            <w:gridCol w:w="1080"/>
            <w:gridCol w:w="1245"/>
            <w:gridCol w:w="960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Название EIF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UFP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8">
            <w:pPr>
              <w:widowControl w:val="0"/>
              <w:spacing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9">
            <w:pPr>
              <w:widowControl w:val="0"/>
              <w:spacing w:before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Партнёрские билетные системы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A">
            <w:pPr>
              <w:widowControl w:val="0"/>
              <w:spacing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B">
            <w:pPr>
              <w:widowControl w:val="0"/>
              <w:spacing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C">
            <w:pPr>
              <w:widowControl w:val="0"/>
              <w:spacing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D">
            <w:pPr>
              <w:widowControl w:val="0"/>
              <w:spacing w:before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Сервисы геокодирования (карты)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Соцсети (для авторизации/шаринга)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Итого EIF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3F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0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Style w:val="Heading3"/>
        <w:spacing w:after="200" w:lineRule="auto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41p6jd37530h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4. Расчет функциональных точек транзакций</w:t>
      </w:r>
    </w:p>
    <w:p w:rsidR="00000000" w:rsidDel="00000000" w:rsidP="00000000" w:rsidRDefault="00000000" w:rsidRPr="00000000" w14:paraId="00000402">
      <w:pPr>
        <w:spacing w:after="200" w:lineRule="auto"/>
        <w:ind w:firstLine="720"/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Транзакции классифицируются на входные (EI), выходные (EO) и запросы (EQ).</w:t>
      </w:r>
      <w:r w:rsidDel="00000000" w:rsidR="00000000" w:rsidRPr="00000000">
        <w:rPr>
          <w:rtl w:val="0"/>
        </w:rPr>
      </w:r>
    </w:p>
    <w:tbl>
      <w:tblPr>
        <w:tblStyle w:val="Table6"/>
        <w:tblW w:w="8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30"/>
        <w:gridCol w:w="2745"/>
        <w:gridCol w:w="765"/>
        <w:gridCol w:w="885"/>
        <w:gridCol w:w="975"/>
        <w:gridCol w:w="1500"/>
        <w:gridCol w:w="1080"/>
        <w:tblGridChange w:id="0">
          <w:tblGrid>
            <w:gridCol w:w="630"/>
            <w:gridCol w:w="2745"/>
            <w:gridCol w:w="765"/>
            <w:gridCol w:w="885"/>
            <w:gridCol w:w="975"/>
            <w:gridCol w:w="1500"/>
            <w:gridCol w:w="1080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Название транзакции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FTR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UFP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Поиск событий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Фильтрация (категория, дата, цена)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EQ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Регистрация/вход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Добавление в избранное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Публикация события (админ)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Просмотр карточки события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2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Подписка на рассылку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Комментирование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3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Управление подборкой (админ)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Генерация RSS/экспорт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gridSpan w:val="6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0.0" w:type="dxa"/>
              <w:bottom w:w="40.0" w:type="dxa"/>
              <w:right w:w="0.0" w:type="dxa"/>
            </w:tcMar>
            <w:vAlign w:val="bottom"/>
          </w:tcPr>
          <w:p w:rsidR="00000000" w:rsidDel="00000000" w:rsidP="00000000" w:rsidRDefault="00000000" w:rsidRPr="00000000" w14:paraId="00000450">
            <w:pPr>
              <w:widowControl w:val="0"/>
              <w:ind w:left="-9020" w:right="-9020" w:firstLine="0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Итого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7">
      <w:pPr>
        <w:pStyle w:val="Heading3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9pxoh12h3esm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5. Определение суммы невыровненных ФТ (UFP)</w:t>
      </w:r>
    </w:p>
    <w:p w:rsidR="00000000" w:rsidDel="00000000" w:rsidP="00000000" w:rsidRDefault="00000000" w:rsidRPr="00000000" w14:paraId="00000458">
      <w:pPr>
        <w:spacing w:after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Суммируем все компоненты:</w:t>
      </w:r>
    </w:p>
    <w:p w:rsidR="00000000" w:rsidDel="00000000" w:rsidP="00000000" w:rsidRDefault="00000000" w:rsidRPr="00000000" w14:paraId="0000045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UFP = ILF + EIF + Транзакции = 91 + 15 + 45 =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151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3"/>
        <w:spacing w:after="200" w:lineRule="auto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teei99vcbruv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6. Определение фактора выравнивания (VAF)</w:t>
      </w:r>
    </w:p>
    <w:p w:rsidR="00000000" w:rsidDel="00000000" w:rsidP="00000000" w:rsidRDefault="00000000" w:rsidRPr="00000000" w14:paraId="0000045B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Фактор выравнивания учитывает 14 общих системных характеристик (GSC). Для KudaGo, как мультигородского агрегатора с высокой интерактивностью, оценки DI (Degree of Influence) следующие:</w:t>
      </w:r>
    </w:p>
    <w:tbl>
      <w:tblPr>
        <w:tblStyle w:val="Table7"/>
        <w:tblW w:w="54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0"/>
        <w:gridCol w:w="2940"/>
        <w:gridCol w:w="975"/>
        <w:tblGridChange w:id="0">
          <w:tblGrid>
            <w:gridCol w:w="1500"/>
            <w:gridCol w:w="2940"/>
            <w:gridCol w:w="97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5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Обмен данными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Распределённая обработка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Производительность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Аппаратные 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Транзакционная нагрузка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8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Взаимодействие с пользователем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Эргономика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Изменение данных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Сложность обработки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Повторное использование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Удобство установки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7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Администрирование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Портируемость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Гибкость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TDI (ΣDI)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8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TDI = ΣDI = 45</w:t>
      </w:r>
    </w:p>
    <w:p w:rsidR="00000000" w:rsidDel="00000000" w:rsidP="00000000" w:rsidRDefault="00000000" w:rsidRPr="00000000" w14:paraId="0000048D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Рассчитываем VAF по формуле:</w:t>
      </w:r>
    </w:p>
    <w:p w:rsidR="00000000" w:rsidDel="00000000" w:rsidP="00000000" w:rsidRDefault="00000000" w:rsidRPr="00000000" w14:paraId="0000048E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VAF = 0.65 + (TDI × 0.01) = 0.65 + 0.45 = 1.10</w:t>
      </w:r>
    </w:p>
    <w:p w:rsidR="00000000" w:rsidDel="00000000" w:rsidP="00000000" w:rsidRDefault="00000000" w:rsidRPr="00000000" w14:paraId="0000048F">
      <w:pPr>
        <w:pStyle w:val="Heading3"/>
        <w:spacing w:after="200" w:lineRule="auto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1tppw66lgnj2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7. Расчет количества выровненных функциональных точек (AFP)</w:t>
      </w:r>
    </w:p>
    <w:p w:rsidR="00000000" w:rsidDel="00000000" w:rsidP="00000000" w:rsidRDefault="00000000" w:rsidRPr="00000000" w14:paraId="00000490">
      <w:pPr>
        <w:spacing w:after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AFP = UFP × VAF = 151 × 1.10 ≈ 166 FP</w:t>
      </w:r>
    </w:p>
    <w:p w:rsidR="00000000" w:rsidDel="00000000" w:rsidP="00000000" w:rsidRDefault="00000000" w:rsidRPr="00000000" w14:paraId="00000491">
      <w:pPr>
        <w:spacing w:after="2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20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Style w:val="Heading2"/>
        <w:spacing w:before="0" w:line="480" w:lineRule="auto"/>
        <w:rPr>
          <w:rFonts w:ascii="Times New Roman" w:cs="Times New Roman" w:eastAsia="Times New Roman" w:hAnsi="Times New Roman"/>
        </w:rPr>
      </w:pPr>
      <w:bookmarkStart w:colFirst="0" w:colLast="0" w:name="_bl54232vbq59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Расчет трудоемкости методом COCOMO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20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Метод COCOMO II требует перевода функциональных точек в строки кода (SLOC), а затем применения регрессионной модели для оценки трудоемкости разработки программного продукта на основе его размера в тысячах строк исходного кода и ряда корректирующих факторов, отражающих сложность проекта, квалификацию команды и особенности окружения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Style w:val="Heading3"/>
        <w:spacing w:after="200" w:before="0" w:lineRule="auto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ahxipf8o7re9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1. Конвертация функциональных точек в SLOC</w:t>
      </w:r>
    </w:p>
    <w:p w:rsidR="00000000" w:rsidDel="00000000" w:rsidP="00000000" w:rsidRDefault="00000000" w:rsidRPr="00000000" w14:paraId="00000496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современного веб-стека (предположим Python/Django для бэкенда и React/TypeScript для фронтенда) используем коэффициенты из отраслевой статистики:</w:t>
      </w:r>
    </w:p>
    <w:p w:rsidR="00000000" w:rsidDel="00000000" w:rsidP="00000000" w:rsidRDefault="00000000" w:rsidRPr="00000000" w14:paraId="00000497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Backend (Python): ~45 SLOC/FP</w:t>
      </w:r>
    </w:p>
    <w:p w:rsidR="00000000" w:rsidDel="00000000" w:rsidP="00000000" w:rsidRDefault="00000000" w:rsidRPr="00000000" w14:paraId="00000498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Frontend (React): ~55 SLOC/FP</w:t>
      </w:r>
    </w:p>
    <w:p w:rsidR="00000000" w:rsidDel="00000000" w:rsidP="00000000" w:rsidRDefault="00000000" w:rsidRPr="00000000" w14:paraId="00000499">
      <w:pPr>
        <w:numPr>
          <w:ilvl w:val="0"/>
          <w:numId w:val="9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Средневзвешенное значение: 50 SLOC/FP</w:t>
      </w:r>
    </w:p>
    <w:p w:rsidR="00000000" w:rsidDel="00000000" w:rsidP="00000000" w:rsidRDefault="00000000" w:rsidRPr="00000000" w14:paraId="0000049A">
      <w:pPr>
        <w:spacing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Общий объём кода: SLOC = 166 FP × 50 = 8 300 строк = 8.3 KSLOC</w:t>
      </w:r>
    </w:p>
    <w:p w:rsidR="00000000" w:rsidDel="00000000" w:rsidP="00000000" w:rsidRDefault="00000000" w:rsidRPr="00000000" w14:paraId="0000049B">
      <w:pPr>
        <w:pStyle w:val="Heading3"/>
        <w:spacing w:before="200" w:lineRule="auto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6s1u9w3hev8s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2. Расчет факторов масштаба (SF)</w:t>
      </w:r>
    </w:p>
    <w:p w:rsidR="00000000" w:rsidDel="00000000" w:rsidP="00000000" w:rsidRDefault="00000000" w:rsidRPr="00000000" w14:paraId="0000049C">
      <w:pPr>
        <w:spacing w:after="200" w:before="20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Факторы масштаба определяют нелинейность зависимости трудоёмкости от размера проекта. Для портала KudaGo выбраны следующие уровни:</w:t>
      </w:r>
    </w:p>
    <w:tbl>
      <w:tblPr>
        <w:tblStyle w:val="Table8"/>
        <w:tblW w:w="5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85"/>
        <w:gridCol w:w="1245"/>
        <w:gridCol w:w="1050"/>
        <w:tblGridChange w:id="0">
          <w:tblGrid>
            <w:gridCol w:w="3285"/>
            <w:gridCol w:w="1245"/>
            <w:gridCol w:w="1050"/>
          </w:tblGrid>
        </w:tblGridChange>
      </w:tblGrid>
      <w:tr>
        <w:trPr>
          <w:cantSplit w:val="0"/>
          <w:trHeight w:val="309.957519322054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9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Фактор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9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Значение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9.547020485537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PREC (Прецедентность)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3.72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8069177203861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FLEX (Гибкость процесса)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2.48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8069177203861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RESL (Архитектура и риски)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2.83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8069177203861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TEAM (Сработанность команды)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3.29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3.8069177203861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PMAT (Зрелость процессов)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4.68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9575193220544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A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ΣSF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2">
      <w:pPr>
        <w:spacing w:before="200" w:lineRule="auto"/>
        <w:ind w:left="0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Показатель масштаба E рассчитывается по формуле:</w:t>
      </w:r>
    </w:p>
    <w:p w:rsidR="00000000" w:rsidDel="00000000" w:rsidP="00000000" w:rsidRDefault="00000000" w:rsidRPr="00000000" w14:paraId="000004B3">
      <w:pPr>
        <w:spacing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 = 0.91 + 0.01 × ΣSF = 0.91 + 0.17 = 1.08</w:t>
      </w:r>
    </w:p>
    <w:p w:rsidR="00000000" w:rsidDel="00000000" w:rsidP="00000000" w:rsidRDefault="00000000" w:rsidRPr="00000000" w14:paraId="000004B4">
      <w:pPr>
        <w:spacing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pStyle w:val="Heading3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nwxkmo7ulwmv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3. Расчет множителей усилия (EM)</w:t>
      </w:r>
    </w:p>
    <w:p w:rsidR="00000000" w:rsidDel="00000000" w:rsidP="00000000" w:rsidRDefault="00000000" w:rsidRPr="00000000" w14:paraId="000004B6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Множители усилия отражают влияние характеристик проекта и команды на трудоемкость. Для KudaGo выбраны следующие значения на основе анализа функциональности и архитектуры:</w:t>
      </w:r>
    </w:p>
    <w:tbl>
      <w:tblPr>
        <w:tblStyle w:val="Table9"/>
        <w:tblW w:w="65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85"/>
        <w:gridCol w:w="1395"/>
        <w:gridCol w:w="1545"/>
        <w:tblGridChange w:id="0">
          <w:tblGrid>
            <w:gridCol w:w="3585"/>
            <w:gridCol w:w="1395"/>
            <w:gridCol w:w="1545"/>
          </w:tblGrid>
        </w:tblGridChange>
      </w:tblGrid>
      <w:tr>
        <w:trPr>
          <w:cantSplit w:val="0"/>
          <w:trHeight w:val="3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Фактор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Уровень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Множитель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1.0446713654472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Требуемая надёжность (RELY)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.80713478526036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Размер БД (DATA)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B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1.0446713654472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Сложность продукта (CPLX)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5.834730024648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Ограничения времени выполнения (TIME)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1.0446713654472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Ограничения памяти (STOR)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Изменчивость окружения (PVOL)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Время восстановления (RUSE)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0.95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Аналитическая способность (ACAP)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0.85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Опыт в приложениях (APEX)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Опыт в платформе (PLEX)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.478439425051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Опыт в языке (LTEX)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0.91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Использование методов (PCON)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Использование инструментов (TOOL)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D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0.90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89.81519507186863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Распределённая разработка (SITE)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Требуемое соблюдение графика (SCED)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Nominal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4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7">
      <w:pPr>
        <w:spacing w:after="200" w:before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Произведение всех множителей:</w:t>
      </w:r>
    </w:p>
    <w:p w:rsidR="00000000" w:rsidDel="00000000" w:rsidP="00000000" w:rsidRDefault="00000000" w:rsidRPr="00000000" w14:paraId="000004E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EM = 1.10 × 1.14 × 1.17 × 0.95 × 0.85 × 0.91 × 0.87 × 0.90 ≈ 0.89</w:t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Style w:val="Heading3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b94c03ono82d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4. Итоговый расчёт трудоёмкости</w:t>
      </w:r>
    </w:p>
    <w:p w:rsidR="00000000" w:rsidDel="00000000" w:rsidP="00000000" w:rsidRDefault="00000000" w:rsidRPr="00000000" w14:paraId="000004EA">
      <w:pPr>
        <w:spacing w:after="200" w:before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Базовая формула COCOMO II для предварительной оценки:</w:t>
      </w:r>
    </w:p>
    <w:p w:rsidR="00000000" w:rsidDel="00000000" w:rsidP="00000000" w:rsidRDefault="00000000" w:rsidRPr="00000000" w14:paraId="000004E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PM = A × (KSLOC)^E × EM</w:t>
      </w:r>
    </w:p>
    <w:p w:rsidR="00000000" w:rsidDel="00000000" w:rsidP="00000000" w:rsidRDefault="00000000" w:rsidRPr="00000000" w14:paraId="000004E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Где:</w:t>
      </w:r>
    </w:p>
    <w:p w:rsidR="00000000" w:rsidDel="00000000" w:rsidP="00000000" w:rsidRDefault="00000000" w:rsidRPr="00000000" w14:paraId="000004ED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PM - человеко-месяцы</w:t>
      </w:r>
    </w:p>
    <w:p w:rsidR="00000000" w:rsidDel="00000000" w:rsidP="00000000" w:rsidRDefault="00000000" w:rsidRPr="00000000" w14:paraId="000004EE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 = 2.94 (для современных языков)</w:t>
      </w:r>
    </w:p>
    <w:p w:rsidR="00000000" w:rsidDel="00000000" w:rsidP="00000000" w:rsidRDefault="00000000" w:rsidRPr="00000000" w14:paraId="000004EF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 = 1.08 (произведение множителей усилия)</w:t>
      </w:r>
    </w:p>
    <w:p w:rsidR="00000000" w:rsidDel="00000000" w:rsidP="00000000" w:rsidRDefault="00000000" w:rsidRPr="00000000" w14:paraId="000004F0">
      <w:pPr>
        <w:numPr>
          <w:ilvl w:val="0"/>
          <w:numId w:val="5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EM = 0.89</w:t>
      </w:r>
    </w:p>
    <w:p w:rsidR="00000000" w:rsidDel="00000000" w:rsidP="00000000" w:rsidRDefault="00000000" w:rsidRPr="00000000" w14:paraId="000004F1">
      <w:pPr>
        <w:spacing w:after="200"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Подставляем значения:</w:t>
      </w:r>
    </w:p>
    <w:p w:rsidR="00000000" w:rsidDel="00000000" w:rsidP="00000000" w:rsidRDefault="00000000" w:rsidRPr="00000000" w14:paraId="000004F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PM = 2.94 × (8.3)^1.08 × 0.89 ≈ 2.94 × 9.05 × 0.89 ≈ 23.7 чел/мес</w:t>
      </w:r>
    </w:p>
    <w:p w:rsidR="00000000" w:rsidDel="00000000" w:rsidP="00000000" w:rsidRDefault="00000000" w:rsidRPr="00000000" w14:paraId="000004F3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Переводим в человеко-часы (160 часов в месяце):</w:t>
      </w:r>
    </w:p>
    <w:p w:rsidR="00000000" w:rsidDel="00000000" w:rsidP="00000000" w:rsidRDefault="00000000" w:rsidRPr="00000000" w14:paraId="000004F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Трудоемкость = 23.7 × 160 ≈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 3 792 чел/час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pStyle w:val="Heading3"/>
        <w:rPr>
          <w:rFonts w:ascii="Times New Roman" w:cs="Times New Roman" w:eastAsia="Times New Roman" w:hAnsi="Times New Roman"/>
          <w:b w:val="1"/>
          <w:color w:val="000000"/>
        </w:rPr>
      </w:pPr>
      <w:bookmarkStart w:colFirst="0" w:colLast="0" w:name="_sadwdiglj1ge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5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. Расчет сроков разработки</w:t>
      </w:r>
    </w:p>
    <w:p w:rsidR="00000000" w:rsidDel="00000000" w:rsidP="00000000" w:rsidRDefault="00000000" w:rsidRPr="00000000" w14:paraId="000004F6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Формула длительности (TDEV) по COCOMO II:</w:t>
      </w:r>
    </w:p>
    <w:p w:rsidR="00000000" w:rsidDel="00000000" w:rsidP="00000000" w:rsidRDefault="00000000" w:rsidRPr="00000000" w14:paraId="000004F7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TDEV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= 3 × (PM)^(0.33+0.002×(E)),</w:t>
      </w:r>
    </w:p>
    <w:p w:rsidR="00000000" w:rsidDel="00000000" w:rsidP="00000000" w:rsidRDefault="00000000" w:rsidRPr="00000000" w14:paraId="000004F8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где:</w:t>
      </w:r>
    </w:p>
    <w:p w:rsidR="00000000" w:rsidDel="00000000" w:rsidP="00000000" w:rsidRDefault="00000000" w:rsidRPr="00000000" w14:paraId="000004F9">
      <w:pPr>
        <w:numPr>
          <w:ilvl w:val="0"/>
          <w:numId w:val="13"/>
        </w:numPr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PM = 23.7 чел×мес</w:t>
      </w:r>
    </w:p>
    <w:p w:rsidR="00000000" w:rsidDel="00000000" w:rsidP="00000000" w:rsidRDefault="00000000" w:rsidRPr="00000000" w14:paraId="000004FA">
      <w:pPr>
        <w:numPr>
          <w:ilvl w:val="0"/>
          <w:numId w:val="13"/>
        </w:numPr>
        <w:spacing w:after="200" w:lineRule="auto"/>
        <w:ind w:left="144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 = 1.08 (показатель масштаба)</w:t>
      </w:r>
    </w:p>
    <w:p w:rsidR="00000000" w:rsidDel="00000000" w:rsidP="00000000" w:rsidRDefault="00000000" w:rsidRPr="00000000" w14:paraId="000004F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TDEV=3×23.7^(0.33+0.002×1.08) = 3×23.7^0.33216 ≈ 3×2.89 ≈ 8.67 месяцев</w:t>
      </w:r>
    </w:p>
    <w:p w:rsidR="00000000" w:rsidDel="00000000" w:rsidP="00000000" w:rsidRDefault="00000000" w:rsidRPr="00000000" w14:paraId="000004FC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Срок разработки </w:t>
      </w:r>
      <w:r w:rsidDel="00000000" w:rsidR="00000000" w:rsidRPr="00000000">
        <w:rPr>
          <w:rFonts w:ascii="Gungsuh" w:cs="Gungsuh" w:eastAsia="Gungsuh" w:hAnsi="Gungsuh"/>
          <w:b w:val="1"/>
          <w:sz w:val="28"/>
          <w:szCs w:val="28"/>
          <w:rtl w:val="0"/>
        </w:rPr>
        <w:t xml:space="preserve">≈ 8.7 месяцев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pStyle w:val="Heading3"/>
        <w:rPr/>
      </w:pPr>
      <w:bookmarkStart w:colFirst="0" w:colLast="0" w:name="_8gnzl4vluu7t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. Расчет команды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Gungsuh" w:cs="Gungsuh" w:eastAsia="Gungsuh" w:hAnsi="Gungsuh"/>
          <w:sz w:val="28"/>
          <w:szCs w:val="28"/>
          <w:rtl w:val="0"/>
        </w:rPr>
        <w:t xml:space="preserve">Средний размер команды = PM / TDEV = 23.7 / 8.67 ≈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2.73 человека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FF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Округляем с учётом реалистичной загрузки и необходимости покрытия всех ролей (backend, frontend, тестирование, интеграции):</w:t>
      </w:r>
    </w:p>
    <w:p w:rsidR="00000000" w:rsidDel="00000000" w:rsidP="00000000" w:rsidRDefault="00000000" w:rsidRPr="00000000" w14:paraId="00000500">
      <w:pPr>
        <w:spacing w:after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Рекомендуемая команда: 3 человека</w:t>
      </w:r>
    </w:p>
    <w:p w:rsidR="00000000" w:rsidDel="00000000" w:rsidP="00000000" w:rsidRDefault="00000000" w:rsidRPr="00000000" w14:paraId="00000501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 backend-разработчик</w:t>
      </w:r>
    </w:p>
    <w:p w:rsidR="00000000" w:rsidDel="00000000" w:rsidP="00000000" w:rsidRDefault="00000000" w:rsidRPr="00000000" w14:paraId="00000502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 frontend-разработчик</w:t>
      </w:r>
    </w:p>
    <w:p w:rsidR="00000000" w:rsidDel="00000000" w:rsidP="00000000" w:rsidRDefault="00000000" w:rsidRPr="00000000" w14:paraId="00000503">
      <w:pPr>
        <w:numPr>
          <w:ilvl w:val="0"/>
          <w:numId w:val="17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 full-stack / QA / DevOps (на частичной занятости или в ротации)</w:t>
      </w:r>
    </w:p>
    <w:p w:rsidR="00000000" w:rsidDel="00000000" w:rsidP="00000000" w:rsidRDefault="00000000" w:rsidRPr="00000000" w14:paraId="00000504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pStyle w:val="Heading2"/>
        <w:spacing w:after="20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7lk8shkcttw8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Итоговая оценка</w:t>
      </w:r>
    </w:p>
    <w:tbl>
      <w:tblPr>
        <w:tblStyle w:val="Table10"/>
        <w:tblW w:w="59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95"/>
        <w:gridCol w:w="2475"/>
        <w:tblGridChange w:id="0">
          <w:tblGrid>
            <w:gridCol w:w="3495"/>
            <w:gridCol w:w="2475"/>
          </w:tblGrid>
        </w:tblGridChange>
      </w:tblGrid>
      <w:tr>
        <w:trPr>
          <w:cantSplit w:val="0"/>
          <w:trHeight w:val="495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0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Метрика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0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Значение</w:t>
            </w:r>
          </w:p>
        </w:tc>
      </w:tr>
      <w:tr>
        <w:trPr>
          <w:cantSplit w:val="0"/>
          <w:trHeight w:val="140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08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Функциональные точки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09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166 FP</w:t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0A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Оценочный объем кода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0B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8,300 SLOC</w:t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0C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Трудоемкость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0D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23.7 чел·мес</w:t>
            </w:r>
          </w:p>
          <w:p w:rsidR="00000000" w:rsidDel="00000000" w:rsidP="00000000" w:rsidRDefault="00000000" w:rsidRPr="00000000" w14:paraId="0000050E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(≈ 3 792 чел·часа)</w:t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0F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Срок разработки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10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8.7 месяцев</w:t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1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Рекомендуемая команда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12">
            <w:pPr>
              <w:spacing w:before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человека</w:t>
            </w:r>
          </w:p>
        </w:tc>
      </w:tr>
    </w:tbl>
    <w:p w:rsidR="00000000" w:rsidDel="00000000" w:rsidP="00000000" w:rsidRDefault="00000000" w:rsidRPr="00000000" w14:paraId="00000513">
      <w:pPr>
        <w:spacing w:after="200" w:before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8"/>
          <w:szCs w:val="28"/>
          <w:rtl w:val="0"/>
        </w:rPr>
        <w:t xml:space="preserve">Примечание: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Оценка не включает время на проектирование архитектуры, DevOps-работы, создание дизайна, интенсивное тестирование и управление проектом. Эти этапы могут увеличить общую трудоемкость на 25–40%.</w:t>
      </w:r>
    </w:p>
    <w:p w:rsidR="00000000" w:rsidDel="00000000" w:rsidP="00000000" w:rsidRDefault="00000000" w:rsidRPr="00000000" w14:paraId="00000514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pStyle w:val="Heading2"/>
        <w:spacing w:before="0" w:line="48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bookmarkStart w:colFirst="0" w:colLast="0" w:name="_ntcqtnqzke0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Метод оценки вариантов использования (Use Case Points)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257550" cy="798135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324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79813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– Use-Case диаграмма</w:t>
      </w:r>
    </w:p>
    <w:p w:rsidR="00000000" w:rsidDel="00000000" w:rsidP="00000000" w:rsidRDefault="00000000" w:rsidRPr="00000000" w14:paraId="00000519">
      <w:pPr>
        <w:pStyle w:val="Heading2"/>
        <w:rPr>
          <w:rFonts w:ascii="Times New Roman" w:cs="Times New Roman" w:eastAsia="Times New Roman" w:hAnsi="Times New Roman"/>
        </w:rPr>
      </w:pPr>
      <w:bookmarkStart w:colFirst="0" w:colLast="0" w:name="_47psuha27bdz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Оценка веса прецедентов (UUCW)</w:t>
      </w:r>
      <w:r w:rsidDel="00000000" w:rsidR="00000000" w:rsidRPr="00000000">
        <w:rPr>
          <w:rtl w:val="0"/>
        </w:rPr>
      </w:r>
    </w:p>
    <w:tbl>
      <w:tblPr>
        <w:tblStyle w:val="Table11"/>
        <w:tblW w:w="6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25"/>
        <w:gridCol w:w="1620"/>
        <w:gridCol w:w="1620"/>
        <w:gridCol w:w="1410"/>
        <w:tblGridChange w:id="0">
          <w:tblGrid>
            <w:gridCol w:w="1425"/>
            <w:gridCol w:w="1620"/>
            <w:gridCol w:w="1620"/>
            <w:gridCol w:w="141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Сложность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Вес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Затраты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Low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1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2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2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120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8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2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195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Итого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2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2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330</w:t>
            </w:r>
          </w:p>
        </w:tc>
      </w:tr>
    </w:tbl>
    <w:p w:rsidR="00000000" w:rsidDel="00000000" w:rsidP="00000000" w:rsidRDefault="00000000" w:rsidRPr="00000000" w14:paraId="0000052E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UUCW = 330</w:t>
      </w:r>
    </w:p>
    <w:p w:rsidR="00000000" w:rsidDel="00000000" w:rsidP="00000000" w:rsidRDefault="00000000" w:rsidRPr="00000000" w14:paraId="0000052F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2jrdwtxv3c31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Оценка веса акторов (UAW)</w:t>
      </w:r>
      <w:r w:rsidDel="00000000" w:rsidR="00000000" w:rsidRPr="00000000">
        <w:rPr>
          <w:rtl w:val="0"/>
        </w:rPr>
      </w:r>
    </w:p>
    <w:tbl>
      <w:tblPr>
        <w:tblStyle w:val="Table12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5"/>
        <w:gridCol w:w="1425"/>
        <w:gridCol w:w="2670"/>
        <w:gridCol w:w="1695"/>
        <w:gridCol w:w="1485"/>
        <w:tblGridChange w:id="0">
          <w:tblGrid>
            <w:gridCol w:w="1755"/>
            <w:gridCol w:w="1425"/>
            <w:gridCol w:w="2670"/>
            <w:gridCol w:w="1695"/>
            <w:gridCol w:w="148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Сложность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Вес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Актор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Количество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Затраты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Low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Платежная система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39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Партнерская система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3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3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Редактор/Администратор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4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Итого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4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</w:tr>
    </w:tbl>
    <w:p w:rsidR="00000000" w:rsidDel="00000000" w:rsidP="00000000" w:rsidRDefault="00000000" w:rsidRPr="00000000" w14:paraId="00000549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UAW = 6</w:t>
      </w:r>
    </w:p>
    <w:p w:rsidR="00000000" w:rsidDel="00000000" w:rsidP="00000000" w:rsidRDefault="00000000" w:rsidRPr="00000000" w14:paraId="0000054A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ajtr5v7b58du" w:id="29"/>
      <w:bookmarkEnd w:id="29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Оценка технических факторов (TCF)</w:t>
      </w:r>
      <w:r w:rsidDel="00000000" w:rsidR="00000000" w:rsidRPr="00000000">
        <w:rPr>
          <w:rtl w:val="0"/>
        </w:rPr>
      </w:r>
    </w:p>
    <w:tbl>
      <w:tblPr>
        <w:tblStyle w:val="Table1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9.005171690817"/>
        <w:gridCol w:w="2830.4859525695388"/>
        <w:gridCol w:w="1409.9024367516195"/>
        <w:gridCol w:w="1409.9024367516195"/>
        <w:gridCol w:w="2136.2158132600293"/>
        <w:tblGridChange w:id="0">
          <w:tblGrid>
            <w:gridCol w:w="1239.005171690817"/>
            <w:gridCol w:w="2830.4859525695388"/>
            <w:gridCol w:w="1409.9024367516195"/>
            <w:gridCol w:w="1409.9024367516195"/>
            <w:gridCol w:w="2136.2158132600293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D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Фактор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4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Вес (W)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Значение (F)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Значение с учетом веса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2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Распределенная система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5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7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Высокая пропускная способность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9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A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5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C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Работа пользователей онлайн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5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6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1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Сложная обработка данных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6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6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Повторное использование кода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9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6A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B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Простота установки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0,5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6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6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0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Простота использования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0,5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7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2,5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5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Переносимость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79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T9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Простота внесения изменений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7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7F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T10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Параллелизм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8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4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T11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Требования безопасности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8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9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T12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A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Доступ внешних пользователей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8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T13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8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Требования к обучению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9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3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Итого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9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48,5</w:t>
            </w:r>
          </w:p>
        </w:tc>
      </w:tr>
    </w:tbl>
    <w:p w:rsidR="00000000" w:rsidDel="00000000" w:rsidP="00000000" w:rsidRDefault="00000000" w:rsidRPr="00000000" w14:paraId="00000598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TCF = 0.6 + (48.5/100) = 1.085</w:t>
      </w:r>
    </w:p>
    <w:p w:rsidR="00000000" w:rsidDel="00000000" w:rsidP="00000000" w:rsidRDefault="00000000" w:rsidRPr="00000000" w14:paraId="00000599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q1qy7e9m4ovu" w:id="30"/>
      <w:bookmarkEnd w:id="30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Оценка факторов окружения (ECF)</w:t>
      </w:r>
      <w:r w:rsidDel="00000000" w:rsidR="00000000" w:rsidRPr="00000000">
        <w:rPr>
          <w:rtl w:val="0"/>
        </w:rPr>
      </w:r>
    </w:p>
    <w:tbl>
      <w:tblPr>
        <w:tblStyle w:val="Table1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821.119567944751"/>
        <w:gridCol w:w="1807.8415160168715"/>
        <w:gridCol w:w="1807.8415160168715"/>
        <w:gridCol w:w="1588.7092110451295"/>
        <w:tblGridChange w:id="0">
          <w:tblGrid>
            <w:gridCol w:w="3821.119567944751"/>
            <w:gridCol w:w="1807.8415160168715"/>
            <w:gridCol w:w="1807.8415160168715"/>
            <w:gridCol w:w="1588.7092110451295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A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Фактор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Вес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Влияние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Затраты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Знакомство с моделью проекта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9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A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4.5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Частичная занятость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A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-1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Аналитические способности команды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A9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A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Опыт применения подобных систем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A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1.5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E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Опыт в веб-разработке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A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B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2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Мотивация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3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4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B5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6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Сложные технологии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7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-1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8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B9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-2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A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Неизменность требований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B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C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BD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E">
            <w:pPr>
              <w:spacing w:lin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Итого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BF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240.0" w:type="dxa"/>
            </w:tcMar>
            <w:vAlign w:val="top"/>
          </w:tcPr>
          <w:p w:rsidR="00000000" w:rsidDel="00000000" w:rsidP="00000000" w:rsidRDefault="00000000" w:rsidRPr="00000000" w14:paraId="000005C0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60.0" w:type="dxa"/>
              <w:left w:w="240.0" w:type="dxa"/>
              <w:bottom w:w="16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5C1">
            <w:pPr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16</w:t>
            </w:r>
          </w:p>
        </w:tc>
      </w:tr>
    </w:tbl>
    <w:p w:rsidR="00000000" w:rsidDel="00000000" w:rsidP="00000000" w:rsidRDefault="00000000" w:rsidRPr="00000000" w14:paraId="000005C2">
      <w:pPr>
        <w:spacing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ECF = 1.4 + (-0.03 × 16) = 0.92</w:t>
      </w:r>
    </w:p>
    <w:p w:rsidR="00000000" w:rsidDel="00000000" w:rsidP="00000000" w:rsidRDefault="00000000" w:rsidRPr="00000000" w14:paraId="000005C3">
      <w:pPr>
        <w:pStyle w:val="Heading2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3174oynhdn11" w:id="31"/>
      <w:bookmarkEnd w:id="31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Вычисление UCP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spacing w:after="20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UCP = (UUCW + UAW) × TCF × ECF</w:t>
        <w:br w:type="textWrapping"/>
        <w:t xml:space="preserve">UCP = (330 + 6) × 1.085 × 0.92 = 336 × 1.085 × 0.92 = 335.3952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pStyle w:val="Heading2"/>
        <w:spacing w:before="0" w:line="48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yyy0f5qz1u8j" w:id="32"/>
      <w:bookmarkEnd w:id="3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pStyle w:val="Heading2"/>
        <w:spacing w:before="0" w:line="480" w:lineRule="auto"/>
        <w:rPr>
          <w:rFonts w:ascii="Times New Roman" w:cs="Times New Roman" w:eastAsia="Times New Roman" w:hAnsi="Times New Roman"/>
          <w:b w:val="1"/>
          <w:sz w:val="28"/>
          <w:szCs w:val="28"/>
        </w:rPr>
      </w:pPr>
      <w:bookmarkStart w:colFirst="0" w:colLast="0" w:name="_25oiapqn0ulo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Подсчет фактора продуктивности (PF)</w:t>
      </w:r>
    </w:p>
    <w:p w:rsidR="00000000" w:rsidDel="00000000" w:rsidP="00000000" w:rsidRDefault="00000000" w:rsidRPr="00000000" w14:paraId="000005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Выбранный проект для сравнения: курсовая работа «ТЕМАТИЧЕСКИЙ АУДИОПЛЕЕР», как показано на рисунке 3:</w:t>
      </w:r>
    </w:p>
    <w:p w:rsidR="00000000" w:rsidDel="00000000" w:rsidP="00000000" w:rsidRDefault="00000000" w:rsidRPr="00000000" w14:paraId="000005C8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</w:rPr>
        <w:drawing>
          <wp:inline distB="114300" distT="114300" distL="114300" distR="114300">
            <wp:extent cx="5100638" cy="410084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00638" cy="41008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jc w:val="center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– USER-FLOW диаграмма проекта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Вес прецедентов (UUCW, Unadjusted Use Case Weight):</w:t>
      </w:r>
    </w:p>
    <w:tbl>
      <w:tblPr>
        <w:tblStyle w:val="Table15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0"/>
        <w:gridCol w:w="2190"/>
        <w:gridCol w:w="2295"/>
        <w:gridCol w:w="2175"/>
        <w:tblGridChange w:id="0">
          <w:tblGrid>
            <w:gridCol w:w="2250"/>
            <w:gridCol w:w="2190"/>
            <w:gridCol w:w="2295"/>
            <w:gridCol w:w="2175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B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Сложность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C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Вес (UUCW)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D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Количество прецедентов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E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Затраты = Вес × Кол-во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F">
            <w:pPr>
              <w:spacing w:after="0" w:before="0"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0">
            <w:pPr>
              <w:spacing w:after="0" w:before="0"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spacing w:after="0" w:before="0"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2">
            <w:pPr>
              <w:spacing w:after="0" w:before="0" w:line="276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15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medium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40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high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9</w:t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B">
            <w:pPr>
              <w:spacing w:after="0" w:before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UUCW = </m:t>
              </m:r>
              <m:nary>
                <m:naryPr>
                  <m:chr m:val="∑"/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naryPr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  <m:sup/>
              </m:nary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(UUC</m:t>
              </m:r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W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*</m:t>
              </m:r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n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55</w:t>
            </w:r>
          </w:p>
          <w:p w:rsidR="00000000" w:rsidDel="00000000" w:rsidP="00000000" w:rsidRDefault="00000000" w:rsidRPr="00000000" w14:paraId="000005D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5E0">
      <w:pPr>
        <w:spacing w:after="240" w:before="240" w:lineRule="auto"/>
        <w:jc w:val="center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Таблица весов UUCW по сложности</w:t>
      </w:r>
    </w:p>
    <w:p w:rsidR="00000000" w:rsidDel="00000000" w:rsidP="00000000" w:rsidRDefault="00000000" w:rsidRPr="00000000" w14:paraId="000005E1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 Вес актера без поправок (Unadjusted Actor Weight, UAW):</w:t>
      </w:r>
    </w:p>
    <w:tbl>
      <w:tblPr>
        <w:tblStyle w:val="Table16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95"/>
        <w:gridCol w:w="2205"/>
        <w:gridCol w:w="2145"/>
        <w:gridCol w:w="2250"/>
        <w:tblGridChange w:id="0">
          <w:tblGrid>
            <w:gridCol w:w="2295"/>
            <w:gridCol w:w="2205"/>
            <w:gridCol w:w="2145"/>
            <w:gridCol w:w="2250"/>
          </w:tblGrid>
        </w:tblGridChange>
      </w:tblGrid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2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Сложность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3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Вес (UAW)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4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Кол-во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5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Затраты = Вес×Кол-во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Low (Simple)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Medium (Average)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High (Complex)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2.4716553948598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2">
            <w:pPr>
              <w:spacing w:after="0" w:before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UAW=</m:t>
              </m:r>
              <m:nary>
                <m:naryPr>
                  <m:chr m:val="∑"/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naryPr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  <m:sup/>
              </m:nary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(AU</m:t>
              </m:r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W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*</m:t>
              </m:r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n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)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5F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5F7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Оценка технических факторы (TF, TCF):</w:t>
      </w:r>
    </w:p>
    <w:tbl>
      <w:tblPr>
        <w:tblStyle w:val="Table17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10"/>
        <w:gridCol w:w="4665"/>
        <w:gridCol w:w="1575"/>
        <w:gridCol w:w="1845"/>
        <w:tblGridChange w:id="0">
          <w:tblGrid>
            <w:gridCol w:w="810"/>
            <w:gridCol w:w="4665"/>
            <w:gridCol w:w="1575"/>
            <w:gridCol w:w="184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Фактор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Вес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Оценка (0–5)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Распределённость системы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Производительность/требования по времени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Сложность обработки данных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Сложность пользовательского ввода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Частота транзакций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Онлайн-обновления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Эффективность обработки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Переиспользуемость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Сложность преобразований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Удобство инсталляции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T11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Удобство эксплуатации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Множественные сайты / разные площадки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Лёгкость изменений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0">
            <w:pPr>
              <w:spacing w:after="0" w:before="0" w:lineRule="auto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TF = </m:t>
              </m:r>
              <m:nary>
                <m:naryPr>
                  <m:chr m:val="∑"/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naryPr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  <m:sup/>
              </m:nary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F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*</m:t>
              </m:r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W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3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5">
            <w:pPr>
              <w:spacing w:after="0" w:before="0" w:lineRule="auto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TCF = 0.6 + 0.02 * TF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0.86</w:t>
            </w:r>
          </w:p>
        </w:tc>
      </w:tr>
    </w:tbl>
    <w:p w:rsidR="00000000" w:rsidDel="00000000" w:rsidP="00000000" w:rsidRDefault="00000000" w:rsidRPr="00000000" w14:paraId="00000639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spacing w:after="240" w:before="240" w:lineRule="auto"/>
        <w:rPr>
          <w:rFonts w:ascii="Times New Roman" w:cs="Times New Roman" w:eastAsia="Times New Roman" w:hAnsi="Times New Roman"/>
          <w:sz w:val="28"/>
          <w:szCs w:val="28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 xml:space="preserve">Оценка факторов окружения (EF, ECF):</w:t>
      </w:r>
    </w:p>
    <w:tbl>
      <w:tblPr>
        <w:tblStyle w:val="Table18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10"/>
        <w:gridCol w:w="3750"/>
        <w:gridCol w:w="2115"/>
        <w:gridCol w:w="2220"/>
        <w:tblGridChange w:id="0">
          <w:tblGrid>
            <w:gridCol w:w="810"/>
            <w:gridCol w:w="3750"/>
            <w:gridCol w:w="2115"/>
            <w:gridCol w:w="222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spacing w:after="0" w:before="0" w:lineRule="auto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C">
            <w:pPr>
              <w:spacing w:after="0" w:before="0" w:lineRule="auto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Фактор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D">
            <w:pPr>
              <w:spacing w:after="0" w:before="0" w:lineRule="auto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Вес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E">
            <w:pPr>
              <w:spacing w:after="0" w:before="0" w:lineRule="auto"/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8"/>
                <w:szCs w:val="28"/>
                <w:highlight w:val="white"/>
                <w:rtl w:val="0"/>
              </w:rPr>
              <w:t xml:space="preserve">Оценка (0–5)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Опыт команды с подобными проектами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Опыт работы с предметной областью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Опыт работы с технологиями (JS/React)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Способности аналитиков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0.5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4F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0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Мотивация команды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1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4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3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4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Стабильность требований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5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2.0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3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7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Использование специалистов-контракторов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9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–1.0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A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B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E8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C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Сложность и распределённость команды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D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–1.0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E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F">
            <w:pPr>
              <w:spacing w:after="0" w:before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EF = </m:t>
              </m:r>
              <m:nary>
                <m:naryPr>
                  <m:chr m:val="∑"/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naryPr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  <m:sup/>
              </m:nary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F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  <m:sSub>
                <m:sSubPr>
                  <m:ctrlP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</m:ctrlPr>
                </m:sSubPr>
                <m:e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W</m:t>
                  </m:r>
                </m:e>
                <m:sub>
                  <m:r>
                    <w:rPr>
                      <w:rFonts w:ascii="Times New Roman" w:cs="Times New Roman" w:eastAsia="Times New Roman" w:hAnsi="Times New Roman"/>
                      <w:sz w:val="28"/>
                      <w:szCs w:val="28"/>
                      <w:highlight w:val="white"/>
                    </w:rPr>
                    <m:t xml:space="preserve">i</m:t>
                  </m:r>
                </m:sub>
              </m:sSub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19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3">
            <w:pPr>
              <w:spacing w:after="0" w:before="0" w:lineRule="auto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m:oMath>
              <m:r>
                <w:rPr>
                  <w:rFonts w:ascii="Times New Roman" w:cs="Times New Roman" w:eastAsia="Times New Roman" w:hAnsi="Times New Roman"/>
                  <w:sz w:val="28"/>
                  <w:szCs w:val="28"/>
                  <w:highlight w:val="white"/>
                </w:rPr>
                <m:t xml:space="preserve">ECF = 1.4 - 0.03 * EF</m:t>
              </m:r>
            </m:oMath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6">
            <w:pPr>
              <w:spacing w:after="0" w:before="0" w:lineRule="auto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highlight w:val="white"/>
                <w:rtl w:val="0"/>
              </w:rPr>
              <w:t xml:space="preserve">0,83</w:t>
            </w:r>
          </w:p>
        </w:tc>
      </w:tr>
    </w:tbl>
    <w:p w:rsidR="00000000" w:rsidDel="00000000" w:rsidP="00000000" w:rsidRDefault="00000000" w:rsidRPr="00000000" w14:paraId="000006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Итоговый расчет Use Case Points курсовой работы «тематический аудиоплеер»:</w:t>
      </w:r>
    </w:p>
    <w:p w:rsidR="00000000" w:rsidDel="00000000" w:rsidP="00000000" w:rsidRDefault="00000000" w:rsidRPr="00000000" w14:paraId="000006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UCP = (UUCW + UAW) * TCF * ECF = (55+2)*0.86 *0.83 = 40.7</m:t>
        </m:r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UCP прошлого проекта = 40.7 чч</w:t>
      </w:r>
    </w:p>
    <w:p w:rsidR="00000000" w:rsidDel="00000000" w:rsidP="00000000" w:rsidRDefault="00000000" w:rsidRPr="00000000" w14:paraId="0000066B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Затраченное время = 200 чч</w:t>
      </w:r>
    </w:p>
    <w:p w:rsidR="00000000" w:rsidDel="00000000" w:rsidP="00000000" w:rsidRDefault="00000000" w:rsidRPr="00000000" w14:paraId="0000066C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PF = 200 / 40.7 = 4.91</w:t>
      </w:r>
    </w:p>
    <w:p w:rsidR="00000000" w:rsidDel="00000000" w:rsidP="00000000" w:rsidRDefault="00000000" w:rsidRPr="00000000" w14:paraId="000006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pStyle w:val="Heading2"/>
        <w:spacing w:before="0" w:line="480" w:lineRule="auto"/>
        <w:rPr>
          <w:rFonts w:ascii="Times New Roman" w:cs="Times New Roman" w:eastAsia="Times New Roman" w:hAnsi="Times New Roman"/>
        </w:rPr>
      </w:pPr>
      <w:bookmarkStart w:colFirst="0" w:colLast="0" w:name="_heobc9plzk7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Применение фактора продуктивности (PF)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spacing w:after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Общее время разработки = UCP × PF + CONST</w:t>
      </w:r>
    </w:p>
    <w:p w:rsidR="00000000" w:rsidDel="00000000" w:rsidP="00000000" w:rsidRDefault="00000000" w:rsidRPr="00000000" w14:paraId="0000067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Где CONST включает:</w:t>
      </w:r>
    </w:p>
    <w:p w:rsidR="00000000" w:rsidDel="00000000" w:rsidP="00000000" w:rsidRDefault="00000000" w:rsidRPr="00000000" w14:paraId="00000671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Настройка инфраструктуры: 40 чч</w:t>
      </w:r>
    </w:p>
    <w:p w:rsidR="00000000" w:rsidDel="00000000" w:rsidP="00000000" w:rsidRDefault="00000000" w:rsidRPr="00000000" w14:paraId="00000672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DevOps работы: 30 чч</w:t>
      </w:r>
    </w:p>
    <w:p w:rsidR="00000000" w:rsidDel="00000000" w:rsidP="00000000" w:rsidRDefault="00000000" w:rsidRPr="00000000" w14:paraId="00000673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дизайна: 60 чч</w:t>
      </w:r>
    </w:p>
    <w:p w:rsidR="00000000" w:rsidDel="00000000" w:rsidP="00000000" w:rsidRDefault="00000000" w:rsidRPr="00000000" w14:paraId="00000674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Тестирование: 50 чч</w:t>
      </w:r>
    </w:p>
    <w:p w:rsidR="00000000" w:rsidDel="00000000" w:rsidP="00000000" w:rsidRDefault="00000000" w:rsidRPr="00000000" w14:paraId="00000675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Управление проектом: 40 чч</w:t>
      </w:r>
    </w:p>
    <w:p w:rsidR="00000000" w:rsidDel="00000000" w:rsidP="00000000" w:rsidRDefault="00000000" w:rsidRPr="00000000" w14:paraId="00000676">
      <w:pPr>
        <w:numPr>
          <w:ilvl w:val="0"/>
          <w:numId w:val="10"/>
        </w:numPr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Итого CONST = 220 чч</w:t>
      </w:r>
    </w:p>
    <w:p w:rsidR="00000000" w:rsidDel="00000000" w:rsidP="00000000" w:rsidRDefault="00000000" w:rsidRPr="00000000" w14:paraId="00000677">
      <w:pPr>
        <w:spacing w:after="200" w:before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Общая оценка трудозатрат:</w:t>
        <w:br w:type="textWrapping"/>
        <w:t xml:space="preserve">E = 335.3952 × 4.91 + 220 = 1646.79043 + 220 = 1866.79043 чч</w:t>
      </w:r>
    </w:p>
    <w:p w:rsidR="00000000" w:rsidDel="00000000" w:rsidP="00000000" w:rsidRDefault="00000000" w:rsidRPr="00000000" w14:paraId="00000678">
      <w:pPr>
        <w:pStyle w:val="Heading2"/>
        <w:spacing w:before="0" w:line="480" w:lineRule="auto"/>
        <w:rPr>
          <w:rFonts w:ascii="Times New Roman" w:cs="Times New Roman" w:eastAsia="Times New Roman" w:hAnsi="Times New Roman"/>
          <w:b w:val="1"/>
        </w:rPr>
      </w:pPr>
      <w:bookmarkStart w:colFirst="0" w:colLast="0" w:name="_8tqu1bwcvddf" w:id="35"/>
      <w:bookmarkEnd w:id="3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spacing w:after="0" w:before="0" w:line="480" w:lineRule="auto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cuu7898n6qnl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Анализ результатов</w:t>
      </w: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Метод оценки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Затраты (чч)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Наивный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2515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PERT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1060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МФТ + СОСОМО-II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3792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UCP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1866</w:t>
            </w:r>
          </w:p>
        </w:tc>
      </w:tr>
    </w:tbl>
    <w:p w:rsidR="00000000" w:rsidDel="00000000" w:rsidP="00000000" w:rsidRDefault="00000000" w:rsidRPr="00000000" w14:paraId="00000684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Наивный метод (2515) и метод PERT (1060)  являются самыми неточными, так как это упрощенные подходы, которые не учитывают все функции, риски, сложность интеграции, непредвиденные работы и другие факторы, неизбежно возникающие в реальных проектах. Наши оценки можно считать не очень релевантными, так как у нас нет представления, насколько трудоемкий процесс разработки большого продукта.</w:t>
      </w:r>
    </w:p>
    <w:p w:rsidR="00000000" w:rsidDel="00000000" w:rsidP="00000000" w:rsidRDefault="00000000" w:rsidRPr="00000000" w14:paraId="00000686">
      <w:pPr>
        <w:spacing w:after="20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Метод функциональных точек + COCOMO II (3792) даёт в 2 раза больший результат, чем UCP (1866). Это связано с тем, что COCOMO II учитывает не только функциональный объем системы, но и такие параметры, как сложность архитектуры, требования к надёжности, размер базы данных и квалификацию команды. В то же время метод UCP сильно зависит от выбранного коэффициента продуктивности (PF), который в нашем случае был рассчитан на основе небольшого учебного проекта и может быть занижен для enterprise-уровня. Кроме того, UCP фокусируется преимущественно на пользовательских сценариях и может недооценивать сложность backend-логики, административной панели и интеграций — ключевых компонентов KudaGo. Таким образом, наиболее объективной представляется оценка по методу МФТ + COCOMO II, поскольку она опирается на отраслевую статистику и учитывает как функциональную сложность, так и характеристики процесса разработки.</w:t>
      </w:r>
    </w:p>
    <w:p w:rsidR="00000000" w:rsidDel="00000000" w:rsidP="00000000" w:rsidRDefault="00000000" w:rsidRPr="00000000" w14:paraId="00000687">
      <w:pPr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Проект является достаточно сложным и требует тщательного планирования. Разброс в оценках (более 2000 единиц) подчеркивает важность использования нескольких методов оценки для формирования сбалансированного понимания сроков.</w:t>
      </w:r>
    </w:p>
    <w:p w:rsidR="00000000" w:rsidDel="00000000" w:rsidP="00000000" w:rsidRDefault="00000000" w:rsidRPr="00000000" w14:paraId="00000688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pStyle w:val="Heading2"/>
        <w:spacing w:before="0" w:line="480" w:lineRule="auto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bookmarkStart w:colFirst="0" w:colLast="0" w:name="_ivkp8uwrw9kw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Вывод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hd w:fill="ffffff" w:val="clear"/>
        <w:spacing w:after="240" w:lineRule="auto"/>
        <w:ind w:firstLine="720"/>
        <w:rPr>
          <w:rFonts w:ascii="Times New Roman" w:cs="Times New Roman" w:eastAsia="Times New Roman" w:hAnsi="Times New Roman"/>
          <w:color w:val="212529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12529"/>
          <w:sz w:val="28"/>
          <w:szCs w:val="28"/>
          <w:rtl w:val="0"/>
        </w:rPr>
        <w:t xml:space="preserve">В результате выполнения лабораторной работы мы сравнили методы оценки затрат человеко-часов на разработку заданного по варианту продукта, а также же разобрались, какие величины учитывают эти методы и какие недостатки у них есть. Были применены четыре различных метода оценки трудоёмкости разработки веб-проекта KudaGo: наивный метод, метод PERT, метод функциональных точек в сочетании с моделью COCOMO II, а также метод оценки по вариантам использования (Use Case Points). Полученные результаты существенно различаются: от 1060 человеко-часов по методу PERT до 3792 человеко-часов по COCOMO II. Такой разброс объясняется различиями в подходах — от субъективных экспертных оценок до формализованных моделей, учитывающих архитектурную сложность, характеристики команды и технические ограничения. Наиболее реалистичной представляется оценка, полученная с помощью метода функциональных точек и модели COCOMO II, поскольку она основана на отраслевых нормативах и учитывает не только функциональные требования, но и нефункциональные аспекты проекта: надёжность, производительность, безопасность и опыт команды. В то же время метод UCP, хоть и дал меньшую оценку, может быть полезен на ранних этапах планирования, особенно при наличии релевантного опыта и корректно подобранного фактора продуктивности. Методы наивной оценки и PERT оказались наименее точными в данном контексте, так как сильно зависят от субъективного восприятия объёма работ и не учитывают сложность интеграций, административной части и инфраструктурных задач. Тем не менее, они позволяют быстро сформировать первоначальное представление о масштабе проекта.Таким образом, для повышения точности оценки рекомендуется комбинировать несколько методов, использовать исторические данные по схожим проектам и учитывать как функциональную, так и техническую сложность системы. Это особенно важно при работе над крупными, многокомпонентными продуктами, подобными KudaGo, где значительную долю усилий составляют не только реализация пользовательских сценариев, но и поддержка масштабируемости, безопасности и удобства администрирования.</w:t>
      </w:r>
    </w:p>
    <w:p w:rsidR="00000000" w:rsidDel="00000000" w:rsidP="00000000" w:rsidRDefault="00000000" w:rsidRPr="00000000" w14:paraId="0000068B">
      <w:pPr>
        <w:shd w:fill="ffffff" w:val="clear"/>
        <w:spacing w:after="240" w:lineRule="auto"/>
        <w:rPr>
          <w:rFonts w:ascii="Times New Roman" w:cs="Times New Roman" w:eastAsia="Times New Roman" w:hAnsi="Times New Roman"/>
          <w:color w:val="212529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footerReference r:id="rId1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8D">
    <w:pPr>
      <w:jc w:val="right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8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68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212529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992.1259842519685" w:hanging="283.46456692913375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hyperlink" Target="https://drive.google.com/file/d/1bXWiJkNsACg4k996eLoamzyFhQssXJrI/view?usp=drive_link" TargetMode="External"/><Relationship Id="rId13" Type="http://schemas.openxmlformats.org/officeDocument/2006/relationships/header" Target="header1.xml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kudago.com/" TargetMode="External"/><Relationship Id="rId7" Type="http://schemas.openxmlformats.org/officeDocument/2006/relationships/hyperlink" Target="https://www.qsm.com/resources/function-point-languages-table" TargetMode="External"/><Relationship Id="rId8" Type="http://schemas.openxmlformats.org/officeDocument/2006/relationships/hyperlink" Target="https://kudago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