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SANDBOX URBANO DE VALÈNCIA</w:t>
      </w:r>
    </w:p>
    <w:p>
      <w:pPr>
        <w:pStyle w:val="Heading2"/>
      </w:pPr>
      <w:r>
        <w:t>Entrevista Informativa</w:t>
      </w:r>
    </w:p>
    <w:p>
      <w:pPr>
        <w:pStyle w:val="Heading3"/>
      </w:pPr>
      <w:r>
        <w:t>Formulario de acceso al Sandbox Urbano</w:t>
      </w:r>
    </w:p>
    <w:p>
      <w:pPr>
        <w:pStyle w:val="Heading2"/>
      </w:pPr>
      <w:r>
        <w:t>A. Datos básicos del proyecto</w:t>
      </w:r>
    </w:p>
    <w:p>
      <w:r>
        <w:rPr>
          <w:b/>
        </w:rPr>
        <w:t>Nombre de la entidad</w:t>
      </w:r>
    </w:p>
    <w:p>
      <w:r>
        <w:t>Max Borra Palau (persona física), promotor del proyecto PulsePath. Sin sociedad mercantil constituida en la fecha de esta solicitud. La Ordenanza admite expresamente como entidad promotora a personas físicas (art. 8).</w:t>
      </w:r>
    </w:p>
    <w:p>
      <w:r>
        <w:rPr>
          <w:b/>
        </w:rPr>
        <w:t>Persona de contacto</w:t>
      </w:r>
    </w:p>
    <w:p>
      <w:r>
        <w:t>Max Borra Palau</w:t>
      </w:r>
    </w:p>
    <w:p>
      <w:r>
        <w:rPr>
          <w:b/>
        </w:rPr>
        <w:t>Email de contacto</w:t>
      </w:r>
    </w:p>
    <w:p>
      <w:r>
        <w:t>max@getpulsepath.com</w:t>
      </w:r>
    </w:p>
    <w:p>
      <w:r>
        <w:rPr>
          <w:b/>
        </w:rPr>
        <w:t>Nombre del proyecto</w:t>
      </w:r>
    </w:p>
    <w:p>
      <w:r>
        <w:t>PulsePath — piloto de medición agregada de fatiga y bienestar laboral en personal municipal (diseño en dos fases, con ventana Fallas)</w:t>
      </w:r>
    </w:p>
    <w:p>
      <w:r>
        <w:rPr>
          <w:b/>
        </w:rPr>
        <w:t>Etapa de desarrollo</w:t>
      </w:r>
      <w:r>
        <w:t xml:space="preserve"> </w:t>
      </w:r>
      <w:r>
        <w:rPr>
          <w:i/>
        </w:rPr>
        <w:t>Indicar el TRL (sólo se admiten proyectos con TRL 5 o superior)</w:t>
      </w:r>
    </w:p>
    <w:p>
      <w:r>
        <w:rPr>
          <w:b/>
        </w:rPr>
        <w:t>TRL 5</w:t>
      </w:r>
      <w:r>
        <w:t xml:space="preserve"> (tecnología validada en entorno relevante), conforme al umbral mínimo de acceso (TRL 5 o superior). El sistema está </w:t>
      </w:r>
      <w:r>
        <w:rPr>
          <w:b/>
        </w:rPr>
        <w:t>construido e integrado</w:t>
      </w:r>
      <w:r>
        <w:t xml:space="preserve"> (PWA, backend, cuadro de mando agregado), pero </w:t>
      </w:r>
      <w:r>
        <w:rPr>
          <w:b/>
        </w:rPr>
        <w:t>aún no ha sido validado operativamente con una plantilla laboral real</w:t>
      </w:r>
      <w:r>
        <w:t xml:space="preserve">; por eso se solicita esta prueba. Demostración disponible </w:t>
      </w:r>
      <w:r>
        <w:rPr>
          <w:b/>
        </w:rPr>
        <w:t>bajo petición</w:t>
      </w:r>
      <w:r>
        <w:t>; las capturas del sistema acreditan el estado actual del prototipo. Antes de activar a ninguna persona trabajadora municipal se ejecutará un preflight con voluntariado adulto externo (objetivo: 30 personas, 14 días), con criterios de puerta definidos, y sus resultados se entregarán al Ayuntamiento antes del inicio.</w:t>
      </w:r>
    </w:p>
    <w:p>
      <w:r>
        <w:rPr>
          <w:b/>
        </w:rPr>
        <w:t>Fase comercial</w:t>
      </w:r>
      <w:r>
        <w:t xml:space="preserve"> </w:t>
      </w:r>
      <w:r>
        <w:rPr>
          <w:i/>
        </w:rPr>
        <w:t>Sí / No</w:t>
      </w:r>
      <w:r>
        <w:t xml:space="preserve"> </w:t>
      </w:r>
      <w:r>
        <w:rPr>
          <w:i/>
        </w:rPr>
        <w:t>Atención: El Sandbox no admite proyectos en fase comercial. Si tu proyecto está en fase comercial, no cumple los requisitos de acceso, salvo que busques testar nuevas funcionalidades que aún no estén disponibles en el mercado (art. 10.2 y 12.a).</w:t>
      </w:r>
    </w:p>
    <w:p>
      <w:r>
        <w:t>No</w:t>
      </w:r>
    </w:p>
    <w:p>
      <w:r>
        <w:rPr>
          <w:b/>
        </w:rPr>
        <w:t>Descripción adicional fase</w:t>
      </w:r>
    </w:p>
    <w:p>
      <w:r>
        <w:t>PulsePath no tiene clientes, ingresos ni comercialización activa. El piloto tiene carácter exclusivamente investigador e innovador (art. 10.2). Lo que se pretende validar en el Sandbox —adherencia en entorno laboral real, utilidad de agregados K≥5 para servicios municipales y comparación intrasujeto entre carga ordinaria y pico Fallas— no está disponible en el mercado como evidencia operativa.</w:t>
      </w:r>
    </w:p>
    <w:p>
      <w:pPr>
        <w:pStyle w:val="Heading2"/>
      </w:pPr>
      <w:r>
        <w:t>B. Recurso Urbano y requerimientos</w:t>
      </w:r>
    </w:p>
    <w:p>
      <w:r>
        <w:rPr>
          <w:b/>
        </w:rPr>
        <w:t>Recurso Urbano solicitado</w:t>
      </w:r>
      <w:r>
        <w:t xml:space="preserve"> </w:t>
      </w:r>
      <w:r>
        <w:rPr>
          <w:i/>
        </w:rPr>
        <w:t>Identifícalo en el catálogo de recursos urbanos</w:t>
      </w:r>
    </w:p>
    <w:p>
      <w:r>
        <w:t xml:space="preserve">No se ha localizado en el catálogo vigente un recurso que cubra de forma unitaria el conjunto necesario. Se solicita, al amparo del artículo 6.1 de la Ordenanza, la habilitación de un </w:t>
      </w:r>
      <w:r>
        <w:rPr>
          <w:b/>
        </w:rPr>
        <w:t>recurso urbano compuesto</w:t>
      </w:r>
      <w:r>
        <w:t xml:space="preserve"> no listado como tal, con tres componentes inseparables del diseño experimental:</w:t>
      </w:r>
    </w:p>
    <w:p>
      <w:pPr>
        <w:ind w:left="360"/>
      </w:pPr>
      <w:r>
        <w:t xml:space="preserve">1. </w:t>
      </w:r>
      <w:r>
        <w:rPr>
          <w:b/>
        </w:rPr>
        <w:t>Centros de trabajo municipales</w:t>
      </w:r>
      <w:r>
        <w:t xml:space="preserve"> (espacios laborales reales donde presta servicio el personal voluntario), preferentemente servicios con exposición variable a picos de demanda ciudadana.</w:t>
      </w:r>
    </w:p>
    <w:p>
      <w:pPr>
        <w:ind w:left="360"/>
      </w:pPr>
      <w:r>
        <w:t xml:space="preserve">2. </w:t>
      </w:r>
      <w:r>
        <w:rPr>
          <w:b/>
        </w:rPr>
        <w:t>Canales internos de comunicación municipal</w:t>
      </w:r>
      <w:r>
        <w:t xml:space="preserve"> (correo corporativo, intranet u otros canales habituales de RR. HH. / prevención), exclusivamente para difundir la convocatoria voluntaria y el material informativo del estudio, sin uso comercial.</w:t>
      </w:r>
    </w:p>
    <w:p>
      <w:pPr>
        <w:ind w:left="360"/>
      </w:pPr>
      <w:r>
        <w:t xml:space="preserve">3. </w:t>
      </w:r>
      <w:r>
        <w:rPr>
          <w:b/>
        </w:rPr>
        <w:t>Ventana temporal de las Fallas</w:t>
      </w:r>
      <w:r>
        <w:t xml:space="preserve"> como entorno real de carga laboral acotada (evento urbano, art. 2.c), que actúa como experimento natural de pico de demanda sobre los mismos servicios.</w:t>
      </w:r>
    </w:p>
    <w:p>
      <w:r>
        <w:rPr>
          <w:b/>
        </w:rPr>
        <w:t>Si no localizas el Recurso Urbano necesario, indica qué tipo de espacio/infraestructura urbana necesitarías</w:t>
      </w:r>
      <w:r>
        <w:t xml:space="preserve"> </w:t>
      </w:r>
      <w:r>
        <w:rPr>
          <w:i/>
        </w:rPr>
        <w:t>Describe el tipo de espacio o infraestructura que necesitarías</w:t>
      </w:r>
    </w:p>
    <w:p>
      <w:r>
        <w:t xml:space="preserve">Se necesita un </w:t>
      </w:r>
      <w:r>
        <w:rPr>
          <w:b/>
        </w:rPr>
        <w:t>entorno laboral municipal real</w:t>
      </w:r>
      <w:r>
        <w:t>, no una instalación física en vía pública. El “campo de pruebas” es el propio contexto de trabajo del personal municipal y el calendario urbano de las Fallas. Justificación de encaje:</w:t>
      </w:r>
    </w:p>
    <w:p>
      <w:pPr>
        <w:ind w:left="360"/>
      </w:pPr>
      <w:r>
        <w:t xml:space="preserve">• </w:t>
      </w:r>
      <w:r>
        <w:t xml:space="preserve">El artículo 2.c define Recurso Urbano de Sandbox como espacios, infraestructuras </w:t>
      </w:r>
      <w:r>
        <w:rPr>
          <w:b/>
        </w:rPr>
        <w:t>y/o eventos</w:t>
      </w:r>
      <w:r>
        <w:t xml:space="preserve"> de la ciudad. Las Fallas son un evento urbano con impacto directo y previsible sobre la carga de determinados servicios municipales.</w:t>
      </w:r>
    </w:p>
    <w:p>
      <w:pPr>
        <w:ind w:left="360"/>
      </w:pPr>
      <w:r>
        <w:t xml:space="preserve">• </w:t>
      </w:r>
      <w:r>
        <w:t>El artículo 4 incluye expresamente proyectos de carácter sanitario (salud y cuidado de las personas), digitalización y modernización del sector público.</w:t>
      </w:r>
    </w:p>
    <w:p>
      <w:pPr>
        <w:ind w:left="360"/>
      </w:pPr>
      <w:r>
        <w:t xml:space="preserve">• </w:t>
      </w:r>
      <w:r>
        <w:t xml:space="preserve">Existe precedente en el propio Sandbox: </w:t>
      </w:r>
      <w:r>
        <w:rPr>
          <w:b/>
        </w:rPr>
        <w:t>VITALWISE</w:t>
      </w:r>
      <w:r>
        <w:t xml:space="preserve"> (Instituto de Biomecánica de València — IBV), ejecutado en el Sandbox Urbano de València, orientado a la detección de fatiga y estrés (en su caso, de conductores, mediante constantes vitales). Los ensayos en el Sandbox se llevaron a cabo del </w:t>
      </w:r>
      <w:r>
        <w:rPr>
          <w:b/>
        </w:rPr>
        <w:t>1 de abril al 31 de julio de 2025</w:t>
      </w:r>
      <w:r>
        <w:t xml:space="preserve"> (60 participantes).[^vitalwise-ibv] La fecha del </w:t>
      </w:r>
      <w:r>
        <w:rPr>
          <w:b/>
        </w:rPr>
        <w:t>6 de julio de 2026</w:t>
      </w:r>
      <w:r>
        <w:t xml:space="preserve"> corresponde a la comunicación institucional / noticia del Ayuntamiento y de Valencia Innovation Capital sobre el piloto ya ejecutado, no a la admisión ni al periodo de ensayos.[^vitalwise-noticia] Este precedente confirma que un proyecto de salud digital / fatiga encaja en el instrumento aunque el recurso no se limite a una calle o a una infraestructura estática. Ficha del proyecto: [Valencia Innovation Capital — VITALWISE](https://valenciainnovationcapital.com/proyecto/vitalwise/).</w:t>
      </w:r>
    </w:p>
    <w:p>
      <w:r>
        <w:t>[^vitalwise-ibv]: IBV, «IBV presenta su tecnología VITALWISE en el Sandbox Urbano de València», 26 nov. 2025: https://www.ibv.org/actualidad/ibv-presenta-su-tecnologia-vitalwise-en-el-sandbox-urbano-de-valencia/ [^vitalwise-noticia]: Ayuntamiento de València / Europa Press, 6 jul. 2026: https://www.europapress.es/comunitat-valenciana/innova-00214/noticia-valencia-prueba-sandbox-urbano-sistema-registrar-constantes-vitales-conductores-20260706184246.html — espejo VIC: https://valenciainnovationcapital.com/valencia-prueba-en-el-sandbox-urbano-un-sistema-para-registrar-las-constantes-vitales-de-los-conductores/ — espejo ayuntamiento: https://www.valencia.es/cas/actualidad/-/content/sistema-de-registro-constantes-vitales-conductores-val%C3%A8ncia</w:t>
      </w:r>
    </w:p>
    <w:p>
      <w:r>
        <w:t>PulsePath no ocupa vía pública, no instala mobiliario urbano, no interviene en infraestructuras municipales y no altera el espacio físico de los centros de trabajo más allá del uso voluntario de un dispositivo móvil personal o corporativo ya existente.</w:t>
      </w:r>
    </w:p>
    <w:p>
      <w:r>
        <w:rPr>
          <w:b/>
        </w:rPr>
        <w:t>Requerimientos de instalación</w:t>
      </w:r>
      <w:r>
        <w:t xml:space="preserve"> </w:t>
      </w:r>
      <w:r>
        <w:rPr>
          <w:i/>
        </w:rPr>
        <w:t>Detalle de los requerimientos de instalación del proyecto/producto/servicio a testear</w:t>
      </w:r>
    </w:p>
    <w:p>
      <w:r>
        <w:t>Ninguna instalación física. Acceso web (PWA) desde el navegador del móvil o del puesto de trabajo. Activación por código pseudónimo. Sesiones breves de check-in (PVT + escalas validadas). Coordinación operativa con una persona facilitadora municipal (art. 5) para la difusión voluntaria y la logística de turnos.</w:t>
      </w:r>
    </w:p>
    <w:p>
      <w:r>
        <w:rPr>
          <w:b/>
        </w:rPr>
        <w:t>Requiere toma de corriente</w:t>
      </w:r>
    </w:p>
    <w:p>
      <w:r>
        <w:t>No</w:t>
      </w:r>
    </w:p>
    <w:p>
      <w:r>
        <w:rPr>
          <w:b/>
        </w:rPr>
        <w:t>Requiere obra civil</w:t>
      </w:r>
    </w:p>
    <w:p>
      <w:r>
        <w:t>No</w:t>
      </w:r>
    </w:p>
    <w:p>
      <w:r>
        <w:rPr>
          <w:b/>
        </w:rPr>
        <w:t>Reversibilidad</w:t>
      </w:r>
    </w:p>
    <w:p>
      <w:r>
        <w:t>Sí</w:t>
      </w:r>
    </w:p>
    <w:p>
      <w:r>
        <w:rPr>
          <w:b/>
        </w:rPr>
        <w:t>Descripción adicional</w:t>
      </w:r>
    </w:p>
    <w:p>
      <w:r>
        <w:t>Al finalizar, se desactiva el acceso de participantes, se elimina o se anonimiza de forma irreversible la información personal según el protocolo de datos, y no queda ningún elemento físico en el recurso. El entorno laboral permanece intacto.</w:t>
      </w:r>
    </w:p>
    <w:p>
      <w:pPr>
        <w:pStyle w:val="Heading2"/>
      </w:pPr>
      <w:r>
        <w:t>C. Propósito y costes</w:t>
      </w:r>
    </w:p>
    <w:p>
      <w:r>
        <w:rPr>
          <w:b/>
        </w:rPr>
        <w:t>¿Es su entidad consciente de que el Sandbox Urbano es un mecanismo de testeo y no un showroom?</w:t>
      </w:r>
    </w:p>
    <w:p>
      <w:r>
        <w:t>Sí</w:t>
      </w:r>
    </w:p>
    <w:p>
      <w:r>
        <w:rPr>
          <w:b/>
        </w:rPr>
        <w:t>¿Es su entidad consciente de que el Sandbox no persigue que la entidad genere ingresos DURANTE la participación?</w:t>
      </w:r>
    </w:p>
    <w:p>
      <w:r>
        <w:t>Sí</w:t>
      </w:r>
    </w:p>
    <w:p>
      <w:r>
        <w:rPr>
          <w:b/>
        </w:rPr>
        <w:t>¿Es su entidad consciente de que los gastos corren a cargo de la entidad promotora?</w:t>
      </w:r>
    </w:p>
    <w:p>
      <w:r>
        <w:t>Sí</w:t>
      </w:r>
    </w:p>
    <w:p>
      <w:r>
        <w:rPr>
          <w:b/>
        </w:rPr>
        <w:t>Descripción adicional costes</w:t>
      </w:r>
    </w:p>
    <w:p>
      <w:r>
        <w:t>Todos los costes de desarrollo, alojamiento técnico, soporte a participantes y seguros/garantías exigibles tras la autorización correrán a cargo del promotor. No se solicita financiación municipal ni se genera coste económico para el Ayuntamiento (art. 10.2).</w:t>
      </w:r>
    </w:p>
    <w:p>
      <w:r>
        <w:t xml:space="preserve">Respecto al </w:t>
      </w:r>
      <w:r>
        <w:rPr>
          <w:b/>
        </w:rPr>
        <w:t>seguro de responsabilidad civil</w:t>
      </w:r>
      <w:r>
        <w:t xml:space="preserve"> (art. 16.1): se asume el compromiso expreso de aportar la póliza en el plazo de </w:t>
      </w:r>
      <w:r>
        <w:rPr>
          <w:b/>
        </w:rPr>
        <w:t>quince días hábiles posteriores a la notificación de la aprobación</w:t>
      </w:r>
      <w:r>
        <w:t xml:space="preserve"> (art. 15.3). </w:t>
      </w:r>
      <w:r>
        <w:rPr>
          <w:b/>
        </w:rPr>
        <w:t>No se presenta en este momento</w:t>
      </w:r>
      <w:r>
        <w:t xml:space="preserve"> ni se da por resuelto; se aportará solo si el proyecto resulta autorizado.</w:t>
      </w:r>
    </w:p>
    <w:p>
      <w:r>
        <w:t xml:space="preserve">Respecto a la </w:t>
      </w:r>
      <w:r>
        <w:rPr>
          <w:b/>
        </w:rPr>
        <w:t>garantía por daños a bienes y derechos públicos</w:t>
      </w:r>
      <w:r>
        <w:t xml:space="preserve"> (art. 16.2): la Ordenanza dispone que se establezca “atendiendo a la tipología de la actividad a realizar y las características de la utilización del recurso urbano”. Al no haber intervención física, ocupación de vía pública ni manipulación de infraestructura municipal, el riesgo de daño a bienes públicos se considera </w:t>
      </w:r>
      <w:r>
        <w:rPr>
          <w:b/>
        </w:rPr>
        <w:t>nulo</w:t>
      </w:r>
      <w:r>
        <w:t>. Se solicita que la garantía se dimensione en consecuencia (mínima o no exigida).</w:t>
      </w:r>
    </w:p>
    <w:p>
      <w:pPr>
        <w:pStyle w:val="Heading2"/>
      </w:pPr>
      <w:r>
        <w:t>D. Definición de la propuesta</w:t>
      </w:r>
    </w:p>
    <w:p>
      <w:r>
        <w:rPr>
          <w:b/>
        </w:rPr>
        <w:t>¿Cuál es el objetivo principal de la prueba?</w:t>
      </w:r>
    </w:p>
    <w:p>
      <w:r>
        <w:t xml:space="preserve">Validar, en un entorno laboral municipal real, si PulsePath permite observar de forma agregada y útil las tendencias de fatiga y malestar emocional del personal voluntario, comparando </w:t>
      </w:r>
      <w:r>
        <w:rPr>
          <w:b/>
        </w:rPr>
        <w:t>intrasujeto</w:t>
      </w:r>
      <w:r>
        <w:t xml:space="preserve"> dos ventanas: carga ordinaria (fase 1) y pico asociado a las Fallas (fase 2), con plena garantía de que la organización solo accede a agregados con K≥5 y nunca a resultados individuales.</w:t>
      </w:r>
    </w:p>
    <w:p>
      <w:r>
        <w:rPr>
          <w:b/>
        </w:rPr>
        <w:t>¿Qué indicadores específicos se van a utilizar?</w:t>
      </w:r>
    </w:p>
    <w:p>
      <w:pPr>
        <w:ind w:left="360"/>
      </w:pPr>
      <w:r>
        <w:t xml:space="preserve">• </w:t>
      </w:r>
      <w:r>
        <w:t>Adherencia diaria al check-in (objetivo orientativo ≥70 % de jornadas activas; umbral operativo definitivo tras el preflight previo a la activación municipal).</w:t>
      </w:r>
    </w:p>
    <w:p>
      <w:pPr>
        <w:ind w:left="360"/>
      </w:pPr>
      <w:r>
        <w:t xml:space="preserve">• </w:t>
      </w:r>
      <w:r>
        <w:t>Tasa de abandono (referencia operativa definitiva tras el preflight previo).</w:t>
      </w:r>
    </w:p>
    <w:p>
      <w:pPr>
        <w:ind w:left="360"/>
      </w:pPr>
      <w:r>
        <w:t xml:space="preserve">• </w:t>
      </w:r>
      <w:r>
        <w:t>Variación agregada de latencias / lapse rate del PVT y de la KSS entre fase 1 y fase 2 (mismas personas).</w:t>
      </w:r>
    </w:p>
    <w:p>
      <w:pPr>
        <w:ind w:left="360"/>
      </w:pPr>
      <w:r>
        <w:t xml:space="preserve">• </w:t>
      </w:r>
      <w:r>
        <w:t>Evolución agregada de DASS-21, GAD-7 y Copenhagen Burnout Inventory en tres momentos del piloto.</w:t>
      </w:r>
    </w:p>
    <w:p>
      <w:pPr>
        <w:ind w:left="360"/>
      </w:pPr>
      <w:r>
        <w:t xml:space="preserve">• </w:t>
      </w:r>
      <w:r>
        <w:t>Porcentaje de segmentos del cuadro de mando que cumplen K≥5.</w:t>
      </w:r>
    </w:p>
    <w:p>
      <w:pPr>
        <w:ind w:left="360"/>
      </w:pPr>
      <w:r>
        <w:t xml:space="preserve">• </w:t>
      </w:r>
      <w:r>
        <w:t>Utilidad percibida (escala breve) por participantes y por el contacto municipal de seguimiento.</w:t>
      </w:r>
    </w:p>
    <w:p>
      <w:pPr>
        <w:ind w:left="360"/>
      </w:pPr>
      <w:r>
        <w:t xml:space="preserve">• </w:t>
      </w:r>
      <w:r>
        <w:t>Incidentes de privacidad o de seguridad: objetivo cero.</w:t>
      </w:r>
    </w:p>
    <w:p>
      <w:r>
        <w:rPr>
          <w:b/>
        </w:rPr>
        <w:t>¿Qué servicios municipales serían necesarios?</w:t>
      </w:r>
    </w:p>
    <w:p>
      <w:pPr>
        <w:ind w:left="360"/>
      </w:pPr>
      <w:r>
        <w:t xml:space="preserve">• </w:t>
      </w:r>
      <w:r>
        <w:t>Conformidad de la/s delegación/es titulares de los centros de trabajo participantes (art. 6.1 / art. 13.6).</w:t>
      </w:r>
    </w:p>
    <w:p>
      <w:pPr>
        <w:ind w:left="360"/>
      </w:pPr>
      <w:r>
        <w:t xml:space="preserve">• </w:t>
      </w:r>
      <w:r>
        <w:t>Persona facilitadora del recurso (art. 5).</w:t>
      </w:r>
    </w:p>
    <w:p>
      <w:pPr>
        <w:ind w:left="360"/>
      </w:pPr>
      <w:r>
        <w:t xml:space="preserve">• </w:t>
      </w:r>
      <w:r>
        <w:t>Apoyo puntual de RR. HH. / prevención de riesgos laborales / protección de datos municipal para la convocatoria voluntaria, el consentimiento y el seguimiento no clínico.</w:t>
      </w:r>
    </w:p>
    <w:p>
      <w:pPr>
        <w:ind w:left="360"/>
      </w:pPr>
      <w:r>
        <w:t xml:space="preserve">• </w:t>
      </w:r>
      <w:r>
        <w:t>Uso acotado de canales internos de comunicación para la invitación.</w:t>
      </w:r>
    </w:p>
    <w:p>
      <w:pPr>
        <w:ind w:left="360"/>
      </w:pPr>
      <w:r>
        <w:t xml:space="preserve">• </w:t>
      </w:r>
      <w:r>
        <w:t>Coordinación del calendario con la ventana Fallas.</w:t>
      </w:r>
    </w:p>
    <w:p>
      <w:r>
        <w:t>No se solicita personal técnico municipal para operar la plataforma ni cesión de datos personales municipales al promotor (art. 25.4: no hay transferencia de datos personales entre entidad promotora y Ayuntamiento).</w:t>
      </w:r>
    </w:p>
    <w:p>
      <w:r>
        <w:rPr>
          <w:b/>
        </w:rPr>
        <w:t>¿Por qué es necesario hacer las pruebas en el Sandbox Urbano?</w:t>
      </w:r>
    </w:p>
    <w:p>
      <w:pPr>
        <w:ind w:left="360"/>
      </w:pPr>
      <w:r>
        <w:t xml:space="preserve">1. </w:t>
      </w:r>
      <w:r>
        <w:rPr>
          <w:b/>
        </w:rPr>
        <w:t>Entorno real no reproducible en laboratorio.</w:t>
      </w:r>
      <w:r>
        <w:t xml:space="preserve"> La fatiga laboral municipal y el pico de las Fallas solo pueden observarse en el contexto urbano y organizativo de València.</w:t>
      </w:r>
    </w:p>
    <w:p>
      <w:pPr>
        <w:ind w:left="360"/>
      </w:pPr>
      <w:r>
        <w:t xml:space="preserve">2. </w:t>
      </w:r>
      <w:r>
        <w:rPr>
          <w:b/>
        </w:rPr>
        <w:t>Experimento natural.</w:t>
      </w:r>
      <w:r>
        <w:t xml:space="preserve"> Las Fallas son un pico de carga previsible y acotado; permiten una comparación intrasujeto de alta calidad científica.</w:t>
      </w:r>
    </w:p>
    <w:p>
      <w:pPr>
        <w:ind w:left="360"/>
      </w:pPr>
      <w:r>
        <w:t xml:space="preserve">3. </w:t>
      </w:r>
      <w:r>
        <w:rPr>
          <w:b/>
        </w:rPr>
        <w:t>Marco de gobernanza pública.</w:t>
      </w:r>
      <w:r>
        <w:t xml:space="preserve"> El Sandbox aporta protocolo de pruebas, seguimiento, confidencialidad y retorno a la ciudad (arts. 13, 18, 22, 24 y 25).</w:t>
      </w:r>
    </w:p>
    <w:p>
      <w:pPr>
        <w:ind w:left="360"/>
      </w:pPr>
      <w:r>
        <w:t xml:space="preserve">4. </w:t>
      </w:r>
      <w:r>
        <w:rPr>
          <w:b/>
        </w:rPr>
        <w:t>Precedente de encaje sectorial.</w:t>
      </w:r>
      <w:r>
        <w:t xml:space="preserve"> VITALWISE demuestra que la detección de fatiga/estrés en salud digital ya ha sido admitida en este Sandbox.</w:t>
      </w:r>
    </w:p>
    <w:p>
      <w:pPr>
        <w:ind w:left="360"/>
      </w:pPr>
      <w:r>
        <w:t xml:space="preserve">5. </w:t>
      </w:r>
      <w:r>
        <w:rPr>
          <w:b/>
        </w:rPr>
        <w:t>Interés público concurrente</w:t>
      </w:r>
      <w:r>
        <w:t xml:space="preserve"> (art. 10 y art. 4): prevención del malestar laboral en servicios municipales, modernización digital y cuidado de las personas trabajadoras, sin evaluar desempeño ni aptitud.</w:t>
      </w:r>
    </w:p>
    <w:p>
      <w:r>
        <w:rPr>
          <w:b/>
        </w:rPr>
        <w:t>Solicitud de procedimiento simplificado (art. 14.6)</w:t>
      </w:r>
    </w:p>
    <w:p>
      <w:r>
        <w:t xml:space="preserve">Se solicita, de forma justificada, que la Comisión de Valoración valore la aplicación del </w:t>
      </w:r>
      <w:r>
        <w:rPr>
          <w:b/>
        </w:rPr>
        <w:t>procedimiento simplificado de evaluación</w:t>
      </w:r>
      <w:r>
        <w:t xml:space="preserve"> previsto en el artículo 14.6, por concurrir:</w:t>
      </w:r>
    </w:p>
    <w:p>
      <w:pPr>
        <w:ind w:left="360"/>
      </w:pPr>
      <w:r>
        <w:t xml:space="preserve">• </w:t>
      </w:r>
      <w:r>
        <w:t>grado de madurez tecnológica (</w:t>
      </w:r>
      <w:r>
        <w:rPr>
          <w:b/>
        </w:rPr>
        <w:t>TRL 5</w:t>
      </w:r>
      <w:r>
        <w:t>; sistema construido e integrado; validación operativa municipal = objetivo del Sandbox);</w:t>
      </w:r>
    </w:p>
    <w:p>
      <w:pPr>
        <w:ind w:left="360"/>
      </w:pPr>
      <w:r>
        <w:t xml:space="preserve">• </w:t>
      </w:r>
      <w:r>
        <w:rPr>
          <w:b/>
        </w:rPr>
        <w:t>similitud temática con un proyecto ya aprobado</w:t>
      </w:r>
      <w:r>
        <w:t xml:space="preserve"> en el Sandbox (VITALWISE: detección de fatiga y estrés / salud digital);</w:t>
      </w:r>
    </w:p>
    <w:p>
      <w:pPr>
        <w:ind w:left="360"/>
      </w:pPr>
      <w:r>
        <w:t xml:space="preserve">• </w:t>
      </w:r>
      <w:r>
        <w:t>especialización que no requiere, a priori, asistencia técnica compleja sobre obra civil, ocupación de vía pública o manipulación de infraestructura urbana (actividad 100 % software, sin instalación física).</w:t>
      </w:r>
    </w:p>
    <w:p>
      <w:r>
        <w:t>Se deja constancia de que, en todo caso, deberá hacerse partícipe a la persona facilitadora del recurso urbano correspondiente, conforme al propio artículo 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ource Sans Pro" w:hAnsi="Source Sans Pr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Pro" w:hAnsi="Source Sans Pro"/>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SANDBOX URBANO DE VALÈNCIA — PulsePath</dc:title>
  <dc:subject>Sandbox Urbano de València · Entrevista informativa</dc:subject>
  <dc:creator>Max Borra Palau · PulsePath</dc:creator>
  <cp:keywords>PulsePath, València, Sandbox Urbano, fatiga, bienestar laboral</cp:keywords>
  <dc:description>generated by python-docx</dc:description>
  <cp:lastModifiedBy/>
  <cp:revision>1</cp:revision>
  <dcterms:created xsi:type="dcterms:W3CDTF">2013-12-23T23:15:00Z</dcterms:created>
  <dcterms:modified xsi:type="dcterms:W3CDTF">2013-12-23T23:15:00Z</dcterms:modified>
  <cp:category/>
</cp:coreProperties>
</file>