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88B7C" w14:textId="6BD25EE0" w:rsidR="0026784B" w:rsidRDefault="0026784B">
      <w:pPr>
        <w:rPr>
          <w:rFonts w:ascii="Times New Roman" w:hAnsi="Times New Roman" w:cs="Times New Roman"/>
          <w:u w:val="single"/>
        </w:rPr>
      </w:pPr>
      <w:r w:rsidRPr="0026784B">
        <w:rPr>
          <w:rFonts w:ascii="Times New Roman" w:hAnsi="Times New Roman" w:cs="Times New Roman"/>
          <w:u w:val="single"/>
        </w:rPr>
        <w:t>Abstract</w:t>
      </w:r>
    </w:p>
    <w:p w14:paraId="2D8315DA" w14:textId="77777777" w:rsidR="0024530C" w:rsidRDefault="0024530C">
      <w:pPr>
        <w:rPr>
          <w:rFonts w:ascii="Times New Roman" w:hAnsi="Times New Roman" w:cs="Times New Roman"/>
          <w:u w:val="single"/>
        </w:rPr>
      </w:pPr>
    </w:p>
    <w:p w14:paraId="66833E51" w14:textId="47C24987" w:rsidR="0024530C" w:rsidRPr="0026784B" w:rsidRDefault="0024530C">
      <w:pPr>
        <w:rPr>
          <w:rFonts w:ascii="Times New Roman" w:hAnsi="Times New Roman" w:cs="Times New Roman"/>
          <w:u w:val="single"/>
        </w:rPr>
      </w:pPr>
      <w:r>
        <w:rPr>
          <w:rFonts w:ascii="Times New Roman" w:hAnsi="Times New Roman" w:cs="Times New Roman"/>
          <w:u w:val="single"/>
        </w:rPr>
        <w:t>Format: Poster</w:t>
      </w:r>
    </w:p>
    <w:p w14:paraId="2B28BC71" w14:textId="77777777" w:rsidR="0026784B" w:rsidRDefault="0026784B">
      <w:pPr>
        <w:rPr>
          <w:rFonts w:ascii="Times New Roman" w:hAnsi="Times New Roman" w:cs="Times New Roman"/>
        </w:rPr>
      </w:pPr>
    </w:p>
    <w:p w14:paraId="764A88CB" w14:textId="58FBFD3C" w:rsidR="000132AB" w:rsidRDefault="00D76DB8">
      <w:pPr>
        <w:rPr>
          <w:rFonts w:ascii="Times New Roman" w:hAnsi="Times New Roman" w:cs="Times New Roman"/>
        </w:rPr>
      </w:pPr>
      <w:r>
        <w:rPr>
          <w:rFonts w:ascii="Times New Roman" w:hAnsi="Times New Roman" w:cs="Times New Roman"/>
        </w:rPr>
        <w:t xml:space="preserve">A unique example of a recombination-absent asexually reproducing vertebrate species, the Amazon molly has persisted as a lineage for a much longer </w:t>
      </w:r>
      <w:proofErr w:type="gramStart"/>
      <w:r>
        <w:rPr>
          <w:rFonts w:ascii="Times New Roman" w:hAnsi="Times New Roman" w:cs="Times New Roman"/>
        </w:rPr>
        <w:t>time period</w:t>
      </w:r>
      <w:proofErr w:type="gramEnd"/>
      <w:r>
        <w:rPr>
          <w:rFonts w:ascii="Times New Roman" w:hAnsi="Times New Roman" w:cs="Times New Roman"/>
        </w:rPr>
        <w:t xml:space="preserve"> than predicted by mutational accumulation and corresponding genomic decay. A significant body of work has identified a leaky mechanism of asexual reproduction by gynogenesis as a potential source of fragmented but novel genetic variation from sympatric sperm donor species into an otherwise stagnant system. However, what remains unclear is the frequency at which these events occur, and the time frame over which micro-chromosomes resulting from this paternal introgression accumulate</w:t>
      </w:r>
      <w:r w:rsidR="008850B8">
        <w:rPr>
          <w:rFonts w:ascii="Times New Roman" w:hAnsi="Times New Roman" w:cs="Times New Roman"/>
        </w:rPr>
        <w:t xml:space="preserve">. </w:t>
      </w:r>
      <w:r w:rsidR="00F17DE1">
        <w:rPr>
          <w:rFonts w:ascii="Times New Roman" w:hAnsi="Times New Roman" w:cs="Times New Roman"/>
        </w:rPr>
        <w:t xml:space="preserve">Additionally, </w:t>
      </w:r>
      <w:r w:rsidR="00BD41F5">
        <w:rPr>
          <w:rFonts w:ascii="Times New Roman" w:hAnsi="Times New Roman" w:cs="Times New Roman"/>
        </w:rPr>
        <w:t>the lack of a chromosome – scale genome complicates the identification of micro-chromosomes from resequencing data.</w:t>
      </w:r>
      <w:r w:rsidR="00BB6A83">
        <w:rPr>
          <w:rFonts w:ascii="Times New Roman" w:hAnsi="Times New Roman" w:cs="Times New Roman"/>
        </w:rPr>
        <w:t xml:space="preserve"> </w:t>
      </w:r>
      <w:r w:rsidR="008850B8">
        <w:rPr>
          <w:rFonts w:ascii="Times New Roman" w:hAnsi="Times New Roman" w:cs="Times New Roman"/>
        </w:rPr>
        <w:t xml:space="preserve">Here, </w:t>
      </w:r>
      <w:r w:rsidR="00386486">
        <w:rPr>
          <w:rFonts w:ascii="Times New Roman" w:hAnsi="Times New Roman" w:cs="Times New Roman"/>
        </w:rPr>
        <w:t>we</w:t>
      </w:r>
      <w:r w:rsidR="00386486">
        <w:rPr>
          <w:rFonts w:ascii="Times New Roman" w:hAnsi="Times New Roman" w:cs="Times New Roman"/>
        </w:rPr>
        <w:t xml:space="preserve"> assemble a de novo genome for the Amazon molly using high fidelity long read sequencing</w:t>
      </w:r>
      <w:r w:rsidR="008850B8">
        <w:rPr>
          <w:rFonts w:ascii="Times New Roman" w:hAnsi="Times New Roman" w:cs="Times New Roman"/>
        </w:rPr>
        <w:t xml:space="preserve"> </w:t>
      </w:r>
      <w:r w:rsidR="00386486">
        <w:rPr>
          <w:rFonts w:ascii="Times New Roman" w:hAnsi="Times New Roman" w:cs="Times New Roman"/>
        </w:rPr>
        <w:t xml:space="preserve">and Omni-C contact mapping. We </w:t>
      </w:r>
      <w:r w:rsidR="008850B8">
        <w:rPr>
          <w:rFonts w:ascii="Times New Roman" w:hAnsi="Times New Roman" w:cs="Times New Roman"/>
        </w:rPr>
        <w:t>take advantage of next generation sequencing data from several recently (less than 20 generations) isolated laboratory lines of the Amazon molly</w:t>
      </w:r>
      <w:r w:rsidR="00386486">
        <w:rPr>
          <w:rFonts w:ascii="Times New Roman" w:hAnsi="Times New Roman" w:cs="Times New Roman"/>
        </w:rPr>
        <w:t xml:space="preserve"> </w:t>
      </w:r>
      <w:r w:rsidR="00386486">
        <w:rPr>
          <w:rFonts w:ascii="Times New Roman" w:hAnsi="Times New Roman" w:cs="Times New Roman"/>
        </w:rPr>
        <w:t>and realign these long reads to the de novo genome</w:t>
      </w:r>
      <w:r w:rsidR="00386486">
        <w:rPr>
          <w:rFonts w:ascii="Times New Roman" w:hAnsi="Times New Roman" w:cs="Times New Roman"/>
        </w:rPr>
        <w:t>. We i</w:t>
      </w:r>
      <w:r w:rsidR="008850B8">
        <w:rPr>
          <w:rFonts w:ascii="Times New Roman" w:hAnsi="Times New Roman" w:cs="Times New Roman"/>
        </w:rPr>
        <w:t xml:space="preserve">dentify regions of elevated copy number and allele depth </w:t>
      </w:r>
      <w:r w:rsidR="00BD41F5">
        <w:rPr>
          <w:rFonts w:ascii="Times New Roman" w:hAnsi="Times New Roman" w:cs="Times New Roman"/>
        </w:rPr>
        <w:t>skew</w:t>
      </w:r>
      <w:r w:rsidR="008850B8">
        <w:rPr>
          <w:rFonts w:ascii="Times New Roman" w:hAnsi="Times New Roman" w:cs="Times New Roman"/>
        </w:rPr>
        <w:t xml:space="preserve"> in eight different mollies, which we classify as </w:t>
      </w:r>
      <w:r w:rsidR="00BD41F5">
        <w:rPr>
          <w:rFonts w:ascii="Times New Roman" w:hAnsi="Times New Roman" w:cs="Times New Roman"/>
        </w:rPr>
        <w:t>putative micro-chromosomes</w:t>
      </w:r>
      <w:r w:rsidR="00FB5E6A">
        <w:rPr>
          <w:rFonts w:ascii="Times New Roman" w:hAnsi="Times New Roman" w:cs="Times New Roman"/>
        </w:rPr>
        <w:t xml:space="preserve">. </w:t>
      </w:r>
      <w:r w:rsidR="00E918FD">
        <w:rPr>
          <w:rFonts w:ascii="Times New Roman" w:hAnsi="Times New Roman" w:cs="Times New Roman"/>
        </w:rPr>
        <w:t>Documented</w:t>
      </w:r>
      <w:r w:rsidR="00FB5E6A">
        <w:rPr>
          <w:rFonts w:ascii="Times New Roman" w:hAnsi="Times New Roman" w:cs="Times New Roman"/>
        </w:rPr>
        <w:t xml:space="preserve"> micro-chromosomes </w:t>
      </w:r>
      <w:r w:rsidR="00E918FD">
        <w:rPr>
          <w:rFonts w:ascii="Times New Roman" w:hAnsi="Times New Roman" w:cs="Times New Roman"/>
        </w:rPr>
        <w:t>include examples which are</w:t>
      </w:r>
      <w:r w:rsidR="00FB5E6A">
        <w:rPr>
          <w:rFonts w:ascii="Times New Roman" w:hAnsi="Times New Roman" w:cs="Times New Roman"/>
        </w:rPr>
        <w:t xml:space="preserve"> shared </w:t>
      </w:r>
      <w:r w:rsidR="00BD41F5">
        <w:rPr>
          <w:rFonts w:ascii="Times New Roman" w:hAnsi="Times New Roman" w:cs="Times New Roman"/>
        </w:rPr>
        <w:t xml:space="preserve">within and </w:t>
      </w:r>
      <w:r w:rsidR="00FB5E6A">
        <w:rPr>
          <w:rFonts w:ascii="Times New Roman" w:hAnsi="Times New Roman" w:cs="Times New Roman"/>
        </w:rPr>
        <w:t>across lineages</w:t>
      </w:r>
      <w:r w:rsidR="00BD41F5">
        <w:rPr>
          <w:rFonts w:ascii="Times New Roman" w:hAnsi="Times New Roman" w:cs="Times New Roman"/>
        </w:rPr>
        <w:t xml:space="preserve">. </w:t>
      </w:r>
      <w:r w:rsidR="00E54977">
        <w:rPr>
          <w:rFonts w:ascii="Times New Roman" w:hAnsi="Times New Roman" w:cs="Times New Roman"/>
        </w:rPr>
        <w:t xml:space="preserve">Our next steps are to </w:t>
      </w:r>
      <w:r w:rsidR="00C26FA2">
        <w:rPr>
          <w:rFonts w:ascii="Times New Roman" w:hAnsi="Times New Roman" w:cs="Times New Roman"/>
        </w:rPr>
        <w:t>expand on sequencing efforts to facilitate sampling of lineages in multiple labs on a population level to investigate patterns of micro-chromosome acquisition over time.</w:t>
      </w:r>
    </w:p>
    <w:p w14:paraId="205FA0AB" w14:textId="77777777" w:rsidR="00457DA8" w:rsidRDefault="00457DA8">
      <w:pPr>
        <w:rPr>
          <w:rFonts w:ascii="Times New Roman" w:hAnsi="Times New Roman" w:cs="Times New Roman"/>
        </w:rPr>
      </w:pPr>
    </w:p>
    <w:p w14:paraId="0D571D98" w14:textId="1192483A" w:rsidR="00457DA8" w:rsidRDefault="00457DA8">
      <w:pPr>
        <w:rPr>
          <w:rFonts w:ascii="Times New Roman" w:hAnsi="Times New Roman" w:cs="Times New Roman"/>
        </w:rPr>
      </w:pPr>
      <w:r>
        <w:rPr>
          <w:rFonts w:ascii="Times New Roman" w:hAnsi="Times New Roman" w:cs="Times New Roman"/>
        </w:rPr>
        <w:t xml:space="preserve">Words: </w:t>
      </w:r>
      <w:r w:rsidR="00E918FD">
        <w:rPr>
          <w:rFonts w:ascii="Times New Roman" w:hAnsi="Times New Roman" w:cs="Times New Roman"/>
        </w:rPr>
        <w:t>223</w:t>
      </w:r>
    </w:p>
    <w:p w14:paraId="2AD51103" w14:textId="77777777" w:rsidR="00970C24" w:rsidRDefault="00970C24">
      <w:pPr>
        <w:rPr>
          <w:rFonts w:ascii="Times New Roman" w:hAnsi="Times New Roman" w:cs="Times New Roman"/>
        </w:rPr>
      </w:pPr>
    </w:p>
    <w:p w14:paraId="02617C76" w14:textId="77777777" w:rsidR="00970C24" w:rsidRDefault="00970C24">
      <w:pPr>
        <w:rPr>
          <w:rFonts w:ascii="Times New Roman" w:hAnsi="Times New Roman" w:cs="Times New Roman"/>
        </w:rPr>
      </w:pPr>
    </w:p>
    <w:p w14:paraId="52A09953" w14:textId="77777777" w:rsidR="00970C24" w:rsidRDefault="00970C24">
      <w:pPr>
        <w:rPr>
          <w:rFonts w:ascii="Times New Roman" w:hAnsi="Times New Roman" w:cs="Times New Roman"/>
        </w:rPr>
      </w:pPr>
    </w:p>
    <w:p w14:paraId="4C2E88FB" w14:textId="77777777" w:rsidR="00970C24" w:rsidRDefault="00970C24">
      <w:pPr>
        <w:rPr>
          <w:rFonts w:ascii="Times New Roman" w:hAnsi="Times New Roman" w:cs="Times New Roman"/>
        </w:rPr>
      </w:pPr>
    </w:p>
    <w:p w14:paraId="1C1D84F1" w14:textId="77777777" w:rsidR="00970C24" w:rsidRDefault="00970C24">
      <w:pPr>
        <w:rPr>
          <w:rFonts w:ascii="Times New Roman" w:hAnsi="Times New Roman" w:cs="Times New Roman"/>
        </w:rPr>
      </w:pPr>
    </w:p>
    <w:p w14:paraId="168CD6E8" w14:textId="77777777" w:rsidR="00970C24" w:rsidRDefault="00970C24">
      <w:pPr>
        <w:rPr>
          <w:rFonts w:ascii="Times New Roman" w:hAnsi="Times New Roman" w:cs="Times New Roman"/>
        </w:rPr>
      </w:pPr>
    </w:p>
    <w:p w14:paraId="5E7372DB" w14:textId="77777777" w:rsidR="00970C24" w:rsidRDefault="00970C24">
      <w:pPr>
        <w:rPr>
          <w:rFonts w:ascii="Times New Roman" w:hAnsi="Times New Roman" w:cs="Times New Roman"/>
        </w:rPr>
      </w:pPr>
    </w:p>
    <w:p w14:paraId="360BA2E6" w14:textId="77777777" w:rsidR="00970C24" w:rsidRDefault="00970C24">
      <w:pPr>
        <w:rPr>
          <w:rFonts w:ascii="Times New Roman" w:hAnsi="Times New Roman" w:cs="Times New Roman"/>
        </w:rPr>
      </w:pPr>
    </w:p>
    <w:p w14:paraId="61657D86" w14:textId="77777777" w:rsidR="00970C24" w:rsidRDefault="00970C24">
      <w:pPr>
        <w:rPr>
          <w:rFonts w:ascii="Times New Roman" w:hAnsi="Times New Roman" w:cs="Times New Roman"/>
        </w:rPr>
      </w:pPr>
    </w:p>
    <w:p w14:paraId="026EDA7A" w14:textId="77777777" w:rsidR="00970C24" w:rsidRDefault="00970C24">
      <w:pPr>
        <w:rPr>
          <w:rFonts w:ascii="Times New Roman" w:hAnsi="Times New Roman" w:cs="Times New Roman"/>
        </w:rPr>
      </w:pPr>
    </w:p>
    <w:p w14:paraId="72201A02" w14:textId="77777777" w:rsidR="00970C24" w:rsidRDefault="00970C24">
      <w:pPr>
        <w:rPr>
          <w:rFonts w:ascii="Times New Roman" w:hAnsi="Times New Roman" w:cs="Times New Roman"/>
        </w:rPr>
      </w:pPr>
    </w:p>
    <w:p w14:paraId="1BEA4B43" w14:textId="77777777" w:rsidR="00970C24" w:rsidRDefault="00970C24">
      <w:pPr>
        <w:rPr>
          <w:rFonts w:ascii="Times New Roman" w:hAnsi="Times New Roman" w:cs="Times New Roman"/>
        </w:rPr>
      </w:pPr>
    </w:p>
    <w:p w14:paraId="2FC761F2" w14:textId="77777777" w:rsidR="00970C24" w:rsidRDefault="00970C24">
      <w:pPr>
        <w:rPr>
          <w:rFonts w:ascii="Times New Roman" w:hAnsi="Times New Roman" w:cs="Times New Roman"/>
        </w:rPr>
      </w:pPr>
    </w:p>
    <w:p w14:paraId="5BDC0B42" w14:textId="77777777" w:rsidR="00970C24" w:rsidRDefault="00970C24">
      <w:pPr>
        <w:rPr>
          <w:rFonts w:ascii="Times New Roman" w:hAnsi="Times New Roman" w:cs="Times New Roman"/>
        </w:rPr>
      </w:pPr>
    </w:p>
    <w:p w14:paraId="1CB0C078" w14:textId="77777777" w:rsidR="00970C24" w:rsidRDefault="00970C24">
      <w:pPr>
        <w:rPr>
          <w:rFonts w:ascii="Times New Roman" w:hAnsi="Times New Roman" w:cs="Times New Roman"/>
        </w:rPr>
      </w:pPr>
    </w:p>
    <w:p w14:paraId="4A1FDB68" w14:textId="77777777" w:rsidR="00970C24" w:rsidRDefault="00970C24">
      <w:pPr>
        <w:rPr>
          <w:rFonts w:ascii="Times New Roman" w:hAnsi="Times New Roman" w:cs="Times New Roman"/>
        </w:rPr>
      </w:pPr>
    </w:p>
    <w:p w14:paraId="4906D28C" w14:textId="77777777" w:rsidR="00970C24" w:rsidRDefault="00970C24">
      <w:pPr>
        <w:rPr>
          <w:rFonts w:ascii="Times New Roman" w:hAnsi="Times New Roman" w:cs="Times New Roman"/>
        </w:rPr>
      </w:pPr>
    </w:p>
    <w:p w14:paraId="08B6318F" w14:textId="77777777" w:rsidR="00970C24" w:rsidRDefault="00970C24">
      <w:pPr>
        <w:rPr>
          <w:rFonts w:ascii="Times New Roman" w:hAnsi="Times New Roman" w:cs="Times New Roman"/>
        </w:rPr>
      </w:pPr>
    </w:p>
    <w:p w14:paraId="6DCE1259" w14:textId="77777777" w:rsidR="00970C24" w:rsidRDefault="00970C24">
      <w:pPr>
        <w:rPr>
          <w:rFonts w:ascii="Times New Roman" w:hAnsi="Times New Roman" w:cs="Times New Roman"/>
        </w:rPr>
      </w:pPr>
    </w:p>
    <w:p w14:paraId="21A9FAAE" w14:textId="77777777" w:rsidR="00970C24" w:rsidRDefault="00970C24">
      <w:pPr>
        <w:rPr>
          <w:rFonts w:ascii="Times New Roman" w:hAnsi="Times New Roman" w:cs="Times New Roman"/>
        </w:rPr>
      </w:pPr>
    </w:p>
    <w:p w14:paraId="2F15222B" w14:textId="77777777" w:rsidR="00970C24" w:rsidRDefault="00970C24">
      <w:pPr>
        <w:rPr>
          <w:rFonts w:ascii="Times New Roman" w:hAnsi="Times New Roman" w:cs="Times New Roman"/>
        </w:rPr>
      </w:pPr>
    </w:p>
    <w:p w14:paraId="397F44E2" w14:textId="77777777" w:rsidR="00970C24" w:rsidRDefault="00970C24">
      <w:pPr>
        <w:rPr>
          <w:rFonts w:ascii="Times New Roman" w:hAnsi="Times New Roman" w:cs="Times New Roman"/>
        </w:rPr>
      </w:pPr>
    </w:p>
    <w:p w14:paraId="3E5A4668" w14:textId="77777777" w:rsidR="00970C24" w:rsidRDefault="00970C24">
      <w:pPr>
        <w:rPr>
          <w:rFonts w:ascii="Times New Roman" w:hAnsi="Times New Roman" w:cs="Times New Roman"/>
        </w:rPr>
      </w:pPr>
    </w:p>
    <w:p w14:paraId="01F20965" w14:textId="77777777" w:rsidR="00970C24" w:rsidRDefault="00970C24">
      <w:pPr>
        <w:rPr>
          <w:rFonts w:ascii="Times New Roman" w:hAnsi="Times New Roman" w:cs="Times New Roman"/>
        </w:rPr>
      </w:pPr>
    </w:p>
    <w:p w14:paraId="0379FF9F" w14:textId="77777777" w:rsidR="00970C24" w:rsidRDefault="00970C24">
      <w:pPr>
        <w:rPr>
          <w:rFonts w:ascii="Times New Roman" w:hAnsi="Times New Roman" w:cs="Times New Roman"/>
        </w:rPr>
      </w:pPr>
    </w:p>
    <w:p w14:paraId="15821F3C" w14:textId="77777777" w:rsidR="00970C24" w:rsidRDefault="00970C24" w:rsidP="00970C24">
      <w:pPr>
        <w:rPr>
          <w:rFonts w:ascii="Times New Roman" w:hAnsi="Times New Roman" w:cs="Times New Roman"/>
        </w:rPr>
      </w:pPr>
      <w:r>
        <w:rPr>
          <w:rFonts w:ascii="Times New Roman" w:hAnsi="Times New Roman" w:cs="Times New Roman"/>
        </w:rPr>
        <w:t xml:space="preserve">use aligned mitogenomes and approximate dates for the most recent common ancestor of individuals within lineages to build a time-calibrated phylogeny including eight different individuals from four different lineages. Using this phylogeny, we simulate the potential histories of introgression events to arrive at an approximate frequency of these events in terms of generations. We find that paternal introgression events in Amazon mollies occur at more rapid rates than have been documented in the </w:t>
      </w:r>
      <w:proofErr w:type="gramStart"/>
      <w:r>
        <w:rPr>
          <w:rFonts w:ascii="Times New Roman" w:hAnsi="Times New Roman" w:cs="Times New Roman"/>
        </w:rPr>
        <w:t>past, and</w:t>
      </w:r>
      <w:proofErr w:type="gramEnd"/>
      <w:r>
        <w:rPr>
          <w:rFonts w:ascii="Times New Roman" w:hAnsi="Times New Roman" w:cs="Times New Roman"/>
        </w:rPr>
        <w:t xml:space="preserve"> confirm that the micro-chromosomes resulting from these events remain stably inherited within short time scales (&lt;10 generations).</w:t>
      </w:r>
    </w:p>
    <w:p w14:paraId="6E718ED9" w14:textId="77777777" w:rsidR="00970C24" w:rsidRDefault="00970C24"/>
    <w:sectPr w:rsidR="00970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6DB8"/>
    <w:rsid w:val="000132AB"/>
    <w:rsid w:val="0024530C"/>
    <w:rsid w:val="0026784B"/>
    <w:rsid w:val="002927F0"/>
    <w:rsid w:val="00386486"/>
    <w:rsid w:val="003D11E4"/>
    <w:rsid w:val="00427504"/>
    <w:rsid w:val="00457DA8"/>
    <w:rsid w:val="00466218"/>
    <w:rsid w:val="007E0C37"/>
    <w:rsid w:val="008850B8"/>
    <w:rsid w:val="00970C24"/>
    <w:rsid w:val="00BB6A83"/>
    <w:rsid w:val="00BD41F5"/>
    <w:rsid w:val="00C26FA2"/>
    <w:rsid w:val="00CA2C74"/>
    <w:rsid w:val="00D76DB8"/>
    <w:rsid w:val="00E00B94"/>
    <w:rsid w:val="00E54977"/>
    <w:rsid w:val="00E918FD"/>
    <w:rsid w:val="00F17DE1"/>
    <w:rsid w:val="00F625BF"/>
    <w:rsid w:val="00FB5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5EEFED"/>
  <w15:chartTrackingRefBased/>
  <w15:docId w15:val="{8682C3EC-8554-9748-84CC-4E9E44DEE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332</Words>
  <Characters>1899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Maximos Chin</dc:creator>
  <cp:keywords/>
  <dc:description/>
  <cp:lastModifiedBy>Maximos Chin</cp:lastModifiedBy>
  <cp:revision>11</cp:revision>
  <dcterms:created xsi:type="dcterms:W3CDTF">2024-02-12T20:33:00Z</dcterms:created>
  <dcterms:modified xsi:type="dcterms:W3CDTF">2024-07-18T20:25:00Z</dcterms:modified>
</cp:coreProperties>
</file>