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【附件3】</w:t>
      </w:r>
    </w:p>
    <w:p>
      <w:pPr>
        <w:spacing w:before="0" w:after="600" w:line="276" w:lineRule="auto"/>
      </w:pPr>
    </w:p>
    <w:p>
      <w:pPr>
        <w:spacing w:before="480" w:after="20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48"/>
        </w:rPr>
        <w:t>臺南市115年度食農教育優良教案甄選</w:t>
      </w:r>
    </w:p>
    <w:p>
      <w:pPr>
        <w:spacing w:before="0" w:after="280" w:line="276" w:lineRule="auto"/>
        <w:jc w:val="center"/>
      </w:pPr>
      <w:r>
        <w:rPr>
          <w:rFonts w:ascii="Times New Roman" w:hAnsi="Times New Roman" w:eastAsia="標楷體" w:cs="Times New Roman"/>
          <w:b w:val="0"/>
          <w:i w:val="0"/>
          <w:color w:val="555555"/>
          <w:sz w:val="24"/>
        </w:rPr>
        <w:t>（封面）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_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 w:after="12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sz w:val="36"/>
        </w:rPr>
        <w:t>教案名稱：超級魚戰士—台灣鯛</w:t>
      </w:r>
    </w:p>
    <w:p>
      <w:pPr>
        <w:spacing w:before="0" w:after="120" w:line="276" w:lineRule="auto"/>
        <w:jc w:val="center"/>
      </w:pPr>
      <w:r>
        <w:rPr>
          <w:rFonts w:ascii="Times New Roman" w:hAnsi="Times New Roman" w:eastAsia="標楷體" w:cs="Times New Roman"/>
          <w:b w:val="0"/>
          <w:i w:val="0"/>
          <w:color w:val="1F3A5F"/>
          <w:sz w:val="28"/>
        </w:rPr>
        <w:t>從魚塭到餐桌的惜食・科技探險</w:t>
      </w:r>
    </w:p>
    <w:p>
      <w:pPr>
        <w:spacing w:before="200" w:after="0" w:line="276" w:lineRule="auto"/>
        <w:jc w:val="center"/>
      </w:pPr>
      <w:r>
        <w:rPr>
          <w:rFonts w:ascii="Times New Roman" w:hAnsi="Times New Roman" w:eastAsia="標楷體" w:cs="Times New Roman"/>
          <w:b w:val="0"/>
          <w:i w:val="0"/>
          <w:sz w:val="28"/>
        </w:rPr>
        <w:t>參賽組別：國小組</w:t>
      </w:r>
    </w:p>
    <w:p>
      <w:pPr>
        <w:pageBreakBefore/>
        <w:spacing w:before="0" w:after="0" w:line="20" w:lineRule="exact"/>
      </w:pPr>
      <w:r>
        <w:rPr>
          <w:rFonts w:ascii="Times New Roman" w:hAnsi="Times New Roman" w:eastAsia="標楷體" w:cs="Times New Roman"/>
          <w:b w:val="0"/>
          <w:i w:val="0"/>
          <w:sz w:val="2"/>
        </w:rPr>
        <w:t xml:space="preserve"> </w:t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【附件4】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36"/>
        </w:rPr>
        <w:t>臺南市115年度食農教育優良教案設計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C55A11"/>
          <w:sz w:val="28"/>
        </w:rPr>
        <w:t>課程架構圖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999" cy="4175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1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C55A11"/>
          <w:sz w:val="26"/>
        </w:rPr>
        <w:t>課程概覽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5B7FA3"/>
          <w:left w:val="single" w:sz="6" w:color="5B7FA3"/>
          <w:bottom w:val="single" w:sz="6" w:color="5B7FA3"/>
          <w:right w:val="single" w:sz="6" w:color="5B7FA3"/>
          <w:insideH w:val="single" w:sz="6" w:color="5B7FA3"/>
          <w:insideV w:val="single" w:sz="6" w:color="5B7FA3"/>
        </w:tblBorders>
        <w:tblLayout w:type="fixed"/>
        <w:tblCellMar>
          <w:top w:w="40" w:type="dxa"/>
          <w:left w:w="50" w:type="dxa"/>
          <w:bottom w:w="40" w:type="dxa"/>
          <w:right w:w="50" w:type="dxa"/>
        </w:tblCellMar>
        <w:tblLayout w:type="fixed"/>
      </w:tblPr>
      <w:tblGrid>
        <w:gridCol w:w="1474"/>
        <w:gridCol w:w="1247"/>
        <w:gridCol w:w="2835"/>
        <w:gridCol w:w="1474"/>
        <w:gridCol w:w="1701"/>
        <w:gridCol w:w="1134"/>
      </w:tblGrid>
      <w:tr>
        <w:tc>
          <w:tcPr>
            <w:tcW w:type="dxa" w:w="1474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主題（節次）</w:t>
            </w:r>
          </w:p>
        </w:tc>
        <w:tc>
          <w:tcPr>
            <w:tcW w:type="dxa" w:w="1247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食農面向</w:t>
            </w:r>
          </w:p>
        </w:tc>
        <w:tc>
          <w:tcPr>
            <w:tcW w:type="dxa" w:w="2835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核心學習活動</w:t>
            </w:r>
          </w:p>
        </w:tc>
        <w:tc>
          <w:tcPr>
            <w:tcW w:type="dxa" w:w="1474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學習內容</w:t>
            </w:r>
          </w:p>
        </w:tc>
        <w:tc>
          <w:tcPr>
            <w:tcW w:type="dxa" w:w="1701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多元評量</w:t>
            </w:r>
          </w:p>
        </w:tc>
        <w:tc>
          <w:tcPr>
            <w:tcW w:type="dxa" w:w="1134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實施場域</w:t>
            </w:r>
          </w:p>
        </w:tc>
      </w:tr>
      <w:tr>
        <w:tc>
          <w:tcPr>
            <w:tcW w:type="dxa" w:w="1474"/>
            <w:vAlign w:val="center"/>
            <w:shd w:val="clear" w:color="auto" w:fill="FFF2CC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主題一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魚塭探險隊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（第1節）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農業生產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與環境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繪本動畫導讀、魚塭實地踏查、六頂思考帽、Padlet議題2・3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食E1、食E2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食E4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任務卡實作、訪談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學習單一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Padlet貼文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在地魚塭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教室</w:t>
            </w:r>
          </w:p>
        </w:tc>
      </w:tr>
      <w:tr>
        <w:tc>
          <w:tcPr>
            <w:tcW w:type="dxa" w:w="1474"/>
            <w:vAlign w:val="center"/>
            <w:shd w:val="clear" w:color="auto" w:fill="FFF2CC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主題二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鯛鯛變身記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（第2節）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飲食健康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與消費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三清處理、三章一Q聰明選、香煎台灣鯛與共食、Padlet議題1・4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食E2、食E6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食E8、食E10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食E12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實作評量規準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學習單二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Padlet貼文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食農教室</w:t>
            </w:r>
          </w:p>
        </w:tc>
      </w:tr>
      <w:tr>
        <w:tc>
          <w:tcPr>
            <w:tcW w:type="dxa" w:w="1474"/>
            <w:vAlign w:val="center"/>
            <w:shd w:val="clear" w:color="auto" w:fill="FFF2CC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主題三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魚鬆職人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（第3節）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飲食生活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與文化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魚鬆三折頁SOP、魚鬆御飯糰、全魚利用寶藏圖、惜食承諾、Padlet議題5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食E9、食E13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食E15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實作評量規準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魚鬆互評、學習單三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Padlet貼文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食農教室</w:t>
            </w:r>
          </w:p>
        </w:tc>
      </w:tr>
      <w:tr>
        <w:tc>
          <w:tcPr>
            <w:tcW w:type="dxa" w:w="1474"/>
            <w:vAlign w:val="center"/>
            <w:shd w:val="clear" w:color="auto" w:fill="FFF2CC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主題四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AI魚戰士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（第4節）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三面向統整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＋科技應用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Scratch語音闖關、AI研究與遊戲共創、小小解說員、Padlet議題6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食E3、食E13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闖關答對率、AI識讀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學習單四、闖關護照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Padlet互評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電腦教室</w:t>
            </w:r>
          </w:p>
        </w:tc>
      </w:tr>
      <w:tr>
        <w:tc>
          <w:tcPr>
            <w:tcW w:type="dxa" w:w="1474"/>
            <w:vAlign w:val="center"/>
            <w:shd w:val="clear" w:color="auto" w:fill="FFF2CC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延伸課程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飲食文化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農業與環境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鯛魚燒的祕密、魚骨變黃金（廚餘堆肥・魚菜共生）、台灣鯛皮革趣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食E4、食E15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作品展示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跨校解說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食農教室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自給農園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imes New Roman" w:hAnsi="Times New Roman" w:eastAsia="標楷體" w:cs="Times New Roman"/>
          <w:b w:val="0"/>
          <w:i w:val="0"/>
          <w:sz w:val="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5B7FA3"/>
          <w:left w:val="single" w:sz="6" w:color="5B7FA3"/>
          <w:bottom w:val="single" w:sz="6" w:color="5B7FA3"/>
          <w:right w:val="single" w:sz="6" w:color="5B7FA3"/>
          <w:insideH w:val="single" w:sz="6" w:color="5B7FA3"/>
          <w:insideV w:val="single" w:sz="6" w:color="5B7FA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1474"/>
        <w:gridCol w:w="2097"/>
        <w:gridCol w:w="1304"/>
        <w:gridCol w:w="4989"/>
      </w:tblGrid>
      <w:tr>
        <w:tc>
          <w:tcPr>
            <w:tcW w:type="dxa" w:w="9865"/>
            <w:gridSpan w:val="4"/>
            <w:vAlign w:val="center"/>
            <w:shd w:val="clear" w:color="auto" w:fill="D6E8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30"/>
              </w:rPr>
              <w:t>食農教育教案規劃表</w:t>
            </w:r>
          </w:p>
        </w:tc>
      </w:tr>
      <w:tr>
        <w:tc>
          <w:tcPr>
            <w:tcW w:type="dxa" w:w="1474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4"/>
              </w:rPr>
              <w:t>主題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4"/>
              </w:rPr>
              <w:t>（農產品或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4"/>
              </w:rPr>
              <w:t>在地食農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4"/>
              </w:rPr>
              <w:t>主題）</w:t>
            </w:r>
          </w:p>
        </w:tc>
        <w:tc>
          <w:tcPr>
            <w:tcW w:type="dxa" w:w="8391"/>
            <w:gridSpan w:val="3"/>
          </w:tcPr>
          <w:p>
            <w:pPr>
              <w:spacing w:before="0" w:after="40" w:line="300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6"/>
              </w:rPr>
              <w:t>主題：超級魚戰士—台灣鯛（在地養殖水產：台灣鯛／吳郭魚）</w:t>
            </w:r>
          </w:p>
          <w:p>
            <w:pPr>
              <w:spacing w:before="0" w:after="0" w:line="300" w:lineRule="auto"/>
              <w:ind w:firstLine="482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4"/>
              </w:rPr>
              <w:t>以臺南沿海魚塭養殖的台灣鯛為主角，串聯「魚塭產地 → 食農教室 → 學校午餐 → 數位科技」四個學習場域，並融入惜食行動指南的「吃全食、惜食材、吃在地、愛分享、愛推廣」，帶領學生從認識家鄉養殖、動手料理、全魚利用到運用AI科技推廣，成為守護家鄉水產與餐桌的「超級魚戰士」。</w:t>
            </w:r>
          </w:p>
        </w:tc>
      </w:tr>
      <w:tr>
        <w:tc>
          <w:tcPr>
            <w:tcW w:type="dxa" w:w="1474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4"/>
              </w:rPr>
              <w:t>食農教育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4"/>
              </w:rPr>
              <w:t>概念面項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40" w:line="33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6"/>
              </w:rPr>
              <w:t xml:space="preserve">■ </w:t>
            </w:r>
            <w:r>
              <w:rPr>
                <w:rFonts w:ascii="Times New Roman" w:hAnsi="Times New Roman" w:eastAsia="標楷體" w:cs="Times New Roman"/>
                <w:b/>
                <w:i w:val="0"/>
                <w:sz w:val="24"/>
              </w:rPr>
              <w:t>農業生產與環境</w:t>
            </w:r>
          </w:p>
          <w:p>
            <w:pPr>
              <w:spacing w:before="0" w:after="40" w:line="33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6"/>
              </w:rPr>
              <w:t xml:space="preserve">■ </w:t>
            </w:r>
            <w:r>
              <w:rPr>
                <w:rFonts w:ascii="Times New Roman" w:hAnsi="Times New Roman" w:eastAsia="標楷體" w:cs="Times New Roman"/>
                <w:b/>
                <w:i w:val="0"/>
                <w:sz w:val="24"/>
              </w:rPr>
              <w:t>飲食健康與消費</w:t>
            </w:r>
          </w:p>
          <w:p>
            <w:pPr>
              <w:spacing w:before="0" w:after="40" w:line="33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6"/>
              </w:rPr>
              <w:t xml:space="preserve">■ </w:t>
            </w:r>
            <w:r>
              <w:rPr>
                <w:rFonts w:ascii="Times New Roman" w:hAnsi="Times New Roman" w:eastAsia="標楷體" w:cs="Times New Roman"/>
                <w:b/>
                <w:i w:val="0"/>
                <w:sz w:val="24"/>
              </w:rPr>
              <w:t>飲食生活與文化</w:t>
            </w:r>
          </w:p>
          <w:p>
            <w:pPr>
              <w:spacing w:before="8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20"/>
              </w:rPr>
              <w:t>（三面向皆勾選，並就其「學習內容」發展教學設計）</w:t>
            </w:r>
          </w:p>
        </w:tc>
        <w:tc>
          <w:tcPr>
            <w:tcW w:type="dxa" w:w="1304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4"/>
              </w:rPr>
              <w:t>食農教育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4"/>
              </w:rPr>
              <w:t>學習內容</w:t>
            </w:r>
          </w:p>
        </w:tc>
        <w:tc>
          <w:tcPr>
            <w:tcW w:type="dxa" w:w="4989"/>
            <w:vAlign w:val="top"/>
          </w:tcPr>
          <w:p>
            <w:pPr>
              <w:spacing w:before="40" w:after="0" w:line="264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A-1 農業生產與安全</w:t>
            </w:r>
          </w:p>
          <w:p>
            <w:pPr>
              <w:spacing w:before="0" w:after="0" w:line="264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 xml:space="preserve">食E1 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了解家鄉農業發展的歷史，認識家鄉的自然環境特色與在地農業生產的關連。（台江內海陸化與魚塭聚落）</w:t>
            </w:r>
          </w:p>
          <w:p>
            <w:pPr>
              <w:spacing w:before="0" w:after="0" w:line="264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 xml:space="preserve">食E2 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認識農產品生長過程及農業生產方法的演變，透過體驗活動體會農業工作的樂趣與價值。（吳郭魚改良為台灣鯛、魚塭踏查）</w:t>
            </w:r>
          </w:p>
          <w:p>
            <w:pPr>
              <w:spacing w:before="0" w:after="0" w:line="264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 xml:space="preserve">食E3 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描述家鄉農產品的特色，並分析進口與國產農產品的差異。（台灣鯛外銷與產銷履歷）</w:t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A-2 農業與環境</w:t>
            </w:r>
          </w:p>
          <w:p>
            <w:pPr>
              <w:spacing w:before="0" w:after="0" w:line="264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 xml:space="preserve">食E4 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了解農業對環境保護及永續發展的價值與重要性。（水車增氧、寒害防治、全魚利用與堆肥）</w:t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B-1 飲食與健康</w:t>
            </w:r>
          </w:p>
          <w:p>
            <w:pPr>
              <w:spacing w:before="0" w:after="0" w:line="264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 xml:space="preserve">食E6 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認識常見食物，了解飲食習慣對身體健康的影響，並能選擇健康的食物。（台灣鯛的優質蛋白質）</w:t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B-2 飲食消費與生活型態</w:t>
            </w:r>
          </w:p>
          <w:p>
            <w:pPr>
              <w:spacing w:before="0" w:after="0" w:line="264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 xml:space="preserve">食E8 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分析比較不同的消費管道，建立健康安全消費的覺知。（三章一Q與追溯QR Code）</w:t>
            </w:r>
          </w:p>
          <w:p>
            <w:pPr>
              <w:spacing w:before="0" w:after="0" w:line="264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 xml:space="preserve">食E9 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辨別食物與食品的差異，選購在地、當季與安全的食材，製作簡易餐點。（香煎台灣鯛、魚鬆御飯糰）</w:t>
            </w:r>
          </w:p>
          <w:p>
            <w:pPr>
              <w:spacing w:before="0" w:after="0" w:line="264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 xml:space="preserve">食E10 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了解食物從農場到餐桌的過程，辨別及選擇對環境較低傷害的農產品。（食物里程）</w:t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C-1 飲食習慣</w:t>
            </w:r>
          </w:p>
          <w:p>
            <w:pPr>
              <w:spacing w:before="0" w:after="0" w:line="264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 xml:space="preserve">食E12 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樂於與他人共食，展現分享的情懷。（共食分享、魚鬆帶回家）</w:t>
            </w:r>
          </w:p>
          <w:p>
            <w:pPr>
              <w:spacing w:before="0" w:after="0" w:line="264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 xml:space="preserve">食E13 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了解食物來源及餐食製備過程中的辛勞，養成惜食與感恩的情懷。（光盤行動、惜食承諾）</w:t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C-2 飲食文化</w:t>
            </w:r>
          </w:p>
          <w:p>
            <w:pPr>
              <w:spacing w:before="0" w:after="0" w:line="264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 xml:space="preserve">食E15 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參與體驗活動、認識家鄉飲食文化，欣賞與尊重多元飲食文化。（府城魚鬆、日本鯛魚燒）</w:t>
            </w:r>
          </w:p>
        </w:tc>
      </w:tr>
      <w:tr>
        <w:tc>
          <w:tcPr>
            <w:tcW w:type="dxa" w:w="1474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4"/>
              </w:rPr>
              <w:t>教學對象</w:t>
            </w:r>
          </w:p>
        </w:tc>
        <w:tc>
          <w:tcPr>
            <w:tcW w:type="dxa" w:w="8391"/>
            <w:gridSpan w:val="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4"/>
              </w:rPr>
              <w:t>國小五年級（高年級）／共4節課160分鐘，另附3項延伸課程（課後及彈性學習時間實施）</w:t>
            </w:r>
          </w:p>
        </w:tc>
      </w:tr>
      <w:tr>
        <w:tc>
          <w:tcPr>
            <w:tcW w:type="dxa" w:w="9865"/>
            <w:gridSpan w:val="4"/>
            <w:vAlign w:val="center"/>
            <w:shd w:val="clear" w:color="auto" w:fill="D6E8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8"/>
              </w:rPr>
              <w:t>設計理念</w:t>
            </w:r>
          </w:p>
        </w:tc>
      </w:tr>
      <w:tr>
        <w:tc>
          <w:tcPr>
            <w:tcW w:type="dxa" w:w="9865"/>
            <w:gridSpan w:val="4"/>
          </w:tcPr>
          <w:p>
            <w:pPr>
              <w:spacing w:before="80" w:after="20" w:line="300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5"/>
              </w:rPr>
              <w:t>一、從家鄉的魚塭出發</w:t>
            </w:r>
          </w:p>
          <w:p>
            <w:pPr>
              <w:spacing w:before="0" w:after="40" w:line="312" w:lineRule="auto"/>
              <w:ind w:firstLine="482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4"/>
              </w:rPr>
              <w:t>本校位於臺南沿海的魚塭聚落，昔日是台江內海，泥沙淤積後留下低窪、帶鹹的土地，先民挖成一口口魚塭，造就了今日放眼望去水車轉動的養殖地景。許多孩子的家人就是養殖戶，營養午餐也常出現台灣鯛，但孩子對「家門口的魚」卻十分陌生：不知道牠為什麼叫台灣鯛、不知道阿公為了寒流要半夜巡塭，甚至因為怕刺、怕腥而把魚肉剩在餐盤裡。我們希望讓孩子重新「看見」家鄉的養殖產業，進而珍惜每一口得來不易的食物。</w:t>
            </w:r>
          </w:p>
          <w:p>
            <w:pPr>
              <w:spacing w:before="80" w:after="20" w:line="300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5"/>
              </w:rPr>
              <w:t>二、以自編繪本串起學習主線</w:t>
            </w:r>
          </w:p>
          <w:p>
            <w:pPr>
              <w:spacing w:before="0" w:after="40" w:line="312" w:lineRule="auto"/>
              <w:ind w:firstLine="482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4"/>
              </w:rPr>
              <w:t>教學團隊自編在地繪本《超級魚戰士—台灣鯛》，以五年級的阿土、養殖30年的阿公與魚塭裡的領頭魚「鯛鯛」為主角，18個跨頁依序走過魚塭歷史、吳郭魚的由來、口孵育幼、水車與三清、凌晨收成、食農教室料理、學校午餐三章一Q、全魚利用、寒害、鯛魚燒與AI科技。繪本並製作成配音動畫，作為每一節課的「引起動機」與情境主線，讓抽象的產業知識變成孩子能共感的故事。</w:t>
            </w:r>
          </w:p>
          <w:p>
            <w:pPr>
              <w:spacing w:before="4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27590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act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2759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8"/>
              </w:rPr>
              <w:t>▲ 自編繪本《超級魚戰士》角色設定：阿土、小晴、阿公、阿忠叔叔、老師與鯛鯛</w:t>
            </w:r>
          </w:p>
          <w:p>
            <w:pPr>
              <w:spacing w:before="80" w:after="20" w:line="300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5"/>
              </w:rPr>
              <w:t>三、扣合三面六項與惜食行動</w:t>
            </w:r>
          </w:p>
          <w:p>
            <w:pPr>
              <w:spacing w:before="0" w:after="40" w:line="312" w:lineRule="auto"/>
              <w:ind w:firstLine="482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4"/>
              </w:rPr>
              <w:t>課程完整涵蓋食農教育三面向：在「農業生產與環境」面向實地踏查魚塭、認識養殖科技與寒害風險；在「飲食健康與消費」面向學習三清處理、營養與三章一Q選購；在「飲食生活與文化」面向動手煎魚、炒魚鬆、共食分享並認識日本鯛魚燒文化。全程融入環境部惜食行動指南的「吃全食、惜食材、吃在地、愛分享、愛推廣」，以「全魚利用」讓魚頭、魚骨、魚皮、魚鱗、內臟都不浪費，實踐零廚餘。</w:t>
            </w:r>
          </w:p>
          <w:p>
            <w:pPr>
              <w:spacing w:before="80" w:after="20" w:line="300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5"/>
              </w:rPr>
              <w:t>四、手作體驗結合AI科技，培養未來素養</w:t>
            </w:r>
          </w:p>
          <w:p>
            <w:pPr>
              <w:spacing w:before="0" w:after="40" w:line="312" w:lineRule="auto"/>
              <w:ind w:firstLine="482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4"/>
              </w:rPr>
              <w:t>課程以「看見—動手—珍惜—創新」四階段設計：看見產地的辛勞、動手料理在地食材、珍惜全魚資源，最後運用Scratch語音互動闖關遊戲與生成式AI，讓孩子成為能查證資訊、會用科技推廣在地食材的「超級魚戰士」。並搭配六頂思考帽、魚鬆三折頁、闖關護照與實作評量規準，落實多元評量，呼應SDG 2、3、4、12、14等永續發展目標。</w:t>
            </w:r>
          </w:p>
          <w:p>
            <w:pPr>
              <w:spacing w:before="4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324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tiona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8"/>
              </w:rPr>
              <w:t>▲ 設計理念：看見—動手—珍惜—創新</w:t>
            </w:r>
          </w:p>
          <w:p>
            <w:pPr>
              <w:spacing w:before="80" w:after="20" w:line="300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5"/>
              </w:rPr>
              <w:t>五、Padlet 議題交流牆，讓思考延伸到課後</w:t>
            </w:r>
          </w:p>
          <w:p>
            <w:pPr>
              <w:spacing w:before="0" w:after="40" w:line="312" w:lineRule="auto"/>
              <w:ind w:firstLine="482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4"/>
              </w:rPr>
              <w:t>教學團隊建置「超級魚戰士—台灣鯛．吳郭魚」Padlet 議題交流牆，設計六大探究議題：①台灣鯛的身世之謎、②外來種的功與過、③養殖漁業大追蹤、④餐桌上的台灣鯛、⑤台灣鯛與SDGs、⑥我是台灣鯛代言人，分別對應四節課的學習重點。學生課後以文字、照片、新聞連結與AI創作張貼觀點，再以按讚與留言進行同儕回饋，教師據以進行形成性評量。其中「外來種的功與過」引導學生思辨吳郭魚帶來的經濟價值與生態衝擊，培養多元觀點與批判思考；掃描QR Code即可進入，家長也能一同參與，讓食農學習從教室延伸到家庭。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40" w:type="dxa"/>
                <w:bottom w:w="0" w:type="dxa"/>
                <w:right w:w="40" w:type="dxa"/>
              </w:tblCellMar>
            </w:tblPr>
            <w:tblGrid>
              <w:gridCol w:w="7030"/>
              <w:gridCol w:w="2721"/>
            </w:tblGrid>
            <w:tr>
              <w:tc>
                <w:tcPr>
                  <w:tcW w:type="dxa" w:w="7030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320000" cy="246672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dlet_board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0" cy="246672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721"/>
                  <w:vAlign w:val="center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548000" cy="15480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dlet_qr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8000" cy="15480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7030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8"/>
                    </w:rPr>
                    <w:t>▲ Padlet 議題交流牆：六大議題與學生貼文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8"/>
                    </w:rPr>
                    <w:t>▲ 掃描進入議題交流牆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  <w:p>
            <w:pPr>
              <w:spacing w:before="120" w:after="20" w:line="300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5"/>
              </w:rPr>
              <w:t>六、學習目標</w:t>
            </w:r>
          </w:p>
          <w:p>
            <w:pPr>
              <w:spacing w:before="0" w:after="0" w:line="300" w:lineRule="auto"/>
              <w:ind w:left="227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4"/>
              </w:rPr>
              <w:t>1. 能說出家鄉魚塭的形成歷史與台灣鯛的名稱由來、生長特性及養殖方式。（認知）</w:t>
            </w:r>
          </w:p>
          <w:p>
            <w:pPr>
              <w:spacing w:before="0" w:after="0" w:line="300" w:lineRule="auto"/>
              <w:ind w:left="227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4"/>
              </w:rPr>
              <w:t>2. 能正確完成台灣鯛的「三清」處理，並安全煎魚、製作魚鬆御飯糰。（技能）</w:t>
            </w:r>
          </w:p>
          <w:p>
            <w:pPr>
              <w:spacing w:before="0" w:after="0" w:line="300" w:lineRule="auto"/>
              <w:ind w:left="227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4"/>
              </w:rPr>
              <w:t>3. 能辨識三章一Q標章、掃描追溯QR Code，選擇在地、安全的水產品。（技能）</w:t>
            </w:r>
          </w:p>
          <w:p>
            <w:pPr>
              <w:spacing w:before="0" w:after="0" w:line="300" w:lineRule="auto"/>
              <w:ind w:left="227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4"/>
              </w:rPr>
              <w:t>4. 能提出全魚利用與惜食的具體做法，並以行動實踐光盤與分享。（情意）</w:t>
            </w:r>
          </w:p>
          <w:p>
            <w:pPr>
              <w:spacing w:before="0" w:after="0" w:line="300" w:lineRule="auto"/>
              <w:ind w:left="227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4"/>
              </w:rPr>
              <w:t>5. 能運用Scratch與生成式AI學習，並查證AI資訊的正確性。（科技素養）</w:t>
            </w:r>
          </w:p>
          <w:p>
            <w:pPr>
              <w:spacing w:before="0" w:after="0" w:line="300" w:lineRule="auto"/>
              <w:ind w:left="227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4"/>
              </w:rPr>
              <w:t>6. 能在Padlet議題交流牆以圖文表達觀點、引用資料來源，並回應同儕。（溝通表達）</w:t>
            </w:r>
          </w:p>
          <w:p>
            <w:pPr>
              <w:spacing w:before="80" w:after="40" w:line="300" w:lineRule="auto"/>
              <w:ind w:left="227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1F3A5F"/>
                <w:sz w:val="23"/>
              </w:rPr>
              <w:t>教學策略：繪本動畫導讀、實地踏查、協同教學（在地養殖達人）、分組合作學習、六頂思考帽、實作體驗、遊戲化學習（Scratch AI闖關）、AI識讀與查證、Padlet議題交流、小小解說員發表。</w:t>
            </w:r>
          </w:p>
        </w:tc>
      </w:tr>
      <w:tr>
        <w:tc>
          <w:tcPr>
            <w:tcW w:type="dxa" w:w="9865"/>
            <w:gridSpan w:val="4"/>
            <w:vAlign w:val="center"/>
            <w:shd w:val="clear" w:color="auto" w:fill="D6E8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8"/>
              </w:rPr>
              <w:t>課程架構</w:t>
            </w:r>
          </w:p>
        </w:tc>
      </w:tr>
      <w:tr>
        <w:tc>
          <w:tcPr>
            <w:tcW w:type="dxa" w:w="9865"/>
            <w:gridSpan w:val="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4"/>
              </w:rPr>
              <w:t>超級魚戰士學習地圖（4節課＋3項延伸課程）</w:t>
            </w:r>
          </w:p>
          <w:p>
            <w:pPr>
              <w:spacing w:before="4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6000" cy="398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39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88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2"/>
              </w:rPr>
              <w:t>【主題一】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魚塭探險隊（第1節）—農業生產與環境：魚塭踏查、水車與三清、六頂思考帽、Padlet議題2・3</w:t>
            </w:r>
          </w:p>
          <w:p>
            <w:pPr>
              <w:spacing w:before="0" w:after="0" w:line="288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2"/>
              </w:rPr>
              <w:t>【主題二】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鯛鯛變身記（第2節）—飲食健康與消費：三清處理、三章一Q、香煎台灣鯛與共食、Padlet議題1・4</w:t>
            </w:r>
          </w:p>
          <w:p>
            <w:pPr>
              <w:spacing w:before="0" w:after="0" w:line="288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2"/>
              </w:rPr>
              <w:t>【主題三】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魚鬆職人（第3節）—飲食生活與文化：魚鬆三折頁SOP、魚鬆御飯糰、全魚利用寶藏圖、Padlet議題5</w:t>
            </w:r>
          </w:p>
          <w:p>
            <w:pPr>
              <w:spacing w:before="0" w:after="0" w:line="288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2"/>
              </w:rPr>
              <w:t>【主題四】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AI魚戰士（第4節）—科技創新：Scratch語音闖關、AI研究報告、小小解說員發表、Padlet議題6</w:t>
            </w:r>
          </w:p>
          <w:p>
            <w:pPr>
              <w:spacing w:before="0" w:after="0" w:line="288" w:lineRule="auto"/>
              <w:ind w:left="113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2"/>
              </w:rPr>
              <w:t>【延伸課程】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鯛魚燒的祕密／魚骨變黃金（廚餘機堆肥・魚菜共生）／台灣鯛皮革趣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標楷體" w:cs="Times New Roman"/>
          <w:b w:val="0"/>
          <w:i w:val="0"/>
          <w:sz w:val="2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5B7FA3"/>
          <w:left w:val="single" w:sz="6" w:color="5B7FA3"/>
          <w:bottom w:val="single" w:sz="6" w:color="5B7FA3"/>
          <w:right w:val="single" w:sz="6" w:color="5B7FA3"/>
          <w:insideH w:val="single" w:sz="6" w:color="5B7FA3"/>
          <w:insideV w:val="single" w:sz="6" w:color="5B7FA3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ayout w:type="fixed"/>
      </w:tblPr>
      <w:tblGrid>
        <w:gridCol w:w="907"/>
        <w:gridCol w:w="4876"/>
        <w:gridCol w:w="1474"/>
        <w:gridCol w:w="1134"/>
        <w:gridCol w:w="1474"/>
      </w:tblGrid>
      <w:tr>
        <w:trPr>
          <w:tblHeader w:val="true"/>
          <w:cantSplit w:val="true"/>
        </w:trPr>
        <w:tc>
          <w:tcPr>
            <w:tcW w:type="dxa" w:w="9865"/>
            <w:gridSpan w:val="5"/>
            <w:vAlign w:val="center"/>
            <w:shd w:val="clear" w:color="auto" w:fill="D6E8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8"/>
              </w:rPr>
              <w:t>教學流程</w:t>
            </w:r>
          </w:p>
        </w:tc>
      </w:tr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EAF3FA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教學時間</w:t>
            </w:r>
          </w:p>
        </w:tc>
        <w:tc>
          <w:tcPr>
            <w:tcW w:type="dxa" w:w="4876"/>
            <w:vAlign w:val="center"/>
            <w:shd w:val="clear" w:color="auto" w:fill="EAF3FA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活動內容</w:t>
            </w:r>
          </w:p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（說明活動/課程的預計方式/規則、情境、預計操作的道具、注意事項等）</w:t>
            </w:r>
          </w:p>
        </w:tc>
        <w:tc>
          <w:tcPr>
            <w:tcW w:type="dxa" w:w="1474"/>
            <w:vAlign w:val="center"/>
            <w:shd w:val="clear" w:color="auto" w:fill="EAF3FA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教學媒材</w:t>
            </w:r>
          </w:p>
        </w:tc>
        <w:tc>
          <w:tcPr>
            <w:tcW w:type="dxa" w:w="1134"/>
            <w:vAlign w:val="center"/>
            <w:shd w:val="clear" w:color="auto" w:fill="EAF3FA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預定實施場域</w:t>
            </w:r>
          </w:p>
        </w:tc>
        <w:tc>
          <w:tcPr>
            <w:tcW w:type="dxa" w:w="1474"/>
            <w:vAlign w:val="center"/>
            <w:shd w:val="clear" w:color="auto" w:fill="EAF3FA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多元評量方式與重點</w:t>
            </w:r>
          </w:p>
        </w:tc>
      </w:tr>
      <w:tr>
        <w:tc>
          <w:tcPr>
            <w:tcW w:type="dxa" w:w="9865"/>
            <w:gridSpan w:val="5"/>
            <w:vAlign w:val="center"/>
            <w:shd w:val="clear" w:color="auto" w:fill="FFF2CC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5"/>
              </w:rPr>
              <w:t>主題一：魚塭探險隊—認識超級魚戰士的家（第1節，40分鐘）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5分鐘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【引起動機】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繪本動畫導讀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1. 播放自編繪本動畫《超級魚戰士》第1～3幕，認識主角阿土、阿公與魚塭裡的領頭魚「鯛鯛」。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2. 提問：「你家附近有魚塭嗎？為什麼我們的家鄉有這麼多魚塭？」「阿公為什麼說台灣鯛是超級魚戰士？」請學生連結生活經驗發表。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3. 揭示任務：化身「魚塭探險隊」，到學校附近的魚塭找出超級魚戰士的祕密。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01_43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02R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繪本第1跨頁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繪本第2跨頁插圖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繪本動畫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教學簡報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繪本第1～3跨頁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【口語評量】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重點：能連結生活經驗說出看過的魚塭景象。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25分鐘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【發展活動】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魚塭實地踏查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20"/>
              </w:rPr>
              <w:t>※課前：聯繫在地養殖戶確認路線，備妥救生圈；學生穿防滑鞋，教師與志工家長隨隊。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1. 安全守則：不靠近塭堤邊緣、不觸碰水車與電線、聽哨音集合。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2. 養殖達人解說（10分）：(1) 台江內海陸化形成魚塭的歷史；(2) 水車打水增氧的原理；(3) 收成前移入清水池，做到「水清、飼料清、環境清」；(4) 台灣鯛媽媽「口孵」護幼的特性。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3. 分組「魚塭偵探任務」（15分）：每組4人分任觀察員、紀錄員、攝影師、提問官，完成①數一數一口魚塭有幾座水車；②觀察水色與魚群浮頭情形；③找一找魚塭周邊生態（白鷺鷥、紅樹林）；④訪問養殖達人一個問題（例：最怕什麼天氣？），以平板拍照紀錄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07_43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03L.jp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繪本第7跨頁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繪本第3跨頁插圖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學習單一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魚塭偵探任務卡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平板、哨子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救生圈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在地魚塭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（學校步行約5分鐘之養殖場）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【實作評量】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重點：能分工完成4項觀察任務。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【訪談評量】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重點：能有禮貌地提問並記錄養殖達人的回答。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10分鐘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【綜合活動】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六頂思考帽說魚塭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1. 回到教室，以六頂思考帽引導小組討論「在魚塭養台灣鯛」：白帽（看到的事實）、紅帽（我的感受）、黃帽（養殖的好處）、黑帽（寒害、缺氧、颱風等風險）、綠帽（我的好點子）、藍帽（小組結論）。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2. 小組把六色便利貼貼上海報，各派一人30秒分享。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3. 教師統整：台灣鯛不怕熱、不挑食、長得快、耐鹽，是最適合沿海魚塭的「超級魚戰士」，但要靠養殖戶日夜守護才能平安長大，引導學生感謝食物生產者的辛勞。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4. Padlet 議題交流（課後）：掃描 QR Code 進入「超級魚戰士」議題交流牆，在「議題3 養殖漁業大追蹤」張貼魚塭踏查的照片與發現；在「議題2 外來種的功與過」寫下黑帽思考：吳郭魚跑進河川後，對本土魚類有什麼影響？並為兩位同學的貼文按讚、留言。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dlet_23.jp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dlet_qr_card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Padlet 議題2、3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掃描進入議題交流牆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六頂思考帽海報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六色便利貼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學習單一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Padlet 議題交流牆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QR Code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【學習單評量】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重點：完成六頂思考帽至少4頂。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【同儕互評】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重點：以「一個讚＋一個建議」回饋他組。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【Padlet 貼文評量】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重點：能具體描述觀察並回應同學。</w:t>
            </w:r>
          </w:p>
        </w:tc>
      </w:tr>
      <w:tr>
        <w:tc>
          <w:tcPr>
            <w:tcW w:type="dxa" w:w="9865"/>
            <w:gridSpan w:val="5"/>
            <w:vAlign w:val="center"/>
            <w:shd w:val="clear" w:color="auto" w:fill="FFF2CC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5"/>
              </w:rPr>
              <w:t>主題二：鯛鯛變身記—三清處理與香煎台灣鯛（第2節，40分鐘）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5分鐘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【引起動機】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餐桌解密：吳郭魚＝台灣鯛？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1. 播放繪本動畫第4～5幕：民國35年吳振輝、郭啟彰兩位先生自新加坡帶回魚苗，存活的13尾繁衍成「吳郭魚」。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2.「猜猜我是誰」：出示吳郭魚全魚與台灣鯛魚片，學生舉牌判斷是不是同一種魚；揭曉經過品種改良、清水池養殖與產銷履歷檢驗，吳郭魚升級為外銷國際的「台灣鯛」。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04_43.jp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09L.jp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繪本第4跨頁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繪本第9跨頁插圖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繪本動畫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吳郭魚全魚、台灣鯛魚片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是非舉牌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食農教室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【舉牌評量】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重點：能說出吳郭魚與台灣鯛的關係。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12分鐘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【發展活動一】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魚體構造與三清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1. 在地養殖達人（協同教學）以實物介紹：魚鰭是槳、魚鱗是盔甲、魚鰓是呼吸器；鰓色鮮紅代表新鮮。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2. 示範「三清」SOP：去鱗（湯匙由尾往頭刮）→去鰓→去內臟（洗淨腹腔黑膜是去腥關鍵）。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3. 分組實作：每組一尾台灣鯛，戴手套用湯匙刮魚鱗，觀察鱗片形狀與魚鰓顏色；剪刀與刀具部分由成人操作。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4. 魚鱗、魚骨、內臟分類放入「全魚利用回收盒」，留待第三節與延伸課程使用。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20"/>
              </w:rPr>
              <w:t>※注意：使用圓頭剪刀與手套，處理後以肥皂洗手、桌面以清水擦拭。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09R.jp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06R.jp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繪本第9跨頁插圖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繪本第6跨頁插圖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台灣鯛全魚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湯匙、圓頭剪刀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手套、砧板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全魚利用回收盒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食農教室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【實作評量】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依「實作評量規準」三清向度。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重點：能說出三清順序並正確完成去鱗。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5分鐘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【發展活動二】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三章一Q聰明選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1. 出示學校午餐的台灣鯛魚片包裝，認識CAS台灣優良農產品、有機、產銷履歷三種標章與追溯QR Code（三章一Q）。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2. 用平板掃描產銷履歷QR Code，查出養殖場所在地與收成日期，估算「魚塭到學校」的食物里程，理解吃在地又新鮮又低碳。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3. 營養小教室：台灣鯛每100公克約含18～20公克優質蛋白質、脂肪低、刺少好入口，是成長期的好選擇。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12_43.jp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12L.jp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繪本第12跨頁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繪本第12跨頁插圖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魚片包裝實物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平板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產銷履歷資訊網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營養卡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食農教室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【實作評量】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重點：能完成QR Code掃描並找出產地。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【學習單評量】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學習單二標章與營養題。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13分鐘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【發展活動三】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香煎台灣鯛與共食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1. 安全說明：瓦斯爐開關、熱油安全、鍋柄朝內、一人掌鍋一人遞料。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2. 分組煎魚：魚片以廚房紙巾吸乾水分→熱鍋少油→魚皮朝下中火煎2～3分鐘→翻面再煎2分鐘，撒少許鹽。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3. 共食分享：開動前全班一起說「謝謝養魚人、謝謝這尾魚」，以湯匙分食，挑戰餐盤清潔溜溜。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10L.jp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10R.jp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繪本第10跨頁插圖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繪本第10跨頁插圖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桌上型瓦斯爐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平底鍋、鍋鏟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台灣鯛魚片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食用油、鹽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食農教室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【實作評量】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依「實作評量規準」煎魚向度。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【觀察評量】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重點：分工合作、用火安全與衛生。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5分鐘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【綜合活動】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惜食大挑戰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1. 檢視各組餐盤是否「光盤」，討論剩下的魚頭、魚骨還能做什麼，引出第三節的全魚利用。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2. 完成學習單二；家庭任務：與家人分享煎魚祕訣並在家煎一次魚，親子共煮照片上傳班級雲端牆。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3. Padlet 議題交流（課後）：在「議題1 台灣鯛的身世之謎」查證吳郭魚的來源與改名原因，並附上資料來源；在「議題4 餐桌上的台灣鯛」分享「土味」的成因與挑選安心魚的小撇步。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dlet_14.jp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05_43.jp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Padlet 議題1、4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繪本第5跨頁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學習單二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班級雲端牆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Padlet 議題1、4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食農教室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【學習單評量】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重點：能寫出三清與聰明選魚的方法。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【家庭實踐】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親子共煮紀錄。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【Padlet 貼文評量】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重點：能附上可信的資料來源。</w:t>
            </w:r>
          </w:p>
        </w:tc>
      </w:tr>
      <w:tr>
        <w:tc>
          <w:tcPr>
            <w:tcW w:type="dxa" w:w="9865"/>
            <w:gridSpan w:val="5"/>
            <w:vAlign w:val="center"/>
            <w:shd w:val="clear" w:color="auto" w:fill="FFF2CC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5"/>
              </w:rPr>
              <w:t>主題三：魚鬆職人—台灣鯛魚鬆與全魚惜食（第3節，40分鐘）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3分鐘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【引起動機】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繪本第11、13幕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阿土把台灣鯛變成魚鬆、阿忠叔叔說「超級魚戰士全身都是寶」。提問：「一尾魚有多少部分可以吃、可以用？」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11_43.jp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13_43.jp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繪本第11跨頁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繪本第13跨頁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繪本動畫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繪本第11、13跨頁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食農教室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【口語評量】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重點：能說出魚的可利用部位。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22分鐘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【發展活動一】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魚鬆職人工作坊（依「台灣鯛魚鬆三折頁」SOP）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20"/>
              </w:rPr>
              <w:t>※課前：教師將台灣鯛加薑片、米酒蒸熟放涼。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分組角色：主廚（翻炒）、副主廚（挑刺）、品管員（檢查殘刺與衛生）、紀錄員（拍照並勾選三折頁檢核）。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2"/>
              </w:rPr>
              <w:t>步驟1 挑刺剝鬆（5分）：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用鑷子挑出魚刺，以手或叉子把魚肉剝成細絲。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2"/>
              </w:rPr>
              <w:t>步驟2 乾炒去水（8分）：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不沾鍋中小火不停翻炒，讓水分蒸發。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2"/>
              </w:rPr>
              <w:t>步驟3 調味增香（5分）：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加入醬油、糖與少許油，炒至金黃蓬鬆；落實「少油、少鹽、少糖」。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2"/>
              </w:rPr>
              <w:t>步驟4 冷卻檢查與御飯糰（4分）：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攤開放涼並再次檢查殘刺，拌入白飯以模具壓成三角御飯糰、包上海苔。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11L.jp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11R.jp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繪本第11跨頁插圖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繪本第11跨頁插圖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台灣鯛魚鬆三折頁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蒸熟台灣鯛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鑷子、不沾鍋、木鏟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醬油、糖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白飯、海苔、三角模具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食農教室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【實作評量】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依「實作評量規準」魚鬆向度：色澤金黃、乾爽蓬鬆、無殘刺。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【同儕互評】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重點：以闖關護照品評他組魚鬆。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10分鐘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【發展活動二】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全魚利用寶藏圖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1. 教師展示台灣鯛全魚利用：魚頭魚骨→熬高湯；魚皮→鞣製成皮革鑰匙圈；魚鱗→萃取膠原蛋白；內臟與殘渣→廚餘機發酵→堆肥→學校自給農園種菜。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2. 小組完成學習單三「全魚利用寶藏圖」連連看，並設計一個自己的惜食料理點子（例：魚骨高湯煮味噌湯）。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3. 連結惜食行動指南：吃全食、惜食材、愛分享。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13R.jp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13L.jp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繪本第13跨頁插圖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繪本第13跨頁插圖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學習單三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全魚利用回收盒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台灣鯛皮革作品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廚餘機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食農教室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【學習單評量】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重點：能正確連結5個部位的用途並提出1個惜食點子。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5分鐘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【綜合活動】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魚鬆分享與惜食承諾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1. 品嚐自製魚鬆御飯糰，分享口感與心情。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2. 每人寫一句「惜食承諾」貼在班級惜食樹；剩餘魚鬆分裝，帶回家與家人分享（愛分享）。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3. Padlet 議題交流（課後）：在「議題5 台灣鯛與SDGs」張貼全魚利用的新聞或自己的惜食承諾，說明它和SDG 12「負責任的消費與生產」、SDG 14「保育海洋生態」的關係。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dlet_56.jp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10_43.jp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Padlet 議題5、6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繪本第10跨頁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惜食承諾卡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分裝袋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Padlet 議題5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食農教室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【情意評量】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重點：惜食承諾具體可行。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【Padlet 貼文評量】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重點：能連結SDGs說明惜食行動。</w:t>
            </w:r>
          </w:p>
        </w:tc>
      </w:tr>
      <w:tr>
        <w:tc>
          <w:tcPr>
            <w:tcW w:type="dxa" w:w="9865"/>
            <w:gridSpan w:val="5"/>
            <w:vAlign w:val="center"/>
            <w:shd w:val="clear" w:color="auto" w:fill="FFF2CC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5"/>
              </w:rPr>
              <w:t>主題四：AI魚戰士—科技闖關與成果發表（第4節，40分鐘）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3分鐘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【引起動機】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繪本第16幕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AI魚戰士搶答，阿公用手機看魚塭水溫與溶氧，認識智慧養殖。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16_43.jp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/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繪本第16跨頁</w:t>
                  </w:r>
                </w:p>
              </w:tc>
              <w:tc>
                <w:tcPr>
                  <w:tcW w:type="dxa" w:w="2381"/>
                </w:tcPr>
                <w:p/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繪本動畫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繪本第16跨頁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電腦教室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【口語評量】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重點：能說出科技如何幫助養殖。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15分鐘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【發展活動一】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超級魚戰士 Scratch AI 闖關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1. 教師以Scratch自製「超級魚戰士」闖關遊戲，運用文字轉語音與語音辨識擴充積木；題庫涵蓋前三節：名稱由來、三清、三章一Q、水車功能、全魚利用、惜食行動。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2. 小組輪流對著平板麥克風作答，答對累積「魚鱗盔甲」能量，闖過產地關、料理關、惜食關，打敗「浪費怪獸」。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3. 進階挑戰：小組修改程式，新增一題自己出的題目，與他組交換挑戰。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平板／筆電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Scratch 3.0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耳機麥克風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闖關遊戲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電腦教室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【實作評量】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重點：闖關答對率達八成。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【程式評量】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重點：能新增1題並正確執行。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14分鐘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【發展活動二】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AI研究小組：世界各地的「鯛」與AI遊戲共創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1. 小組以學校教育帳號使用生成式AI（Gemini Canvas）提問：「日本的真鯛和台灣鯛有什麼不同？」「台灣鯛外銷到哪些國家？」「鯛魚燒為什麼叫鯛魚燒？」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2. AI識讀：比對AI回答與教師提供的農業部資料卡，找出需要查證或可能錯誤的地方，建立「AI會出錯、資料要查證」的觀念。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3. AI遊戲共創：小組把查證後的知識寫成提示詞，請AI生成「台灣鯛魚塭經營」或「台灣鯛進化」小遊戲並試玩、修正關卡內容。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4. 完成學習單四「AI魚戰士研究報告」：比較台灣鯛與日本真鯛（淡水／海水、養殖方式、料理），寫下一則經查證的冷知識。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16L.jp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16R.jp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繪本第16跨頁插圖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繪本第16跨頁插圖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生成式AI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（Gemini Canvas）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農業部資料卡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學習單四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電腦教室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【學習單評量】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重點：能完成兩種鯛的比較表。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【AI識讀】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重點：能指出至少1處需查證的資訊。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【作品評量】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重點：遊戲內容正確融入台灣鯛知識。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8分鐘</w:t>
            </w:r>
          </w:p>
        </w:tc>
        <w:tc>
          <w:tcPr>
            <w:tcW w:type="dxa" w:w="4876"/>
            <w:vAlign w:val="top"/>
          </w:tcPr>
          <w:p>
            <w:pPr>
              <w:spacing w:before="0" w:after="20" w:line="288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【綜合活動】</w:t>
            </w: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小小解說員與闖關護照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1. 各組以「30秒小小解說員」介紹最想推薦的台灣鯛知識，平板錄影並剪輯成班級成果影片（愛推廣）。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2. 完成「超級魚戰士闖關護照」自評與互評，頒發「超級魚戰士小達人」徽章。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3. Padlet 成果發布：各組把AI協作設計的吉祥物、廣告標語或30秒解說影片上傳到「議題6 我是台灣鯛代言人」，全班按讚、留言互評，選出最佳代言作品，並開放家長掃描 QR Code 欣賞（愛推廣）。</w:t>
            </w:r>
          </w:p>
          <w:p>
            <w:pPr>
              <w:spacing w:before="0" w:after="20" w:line="288" w:lineRule="auto"/>
              <w:ind w:left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4. 教師總結：從魚塭到餐桌，台灣鯛背後有養殖戶的辛勞、科技的守護，以及每個人的惜食行動。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381"/>
              <w:gridCol w:w="2381"/>
            </w:tblGrid>
            <w:tr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17_43.jp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dlet_qr_card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繪本第17跨頁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掃描進入議題交流牆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闖關護照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徽章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平板錄影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Padlet 議題6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QR Code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電腦教室</w:t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【口語評量】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依「實作評量規準」發表向度。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【自評與互評】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闖關護照。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【Padlet 互評】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重點：能具體說出他組作品的優點。</w:t>
            </w:r>
          </w:p>
        </w:tc>
      </w:tr>
      <w:tr>
        <w:tc>
          <w:tcPr>
            <w:tcW w:type="dxa" w:w="9865"/>
            <w:gridSpan w:val="5"/>
            <w:vAlign w:val="center"/>
            <w:shd w:val="clear" w:color="auto" w:fill="E2F0D9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38761D"/>
                <w:sz w:val="25"/>
              </w:rPr>
              <w:t>延伸課程（課後／彈性學習時間）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延伸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課程</w:t>
            </w:r>
          </w:p>
        </w:tc>
        <w:tc>
          <w:tcPr>
            <w:tcW w:type="dxa" w:w="8958"/>
            <w:gridSpan w:val="4"/>
          </w:tcPr>
          <w:p>
            <w:pPr>
              <w:spacing w:before="0" w:after="20" w:line="288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3"/>
              </w:rPr>
              <w:t>延伸一：鯛魚燒的祕密（飲食文化）</w:t>
            </w:r>
          </w:p>
          <w:p>
            <w:pPr>
              <w:spacing w:before="0" w:after="20" w:line="300" w:lineRule="auto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認識日本「鯛」指的是海水的真鯛，是喜慶吉祥的象徵，鯛魚燒只是做成魚的形狀；學生把自製台灣鯛魚鬆包進麵糊，烤出「真的有鯛魚的鯛魚燒」，比較臺日飲食文化。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494"/>
              <w:gridCol w:w="2494"/>
              <w:gridCol w:w="2494"/>
            </w:tblGrid>
            <w:tr>
              <w:tc>
                <w:tcPr>
                  <w:tcW w:type="dxa" w:w="2494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15L.jp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15R.jp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94"/>
                </w:tcPr>
                <w:p/>
              </w:tc>
            </w:tr>
            <w:tr>
              <w:tc>
                <w:tcPr>
                  <w:tcW w:type="dxa" w:w="2494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繪本第15跨頁插圖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繪本第15跨頁插圖</w:t>
                  </w:r>
                </w:p>
              </w:tc>
              <w:tc>
                <w:tcPr>
                  <w:tcW w:type="dxa" w:w="2494"/>
                </w:tcPr>
                <w:p/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延伸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課程</w:t>
            </w:r>
          </w:p>
        </w:tc>
        <w:tc>
          <w:tcPr>
            <w:tcW w:type="dxa" w:w="8958"/>
            <w:gridSpan w:val="4"/>
          </w:tcPr>
          <w:p>
            <w:pPr>
              <w:spacing w:before="0" w:after="20" w:line="288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3"/>
              </w:rPr>
              <w:t>延伸二：魚骨頭變黃金（農業與環境）</w:t>
            </w:r>
          </w:p>
          <w:p>
            <w:pPr>
              <w:spacing w:before="0" w:after="20" w:line="300" w:lineRule="auto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收集魚骨、內臟與廚餘放入校園廚餘機發酵成堆肥，施用於學校自給農園種植蔬菜，並介紹「魚菜共生」：魚的排泄物養菜、菜淨化水再回到魚池，完成資源循環。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延伸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sz w:val="22"/>
              </w:rPr>
              <w:t>課程</w:t>
            </w:r>
          </w:p>
        </w:tc>
        <w:tc>
          <w:tcPr>
            <w:tcW w:type="dxa" w:w="8958"/>
            <w:gridSpan w:val="4"/>
          </w:tcPr>
          <w:p>
            <w:pPr>
              <w:spacing w:before="0" w:after="20" w:line="288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3"/>
              </w:rPr>
              <w:t>延伸三：台灣鯛皮革趣（全魚利用）</w:t>
            </w:r>
          </w:p>
          <w:p>
            <w:pPr>
              <w:spacing w:before="0" w:after="20" w:line="300" w:lineRule="auto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認識魚皮也能鞣製成皮革的全魚利用概念，學生在台灣鯛造型的壓紋皮革上描繪鱗片與魚鰭、彩繪上色，製作成鑰匙圈，體會「魚的盔甲變成我的寶物」，並在跨校交流時擔任小小解說員分享成果。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30" w:type="dxa"/>
                <w:bottom w:w="0" w:type="dxa"/>
                <w:right w:w="30" w:type="dxa"/>
              </w:tblCellMar>
            </w:tblPr>
            <w:tblGrid>
              <w:gridCol w:w="2494"/>
              <w:gridCol w:w="2494"/>
              <w:gridCol w:w="2494"/>
            </w:tblGrid>
            <w:tr>
              <w:tc>
                <w:tcPr>
                  <w:tcW w:type="dxa" w:w="2494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13R.jp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6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422000" cy="1065600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bsub_17L.jp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000" cy="1065600"/>
                                </a:xfrm>
                                <a:prstGeom prst="rect"/>
                                <a:ln w="9525">
                                  <a:solidFill>
                                    <a:srgbClr val="9FB4C8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94"/>
                </w:tcPr>
                <w:p/>
              </w:tc>
            </w:tr>
            <w:tr>
              <w:tc>
                <w:tcPr>
                  <w:tcW w:type="dxa" w:w="2494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繪本第13跨頁插圖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40" w:line="240" w:lineRule="auto"/>
                    <w:jc w:val="center"/>
                  </w:pPr>
                  <w:r/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color w:val="555555"/>
                      <w:sz w:val="16"/>
                    </w:rPr>
                    <w:t>▲ 繪本第17跨頁插圖</w:t>
                  </w:r>
                </w:p>
              </w:tc>
              <w:tc>
                <w:tcPr>
                  <w:tcW w:type="dxa" w:w="2494"/>
                </w:tcPr>
                <w:p/>
              </w:tc>
            </w:tr>
          </w:tbl>
          <w:p/>
          <w:p>
            <w:pPr>
              <w:spacing w:after="0" w:line="20" w:lineRule="exac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"/>
              </w:rPr>
              <w:t xml:space="preserve"> </w:t>
            </w:r>
          </w:p>
        </w:tc>
      </w:tr>
      <w:tr>
        <w:tc>
          <w:tcPr>
            <w:tcW w:type="dxa" w:w="9865"/>
            <w:gridSpan w:val="5"/>
            <w:vAlign w:val="center"/>
            <w:shd w:val="clear" w:color="auto" w:fill="D6E8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8"/>
              </w:rPr>
              <w:t>教學成效與省思</w:t>
            </w:r>
          </w:p>
        </w:tc>
      </w:tr>
      <w:tr>
        <w:tc>
          <w:tcPr>
            <w:tcW w:type="dxa" w:w="9865"/>
            <w:gridSpan w:val="5"/>
          </w:tcPr>
          <w:p>
            <w:pPr>
              <w:spacing w:before="60" w:after="20" w:line="300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4"/>
              </w:rPr>
              <w:t>學生學習成效</w:t>
            </w:r>
          </w:p>
          <w:p>
            <w:pPr>
              <w:spacing w:before="0" w:after="20" w:line="300" w:lineRule="auto"/>
              <w:ind w:left="170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3"/>
              </w:rPr>
              <w:t>1. 認知：學生能以繪本情節說出魚塭形成的歷史、吳郭魚與台灣鯛的關係及三清步驟，並在Scratch闖關中正確回答多數題目，顯示繪本主線有助於知識的記憶與連結。</w:t>
            </w:r>
          </w:p>
          <w:p>
            <w:pPr>
              <w:spacing w:before="0" w:after="20" w:line="300" w:lineRule="auto"/>
              <w:ind w:left="170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3"/>
              </w:rPr>
              <w:t>2. 技能：學生從不敢摸魚，到能分工刮魚鱗、煎魚、挑刺炒魚鬆，並依三折頁SOP完成魚鬆御飯糰，展現實作與合作能力。</w:t>
            </w:r>
          </w:p>
          <w:p>
            <w:pPr>
              <w:spacing w:before="0" w:after="20" w:line="300" w:lineRule="auto"/>
              <w:ind w:left="170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3"/>
              </w:rPr>
              <w:t>3. 情意：共食時主動說出感謝，餐盤魚肉剩食減少；學生把魚鬆帶回家與家人分享，並在家庭任務中與家人一起煎魚，惜食由學校延伸到家庭。</w:t>
            </w:r>
          </w:p>
          <w:p>
            <w:pPr>
              <w:spacing w:before="0" w:after="20" w:line="300" w:lineRule="auto"/>
              <w:ind w:left="170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3"/>
              </w:rPr>
              <w:t>4. 表達與思辨：Padlet議題交流牆讓不擅長口語發表的學生也能用圖文分享，學生貼文會引用農傳媒、天下CSR等報導，並出現「外來種是否該取好聽名字」的討論，顯示議題交流提升了資訊判讀與多元觀點。</w:t>
            </w:r>
          </w:p>
          <w:p>
            <w:pPr>
              <w:spacing w:before="60" w:after="20" w:line="300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4"/>
              </w:rPr>
              <w:t>教學省思與調整</w:t>
            </w:r>
          </w:p>
          <w:p>
            <w:pPr>
              <w:spacing w:before="0" w:after="20" w:line="300" w:lineRule="auto"/>
              <w:ind w:left="170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3"/>
              </w:rPr>
              <w:t>1. 魚塭踏查需事先與養殖戶確認天候與安全動線，並安排志工家長協助分組帶隊；遇雨天改以繪本動畫與養殖戶視訊連線替代。</w:t>
            </w:r>
          </w:p>
          <w:p>
            <w:pPr>
              <w:spacing w:before="0" w:after="20" w:line="300" w:lineRule="auto"/>
              <w:ind w:left="170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3"/>
              </w:rPr>
              <w:t>2. 魚鬆炒製需時較長，課前先將魚肉蒸熟，課堂聚焦挑刺與炒製；以三折頁SOP讓各組自主操作，教師得以專心巡視安全。</w:t>
            </w:r>
          </w:p>
          <w:p>
            <w:pPr>
              <w:spacing w:before="0" w:after="20" w:line="300" w:lineRule="auto"/>
              <w:ind w:left="170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3"/>
              </w:rPr>
              <w:t>3. 使用生成式AI時採學校教育帳號並由教師全程引導，學生先比對資料卡查證，再把正確知識寫進AI共創的小遊戲，兼顧隱私與資訊素養；未來可讓學生自行設計Scratch題庫，提升自主學習。</w:t>
            </w:r>
          </w:p>
          <w:p>
            <w:pPr>
              <w:spacing w:before="0" w:after="20" w:line="300" w:lineRule="auto"/>
              <w:ind w:left="170"/>
              <w:jc w:val="both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3"/>
              </w:rPr>
              <w:t>4. 本課程連結在地養殖戶、學校午餐與自給農園，可發展為校訂課程的「家鄉水產」主題，逐年延伸至其他在地魚種。</w:t>
            </w:r>
          </w:p>
        </w:tc>
      </w:tr>
      <w:tr>
        <w:tc>
          <w:tcPr>
            <w:tcW w:type="dxa" w:w="907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4"/>
              </w:rPr>
              <w:t>參考資源</w:t>
            </w:r>
          </w:p>
        </w:tc>
        <w:tc>
          <w:tcPr>
            <w:tcW w:type="dxa" w:w="8958"/>
            <w:gridSpan w:val="4"/>
          </w:tcPr>
          <w:p>
            <w:pPr>
              <w:spacing w:before="0" w:after="20" w:line="288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1. 林如萍（2021）。食農教育教學知能手冊。臺北市：農業部。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2. 林如萍（主編）（2022）。美好生活的實踐：食農教育教案手冊。臺北市：行政院農業委員會。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3. 農業部食農教育資訊整合平臺。https://fae.moa.gov.tw/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4. 農業部產銷履歷農產品資訊網。https://taft.moa.gov.tw/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5. 衛生福利部食品藥物管理署：食品營養成分資料庫。https://consumer.fda.gov.tw/Food/TFND.aspx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6. 環境部：惜食行動指南（本計畫附件2「惜食行動」）。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7. 農業部水產試驗所：吳郭魚（台灣鯛）養殖相關資料。https://www.tfrin.gov.tw/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8. Scratch 官方網站。https://scratch.mit.edu/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9. de Bono, E. (1985). Six Thinking Hats. Boston: Little, Brown and Company.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10. 超級魚戰士—台灣鯛．吳郭魚 Padlet 議題交流牆。https://padlet.com/maxchin1/padlet-tinhk51xuvj8lz2a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11. 超級魚戰士—台灣鯛 教學資源網站（教案、繪本、動畫、學習單、簡報）。https://maxchin18.github.io/super-fish-warrior/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21"/>
              </w:rPr>
              <w:t>※ 自編繪本文本、學習單與評量內容為教學團隊原創；繪本插圖、課程架構圖、學習單與三折頁版面由教學團隊以生成式AI（ChatGPT）依原創文本協作繪製。</w:t>
            </w:r>
          </w:p>
        </w:tc>
      </w:tr>
      <w:tr>
        <w:tc>
          <w:tcPr>
            <w:tcW w:type="dxa" w:w="907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4"/>
              </w:rPr>
              <w:t>附件</w:t>
            </w:r>
          </w:p>
        </w:tc>
        <w:tc>
          <w:tcPr>
            <w:tcW w:type="dxa" w:w="8958"/>
            <w:gridSpan w:val="4"/>
          </w:tcPr>
          <w:p>
            <w:pPr>
              <w:spacing w:before="0" w:after="20" w:line="288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附件一　自編繪本《超級魚戰士—台灣鯛》（角色設定與18跨頁）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附件二　繪本動畫分鏡與影片說明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附件三　台灣鯛魚鬆三折頁（外頁、內頁）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附件四　學習單一～四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附件五　實作評量規準表、超級魚戰士闖關護照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附件六　教學活動照片紀錄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附件七　教學簡報《超級魚戰士—台灣鯛》</w:t>
            </w:r>
          </w:p>
          <w:p>
            <w:pPr>
              <w:spacing w:before="0" w:after="20" w:line="288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附件八　Padlet 議題交流牆（截圖與 QR Code）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40" w:type="dxa"/>
                <w:bottom w:w="0" w:type="dxa"/>
                <w:right w:w="40" w:type="dxa"/>
              </w:tblCellMar>
            </w:tblPr>
            <w:tblGrid>
              <w:gridCol w:w="6577"/>
              <w:gridCol w:w="1927"/>
            </w:tblGrid>
            <w:tr>
              <w:tc>
                <w:tcPr>
                  <w:tcW w:type="dxa" w:w="6576"/>
                  <w:vAlign w:val="center"/>
                </w:tcPr>
                <w:p>
                  <w:pPr>
                    <w:spacing w:before="80" w:after="20" w:line="300" w:lineRule="auto"/>
                  </w:pPr>
                  <w:r/>
                  <w:r>
                    <w:rPr>
                      <w:rFonts w:ascii="Times New Roman" w:hAnsi="Times New Roman" w:eastAsia="標楷體" w:cs="Times New Roman"/>
                      <w:b/>
                      <w:i w:val="0"/>
                      <w:color w:val="C55A11"/>
                      <w:sz w:val="23"/>
                    </w:rPr>
                    <w:t>教學資源網站</w:t>
                  </w:r>
                </w:p>
                <w:p>
                  <w:pPr>
                    <w:spacing w:before="0" w:after="20" w:line="288" w:lineRule="auto"/>
                  </w:pPr>
                  <w:r>
                    <w:rPr>
                      <w:rFonts w:ascii="Times New Roman" w:hAnsi="Times New Roman" w:eastAsia="標楷體" w:cs="Times New Roman"/>
                      <w:b w:val="0"/>
                      <w:i w:val="0"/>
                      <w:sz w:val="21"/>
                    </w:rPr>
                    <w:t>教案、自編繪本、繪本動畫、學習單與評量、魚鬆三折頁、教學簡報、Padlet 議題交流牆，皆可於網站線上瀏覽與下載：</w:t>
                  </w:r>
                </w:p>
                <w:p>
                  <w:pPr>
                    <w:spacing w:before="0" w:after="20" w:line="288" w:lineRule="auto"/>
                  </w:pPr>
                  <w:r>
                    <w:rPr>
                      <w:rFonts w:ascii="Times New Roman" w:hAnsi="Times New Roman" w:eastAsia="標楷體" w:cs="Times New Roman"/>
                      <w:b/>
                      <w:i w:val="0"/>
                      <w:color w:val="1F3A5F"/>
                      <w:sz w:val="21"/>
                    </w:rPr>
                    <w:t>https://maxchin18.github.io/super-fish-warrior/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8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044000" cy="1044000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ite_qr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104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pageBreakBefore/>
        <w:spacing w:before="0" w:after="12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32"/>
        </w:rPr>
        <w:t>附件一　自編繪本《超級魚戰士—台灣鯛》</w:t>
      </w:r>
    </w:p>
    <w:p>
      <w:pPr>
        <w:spacing w:before="0" w:after="120" w:line="276" w:lineRule="auto"/>
        <w:jc w:val="center"/>
      </w:pPr>
      <w:r>
        <w:rPr>
          <w:rFonts w:ascii="Times New Roman" w:hAnsi="Times New Roman" w:eastAsia="標楷體" w:cs="Times New Roman"/>
          <w:b w:val="0"/>
          <w:i w:val="0"/>
          <w:color w:val="555555"/>
          <w:sz w:val="20"/>
        </w:rPr>
        <w:t>文本：教學團隊原創　插圖：教學團隊以 ChatGPT 依原創文本協作繪製　版式：橫式跨頁、左右兩頁連續畫面，共18跨頁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_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標楷體" w:cs="Times New Roman"/>
          <w:b w:val="0"/>
          <w:i w:val="0"/>
          <w:color w:val="555555"/>
          <w:sz w:val="18"/>
        </w:rPr>
        <w:t>▲ 繪本封面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299892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9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標楷體" w:cs="Times New Roman"/>
          <w:b w:val="0"/>
          <w:i w:val="0"/>
          <w:color w:val="555555"/>
          <w:sz w:val="18"/>
        </w:rPr>
        <w:t>▲ 角色設定</w:t>
      </w:r>
    </w:p>
    <w:p>
      <w:pPr>
        <w:pageBreakBefore/>
        <w:spacing w:before="0" w:after="0" w:line="20" w:lineRule="exact"/>
      </w:pPr>
      <w:r>
        <w:rPr>
          <w:rFonts w:ascii="Times New Roman" w:hAnsi="Times New Roman" w:eastAsia="標楷體" w:cs="Times New Roman"/>
          <w:b w:val="0"/>
          <w:i w:val="0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60" w:type="dxa"/>
          <w:bottom w:w="120" w:type="dxa"/>
          <w:right w:w="60" w:type="dxa"/>
        </w:tblCellMar>
      </w:tblPr>
      <w:tblGrid>
        <w:gridCol w:w="4932"/>
        <w:gridCol w:w="4932"/>
      </w:tblGrid>
      <w:tr>
        <w:trPr>
          <w:cantSplit w:val="true"/>
        </w:trPr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第1跨頁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清晨的臺南安南區土城，天剛亮，魚塭上一排排水車轉啊轉，打起白色的水花。阿土坐在阿公的小貨車上，沿著田埂巡魚塭。水面下，一群銀灰色的台灣鯛正排著隊游過去，領頭的那一尾特別壯，阿土叫牠「鯛鯛」，說牠是魚塭裡的超級魚戰士。</w:t>
            </w:r>
          </w:p>
        </w:tc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第2跨頁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「阿公，為什麼土城有這麼多魚塭？」阿土問。阿公指著遠方說：「我們這裡在鹽水溪和大海之間，很久以前是一片叫做台江內海的海。後來泥沙淤積、海水退去，留下來的土地又低又鹹，種田不容易，大家就挖成一口一口的魚塭。台灣鯛淡水、半鹹水都能住，最適合在這裡長大。」</w:t>
            </w:r>
          </w:p>
        </w:tc>
      </w:tr>
      <w:tr>
        <w:trPr>
          <w:cantSplit w:val="true"/>
        </w:trPr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第3跨頁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阿公把飼料撒進池裡，魚群「嘩啦」一聲全衝了上來，水面像煮開的鍋子一樣翻滾。「阿公，為什麼你說台灣鯛是超級魚戰士？」阿土問。「牠不怕熱、不挑食、長得快，淡水、半鹹水都住得慣，身體強壯，很少生病。」阿公笑著說，「全臺灣的養殖魚裡，牠是最厲害的戰士。」</w:t>
            </w:r>
          </w:p>
        </w:tc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第4跨頁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「可是，阿公以前都叫牠吳郭魚。」阿土想起來。「對，牠本來的名字就叫吳郭魚。」阿公說，「民國三十五年，吳振輝和郭啟彰兩位先生，辛辛苦苦用水桶把魚苗從新加坡帶回臺灣，一路上只剩下十三尾活著。就是這十三尾魚，變成今天全臺灣魚塭裡的魚，所以大家把兩個人的姓合起來，叫牠吳郭魚。」</w:t>
            </w:r>
          </w:p>
        </w:tc>
      </w:tr>
      <w:tr>
        <w:trPr>
          <w:cantSplit w:val="true"/>
        </w:trPr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第5跨頁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「那為什麼現在又叫台灣鯛？」阿土又問。「經過幾十年的改良，牠的肉變多、刺變少，養在乾淨的水裡也沒有土味，還要通過檢驗、貼上產銷履歷標章，用手機一掃就知道是哪一口魚塭養大的，大家就給牠一個新名字—台灣鯛。」阿公說，「台灣鯛切成魚片，坐船、坐飛機賣到日本、美國，是臺灣之光喔！」</w:t>
            </w:r>
          </w:p>
        </w:tc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第6跨頁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阿土蹲在塭邊，發現一尾母魚的嘴巴鼓鼓的，一直不吃東西。「牠生病了嗎？」「不是，牠在孵蛋。」阿公說，「台灣鯛媽媽會把魚卵含在嘴巴裡，一直到小魚孵出來；小魚遇到危險，還會游回媽媽嘴裡躲起來。」阿土說：「原來超級魚戰士的祕密基地，是媽媽的嘴巴！」</w:t>
            </w:r>
          </w:p>
        </w:tc>
      </w:tr>
      <w:tr>
        <w:trPr>
          <w:cantSplit w:val="true"/>
        </w:trPr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第7跨頁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「阿公，魚塭為什麼要裝這麼多水車？」「水車把水打起來，就像幫魚打氣，把空氣送進水裡，魚才有氧氣可以呼吸。」阿公又指著旁邊一口清澈的池子說：「收成之前，魚要先搬到這口清水池住幾天，把肚子裡的東西排乾淨，才不會有土味。水要清、飼料要清、環境要清，這叫魚塭的『三清』。」</w:t>
            </w:r>
          </w:p>
        </w:tc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第8跨頁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夏天的凌晨三點，天還黑著，阿公和工人們拉起長長的魚網，台灣鯛在網裡銀光閃閃地跳。魚被送上冷藏車，載到加工廠，變成一片片乾淨的魚片，冷凍、裝箱。「鯛鯛會去哪裡？」阿土問。「牠會游到很遠很遠的餐桌上。」阿公說，「土城的台灣鯛，游到了全世界。」</w:t>
            </w:r>
          </w:p>
        </w:tc>
      </w:tr>
      <w:tr>
        <w:trPr>
          <w:cantSplit w:val="true"/>
        </w:trPr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9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第9跨頁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開學了，老師帶著全班到食農教室上課。養殖達人阿忠叔叔舉起一尾台灣鯛模型：「魚鰭是牠的槳，魚鱗是牠的盔甲，魚鰓是牠的呼吸器。」接著示範處理魚的「三清」：去鱗、去鰓、去內臟。「處理乾淨，魚才不會腥，也才衛生。」阿土和小晴戴上手套，小心地用湯匙順著方向刮魚鱗。</w:t>
            </w:r>
          </w:p>
        </w:tc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第10跨頁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小晴握著鍋鏟，把台灣鯛魚片放進鍋裡，「滋—」的一聲，香味飄滿整間教室。魚片煎得兩面金黃，全班圍成一圈，用湯匙一人一口分著吃。「這是我吃過最好吃的魚！」阿土說。「吃魚之前，先謝謝養魚的人，也謝謝這尾魚。」老師說，「珍惜每一口食物、不浪費，這就是『惜食』。」大家把盤子吃得乾乾淨淨，連一小塊魚肉都沒有剩下。</w:t>
            </w:r>
          </w:p>
        </w:tc>
      </w:tr>
      <w:tr>
        <w:trPr>
          <w:cantSplit w:val="true"/>
        </w:trPr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1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第11跨頁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第二次上課，大家要把台灣鯛變成魚鬆。蒸熟的魚肉先用鑷子把魚刺一根一根挑乾淨，放進鍋裡用小火慢慢翻炒，加一點醬油和糖，炒到魚肉變得乾乾鬆鬆、金黃噴香。再拌進熱騰騰的臺南米飯，用海苔包起來，捏成三角御飯糰。「少油、少鹽、少糖，魚鬆飯糰才健康。」老師提醒大家。</w:t>
            </w:r>
          </w:p>
        </w:tc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2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第12跨頁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星期三的營養午餐，餐盤裡出現一塊香噴噴的台灣鯛。營養師阿姨說：「台灣鯛有滿滿的蛋白質，脂肪很少，可以幫助身體長大、頭腦變聰明。」老師拿起魚片的包裝袋說：「學校午餐的食材都要有『三章一Q』—CAS優良農產品、有機、產銷履歷三種標章，或是能用手機掃描、查到產地的QR Code。今天的魚就有產銷履歷，是從學校附近的魚塭送來的，從魚塭到餐桌只有幾公里，新鮮又低碳。」阿土吃多少拿多少，把魚肉吃得一乾二淨，魚骨頭整整齊齊排在盤子邊。</w:t>
            </w:r>
          </w:p>
        </w:tc>
      </w:tr>
      <w:tr>
        <w:trPr>
          <w:cantSplit w:val="true"/>
        </w:trPr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3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第13跨頁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「魚肉做成魚鬆，剩下的魚頭、魚骨、魚皮、魚鱗要丟掉嗎？」小晴問。「超級魚戰士全身都是寶，惜食就是要『吃全食』。」阿忠叔叔說，「魚頭和魚骨熬成高湯；魚皮曬乾鞣製，可以做成皮夾和鑰匙圈；魚鱗可以提煉膠原蛋白；內臟可以做成肥料種菜，一樣都不浪費。」大家動手做了一個魚皮鑰匙圈，阿土說：「牠的盔甲，變成我的寶物了。」</w:t>
            </w:r>
          </w:p>
        </w:tc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4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第14跨頁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冬天寒流來了，電視說明天氣溫會降到十度以下。「台灣鯛不怕熱，卻很怕冷。」阿公皺著眉說，「水溫太低，魚會凍傷。」那天晚上，阿公把池水加深，架起擋風的帆布，半夜還要去巡好幾次。阿土裹著棉被跟在阿公身邊，對著池水小聲說：「鯛鯛，你要撐住喔！」</w:t>
            </w:r>
          </w:p>
        </w:tc>
      </w:tr>
      <w:tr>
        <w:trPr>
          <w:cantSplit w:val="true"/>
        </w:trPr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5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第15跨頁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寒流過去，魚塭平安無事。老師帶大家做熱呼呼的鯛魚燒。「鯛魚燒裡面為什麼沒有鯛魚？」阿土問。「在日本，鯛魚是幸福吉祥的魚，鯛魚燒只是做成魚的形狀。」老師說。小晴靈機一動，把上次做的台灣鯛魚鬆包進麵糊裡，烤出全班第一個「真的有鯛魚的鯛魚燒」，大家笑得合不攏嘴。</w:t>
            </w:r>
          </w:p>
        </w:tc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6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第16跨頁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電腦教室裡，老師打開「超級魚戰士」闖關遊戲。螢幕上的AI魚戰士大聲問：「處理台灣鯛的三清，是哪三件事？」阿土那一組對著麥克風喊：「去鱗、去鰓、去內臟！」AI聽懂了，分數「叮」地一聲加上去。阿公也學會用手機看魚塭的水溫和氧氣，他說：「以前要半夜起來看水，現在用手機就看得到，真是太神奇了！」</w:t>
            </w:r>
          </w:p>
        </w:tc>
      </w:tr>
      <w:tr>
        <w:trPr>
          <w:cantSplit w:val="true"/>
        </w:trPr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7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第17跨頁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春天，別的學校的同學來土城交流，阿土和小晴當小小解說員。他們端出魚鬆御飯糰，展示魚皮鑰匙圈和全魚利用海報，再帶大家到阿公的魚塭看水車和口孵的魚媽媽。「原來吃一尾魚，背後有這麼多人在努力。」客人說。阿公站在一旁，笑得比誰都開心。</w:t>
            </w:r>
          </w:p>
        </w:tc>
        <w:tc>
          <w:tcPr>
            <w:tcW w:type="dxa" w:w="4932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24000" cy="2016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8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2016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19"/>
              </w:rPr>
              <w:t xml:space="preserve">第18跨頁　</w:t>
            </w:r>
            <w:r>
              <w:rPr>
                <w:rFonts w:ascii="Times New Roman" w:hAnsi="Times New Roman" w:eastAsia="標楷體" w:cs="Times New Roman"/>
                <w:b w:val="0"/>
                <w:i w:val="0"/>
                <w:sz w:val="17"/>
              </w:rPr>
              <w:t>傍晚，夕陽把魚塭染成金色，水車還在轉，鯛鯛帶著魚群從阿土腳邊游過。阿土和小晴在塭邊許下心願：希望魚塭的水永遠乾淨，台灣鯛年年豐收，阿公平平安安，每個人都懂得惜食，超級魚戰士能一直游向全世界的餐桌。</w:t>
            </w:r>
          </w:p>
        </w:tc>
      </w:tr>
    </w:tbl>
    <w:p>
      <w:pPr>
        <w:pageBreakBefore/>
        <w:spacing w:before="0" w:after="12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32"/>
        </w:rPr>
        <w:t>附件二　繪本動畫分鏡與影片說明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B7FA3"/>
          <w:left w:val="single" w:sz="6" w:color="5B7FA3"/>
          <w:bottom w:val="single" w:sz="6" w:color="5B7FA3"/>
          <w:right w:val="single" w:sz="6" w:color="5B7FA3"/>
          <w:insideH w:val="single" w:sz="6" w:color="5B7FA3"/>
          <w:insideV w:val="single" w:sz="6" w:color="5B7FA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1927"/>
        <w:gridCol w:w="7938"/>
      </w:tblGrid>
      <w:tr>
        <w:tc>
          <w:tcPr>
            <w:tcW w:type="dxa" w:w="1928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影片名稱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自編繪本動畫《超級魚戰士—台灣鯛》</w:t>
            </w:r>
          </w:p>
        </w:tc>
      </w:tr>
      <w:tr>
        <w:tc>
          <w:tcPr>
            <w:tcW w:type="dxa" w:w="1928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影片規格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MP4（H.264／AAC）・1920×1080・片長約 8 分 51 秒・內嵌繁體中文字幕，另附 SRT 字幕檔</w:t>
            </w:r>
          </w:p>
        </w:tc>
      </w:tr>
      <w:tr>
        <w:tc>
          <w:tcPr>
            <w:tcW w:type="dxa" w:w="1928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製作方式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18 幅跨頁插圖由教學團隊以 ChatGPT 依原創繪本文本生成；以鏡頭推移（由左頁移向右頁，呼應跨頁連續畫面）與淡入淡出轉場製成動畫，並配上柔和背景音樂。</w:t>
            </w:r>
          </w:p>
        </w:tc>
      </w:tr>
      <w:tr>
        <w:tc>
          <w:tcPr>
            <w:tcW w:type="dxa" w:w="1928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配音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AI 語音多角色配音：旁白、阿土、小晴、阿公、阿忠叔叔、老師、營養師阿姨，字幕標示說話角色，方便學生跟讀。</w:t>
            </w:r>
          </w:p>
        </w:tc>
      </w:tr>
      <w:tr>
        <w:tc>
          <w:tcPr>
            <w:tcW w:type="dxa" w:w="1928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教學運用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各節「引起動機」播放對應段落：第1節第1～3幕、第2節第4～5幕、第3節第11與13幕、第4節第16幕；完整版可放上班級網頁供課後重溫與親子共讀。</w:t>
            </w:r>
          </w:p>
        </w:tc>
      </w:tr>
      <w:tr>
        <w:tc>
          <w:tcPr>
            <w:tcW w:type="dxa" w:w="1928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2"/>
              </w:rPr>
              <w:t>檔案位置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2"/>
              </w:rPr>
              <w:t>超級魚戰士_教案成品／05_繪本動畫／超級魚戰士_繪本動畫.mp4（含 .srt 字幕檔）</w:t>
            </w:r>
          </w:p>
        </w:tc>
      </w:tr>
    </w:tbl>
    <w:p>
      <w:pPr>
        <w:spacing w:before="0" w:after="8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4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5999" cy="1133999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frame_titl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133999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片頭：超級魚戰士—台灣鯛</w:t>
            </w:r>
          </w:p>
        </w:tc>
        <w:tc>
          <w:tcPr>
            <w:tcW w:type="dxa" w:w="3288"/>
          </w:tcPr>
          <w:p>
            <w:pPr>
              <w:spacing w:before="4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5999" cy="1133999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frame_2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133999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第2幕：台江內海與魚塭</w:t>
            </w:r>
          </w:p>
        </w:tc>
        <w:tc>
          <w:tcPr>
            <w:tcW w:type="dxa" w:w="3288"/>
          </w:tcPr>
          <w:p>
            <w:pPr>
              <w:spacing w:before="4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5999" cy="1133999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frame_4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133999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第4幕：吳郭魚的由來</w:t>
            </w:r>
          </w:p>
        </w:tc>
      </w:tr>
      <w:tr>
        <w:tc>
          <w:tcPr>
            <w:tcW w:type="dxa" w:w="3288"/>
          </w:tcPr>
          <w:p>
            <w:pPr>
              <w:spacing w:before="4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5999" cy="1133999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frame_6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133999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第6幕：台灣鯛媽媽口孵</w:t>
            </w:r>
          </w:p>
        </w:tc>
        <w:tc>
          <w:tcPr>
            <w:tcW w:type="dxa" w:w="3288"/>
          </w:tcPr>
          <w:p>
            <w:pPr>
              <w:spacing w:before="4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5999" cy="1133999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frame_9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133999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第9幕：食農教室學三清</w:t>
            </w:r>
          </w:p>
        </w:tc>
        <w:tc>
          <w:tcPr>
            <w:tcW w:type="dxa" w:w="3288"/>
          </w:tcPr>
          <w:p>
            <w:pPr>
              <w:spacing w:before="4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5999" cy="1133999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frame_11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133999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第11幕：炒魚鬆做御飯糰</w:t>
            </w:r>
          </w:p>
        </w:tc>
      </w:tr>
      <w:tr>
        <w:tc>
          <w:tcPr>
            <w:tcW w:type="dxa" w:w="3288"/>
          </w:tcPr>
          <w:p>
            <w:pPr>
              <w:spacing w:before="4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5999" cy="1133999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frame_13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133999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第13幕：全魚利用</w:t>
            </w:r>
          </w:p>
        </w:tc>
        <w:tc>
          <w:tcPr>
            <w:tcW w:type="dxa" w:w="3288"/>
          </w:tcPr>
          <w:p>
            <w:pPr>
              <w:spacing w:before="4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5999" cy="1133999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frame_16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133999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第16幕：AI魚戰士闖關</w:t>
            </w:r>
          </w:p>
        </w:tc>
        <w:tc>
          <w:tcPr>
            <w:tcW w:type="dxa" w:w="3288"/>
          </w:tcPr>
          <w:p>
            <w:pPr>
              <w:spacing w:before="4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5999" cy="1133999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frame_18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133999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第18幕：夕陽下的心願</w:t>
            </w:r>
          </w:p>
        </w:tc>
      </w:tr>
    </w:tbl>
    <w:p>
      <w:pPr>
        <w:pageBreakBefore/>
        <w:spacing w:before="0" w:after="12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32"/>
        </w:rPr>
        <w:t>附件三　台灣鯛魚鬆三折頁（A4橫式雙面）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999" cy="417599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fold_out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1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標楷體" w:cs="Times New Roman"/>
          <w:b w:val="0"/>
          <w:i w:val="0"/>
          <w:color w:val="555555"/>
          <w:sz w:val="18"/>
        </w:rPr>
        <w:t>▲ 外頁（左：專家祕訣與儲存建議｜中：營養價值與享用方式｜右：封面）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999" cy="417599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fold_in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1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標楷體" w:cs="Times New Roman"/>
          <w:b w:val="0"/>
          <w:i w:val="0"/>
          <w:color w:val="555555"/>
          <w:sz w:val="18"/>
        </w:rPr>
        <w:t>▲ 內頁（左：認識台灣鯛與準備工作｜中：準備與初加工｜右：炒製與調味）</w:t>
      </w:r>
    </w:p>
    <w:p>
      <w:pPr>
        <w:pageBreakBefore/>
        <w:spacing w:before="0" w:after="8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30"/>
        </w:rPr>
        <w:t>附件四之一　學習單一　魚塭探險隊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8424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8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30"/>
        </w:rPr>
        <w:t>附件四之二　學習單二　鯛鯛變身記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8424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2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8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30"/>
        </w:rPr>
        <w:t>附件四之三　學習單三　全魚利用寶藏圖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8424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3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8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30"/>
        </w:rPr>
        <w:t>附件四之四　學習單四　AI魚戰士研究報告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8424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4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8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30"/>
        </w:rPr>
        <w:t>附件五之一　實作評量規準表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8424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bric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8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30"/>
        </w:rPr>
        <w:t>附件五之二　超級魚戰士闖關護照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8424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12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32"/>
        </w:rPr>
        <w:t>附件六　教學活動照片紀錄</w:t>
      </w:r>
    </w:p>
    <w:p>
      <w:pPr>
        <w:spacing w:before="120" w:after="120" w:line="276" w:lineRule="auto"/>
        <w:jc w:val="center"/>
      </w:pPr>
      <w:r>
        <w:rPr>
          <w:rFonts w:ascii="Times New Roman" w:hAnsi="Times New Roman" w:eastAsia="標楷體" w:cs="Times New Roman"/>
          <w:b w:val="0"/>
          <w:i w:val="0"/>
          <w:color w:val="555555"/>
          <w:sz w:val="22"/>
        </w:rPr>
        <w:t>（本網路公開版為保護學生隱私，不刊載學生照片；完整照片紀錄見紙本參賽版。教學流程中的配圖以自編繪本插圖呈現。）</w:t>
      </w:r>
    </w:p>
    <w:p>
      <w:pPr>
        <w:pageBreakBefore/>
        <w:spacing w:before="0" w:after="12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32"/>
        </w:rPr>
        <w:t>附件七　教學簡報《超級魚戰士—台灣鯛》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932"/>
        <w:gridCol w:w="4932"/>
      </w:tblGrid>
      <w:tr>
        <w:trPr>
          <w:cantSplit w:val="true"/>
        </w:trPr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01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1</w:t>
            </w:r>
          </w:p>
        </w:tc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02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2</w:t>
            </w:r>
          </w:p>
        </w:tc>
      </w:tr>
      <w:tr>
        <w:trPr>
          <w:cantSplit w:val="true"/>
        </w:trPr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03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3</w:t>
            </w:r>
          </w:p>
        </w:tc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04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4</w:t>
            </w:r>
          </w:p>
        </w:tc>
      </w:tr>
      <w:tr>
        <w:trPr>
          <w:cantSplit w:val="true"/>
        </w:trPr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05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5</w:t>
            </w:r>
          </w:p>
        </w:tc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06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6</w:t>
            </w:r>
          </w:p>
        </w:tc>
      </w:tr>
      <w:tr>
        <w:trPr>
          <w:cantSplit w:val="true"/>
        </w:trPr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07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7</w:t>
            </w:r>
          </w:p>
        </w:tc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08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8</w:t>
            </w:r>
          </w:p>
        </w:tc>
      </w:tr>
      <w:tr>
        <w:trPr>
          <w:cantSplit w:val="true"/>
        </w:trPr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09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9</w:t>
            </w:r>
          </w:p>
        </w:tc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10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10</w:t>
            </w:r>
          </w:p>
        </w:tc>
      </w:tr>
      <w:tr>
        <w:trPr>
          <w:cantSplit w:val="true"/>
        </w:trPr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11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11</w:t>
            </w:r>
          </w:p>
        </w:tc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12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12</w:t>
            </w:r>
          </w:p>
        </w:tc>
      </w:tr>
      <w:tr>
        <w:trPr>
          <w:cantSplit w:val="true"/>
        </w:trPr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13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13</w:t>
            </w:r>
          </w:p>
        </w:tc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14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14</w:t>
            </w:r>
          </w:p>
        </w:tc>
      </w:tr>
      <w:tr>
        <w:trPr>
          <w:cantSplit w:val="true"/>
        </w:trPr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15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15</w:t>
            </w:r>
          </w:p>
        </w:tc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16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16</w:t>
            </w:r>
          </w:p>
        </w:tc>
      </w:tr>
      <w:tr>
        <w:trPr>
          <w:cantSplit w:val="true"/>
        </w:trPr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17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17</w:t>
            </w:r>
          </w:p>
        </w:tc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18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18</w:t>
            </w:r>
          </w:p>
        </w:tc>
      </w:tr>
      <w:tr>
        <w:trPr>
          <w:cantSplit w:val="true"/>
        </w:trPr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19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19</w:t>
            </w:r>
          </w:p>
        </w:tc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20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20</w:t>
            </w:r>
          </w:p>
        </w:tc>
      </w:tr>
      <w:tr>
        <w:trPr>
          <w:cantSplit w:val="true"/>
        </w:trPr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21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21</w:t>
            </w:r>
          </w:p>
        </w:tc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22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22</w:t>
            </w:r>
          </w:p>
        </w:tc>
      </w:tr>
      <w:tr>
        <w:trPr>
          <w:cantSplit w:val="true"/>
        </w:trPr>
        <w:tc>
          <w:tcPr>
            <w:tcW w:type="dxa" w:w="4932"/>
          </w:tcPr>
          <w:p>
            <w:pPr>
              <w:spacing w:before="6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88000" cy="168075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slide_23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68075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i w:val="0"/>
                <w:color w:val="555555"/>
                <w:sz w:val="17"/>
              </w:rPr>
              <w:t>投影片 23</w:t>
            </w:r>
          </w:p>
        </w:tc>
        <w:tc>
          <w:tcPr>
            <w:tcW w:type="dxa" w:w="4932"/>
          </w:tcPr>
          <w:p/>
        </w:tc>
      </w:tr>
    </w:tbl>
    <w:p>
      <w:pPr>
        <w:pageBreakBefore/>
        <w:spacing w:before="0" w:after="120" w:line="276" w:lineRule="auto"/>
        <w:jc w:val="center"/>
      </w:pPr>
      <w:r>
        <w:rPr>
          <w:rFonts w:ascii="Times New Roman" w:hAnsi="Times New Roman" w:eastAsia="標楷體" w:cs="Times New Roman"/>
          <w:b/>
          <w:i w:val="0"/>
          <w:color w:val="1F3A5F"/>
          <w:sz w:val="32"/>
        </w:rPr>
        <w:t>附件八　Padlet 議題交流牆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0834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let_boar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標楷體" w:cs="Times New Roman"/>
          <w:b w:val="0"/>
          <w:i w:val="0"/>
          <w:color w:val="555555"/>
          <w:sz w:val="18"/>
        </w:rPr>
        <w:t>▲「超級魚戰士—台灣鯛．吳郭魚」Padlet 議題交流牆（截圖，作者姓名已隱藏）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B7FA3"/>
          <w:left w:val="single" w:sz="6" w:color="5B7FA3"/>
          <w:bottom w:val="single" w:sz="6" w:color="5B7FA3"/>
          <w:right w:val="single" w:sz="6" w:color="5B7FA3"/>
          <w:insideH w:val="single" w:sz="6" w:color="5B7FA3"/>
          <w:insideV w:val="single" w:sz="6" w:color="5B7FA3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  <w:tblLayout w:type="fixed"/>
      </w:tblPr>
      <w:tblGrid>
        <w:gridCol w:w="2041"/>
        <w:gridCol w:w="2608"/>
        <w:gridCol w:w="907"/>
        <w:gridCol w:w="4309"/>
      </w:tblGrid>
      <w:tr>
        <w:trPr>
          <w:cantSplit w:val="true"/>
        </w:trPr>
        <w:tc>
          <w:tcPr>
            <w:tcW w:type="dxa" w:w="2041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議題</w:t>
            </w:r>
          </w:p>
        </w:tc>
        <w:tc>
          <w:tcPr>
            <w:tcW w:type="dxa" w:w="2608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引導問題</w:t>
            </w:r>
          </w:p>
        </w:tc>
        <w:tc>
          <w:tcPr>
            <w:tcW w:type="dxa" w:w="907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節次</w:t>
            </w:r>
          </w:p>
        </w:tc>
        <w:tc>
          <w:tcPr>
            <w:tcW w:type="dxa" w:w="4309"/>
            <w:vAlign w:val="center"/>
            <w:shd w:val="clear" w:color="auto" w:fill="EAF3F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學生貼文重點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議題1｜台灣鯛的身世之謎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吳郭魚從哪裡來？為什麼改名叫「台灣鯛」？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第2節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吳郭魚原產非洲，民國35年由吳振輝、郭啟彰兩位先生自新加坡帶回臺灣；品種改良後改名台灣鯛。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議題2｜外來種的功與過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吳郭魚跑進河川、湖泊後，對本土魚類有什麼影響？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第1節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吳郭魚適應力強、繁殖快，會與本土魚搶食物和地盤；有同學引用天下CSR報導，思辨外來種取好聽名字是否合適。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議題3｜養殖漁業大追蹤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台灣鯛是怎麼被養大的？養殖方式對環境友善嗎？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第1節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台灣鯛多養在臺南、嘉義、高雄、屏東的魚塭；水車把空氣打進水裡，讓魚有足夠氧氣。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議題4｜餐桌上的台灣鯛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為什麼有人覺得有「土味」？我們怎麼挑選安心的魚？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第2節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土味來自藍綠藻產生的土臭素，上市前移到乾淨水中暫養即可去除；挑魚看眼睛、魚鰓與魚身彈性。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議題5｜台灣鯛與SDGs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怎樣做到永續養殖與負責任的消費？我可以做什麼？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第3節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連結SDG 14保育海洋生態、SDG 12負責任的消費與生產；分享台灣鯛魚皮、魚鱗、魚骨都能利用的新聞。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0"/>
              </w:rPr>
              <w:t>議題6｜我是台灣鯛代言人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如果要把臺南在地的台灣鯛推廣給全世界，你會怎麼設計？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第4節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i w:val="0"/>
                <w:sz w:val="20"/>
              </w:rPr>
              <w:t>設計吉祥物「鯛鯛俠」與廣告標語「台灣鯛，鯛皮又好吃！」等推廣作品。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40" w:type="dxa"/>
          <w:bottom w:w="0" w:type="dxa"/>
          <w:right w:w="40" w:type="dxa"/>
        </w:tblCellMar>
      </w:tblPr>
      <w:tblGrid>
        <w:gridCol w:w="2608"/>
        <w:gridCol w:w="7257"/>
      </w:tblGrid>
      <w:tr>
        <w:tc>
          <w:tcPr>
            <w:tcW w:type="dxa" w:w="2608"/>
          </w:tcPr>
          <w:p>
            <w:pPr>
              <w:spacing w:before="12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68000" cy="1368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dlet_q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68000"/>
                          </a:xfrm>
                          <a:prstGeom prst="rect"/>
                          <a:ln w="9525">
                            <a:solidFill>
                              <a:srgbClr val="9FB4C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57"/>
            <w:vAlign w:val="center"/>
          </w:tcPr>
          <w:p>
            <w:pPr>
              <w:spacing w:before="120" w:after="40" w:line="312" w:lineRule="auto"/>
            </w:pPr>
            <w:r/>
            <w:r>
              <w:rPr>
                <w:rFonts w:ascii="Times New Roman" w:hAnsi="Times New Roman" w:eastAsia="標楷體" w:cs="Times New Roman"/>
                <w:b/>
                <w:i w:val="0"/>
                <w:color w:val="C55A11"/>
                <w:sz w:val="23"/>
              </w:rPr>
              <w:t>使用方式</w:t>
            </w:r>
          </w:p>
          <w:p>
            <w:pPr>
              <w:spacing w:before="0" w:after="20" w:line="300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1. 學生以平板掃描 QR Code 進入議題交流牆，依各節任務在對應議題欄張貼文字、照片、新聞連結或AI創作。</w:t>
            </w:r>
          </w:p>
          <w:p>
            <w:pPr>
              <w:spacing w:before="0" w:after="20" w:line="300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2. 每位學生至少為兩位同學按讚並留言，留言採「一個讚＋一個建議」格式。</w:t>
            </w:r>
          </w:p>
          <w:p>
            <w:pPr>
              <w:spacing w:before="0" w:after="20" w:line="300" w:lineRule="auto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21"/>
              </w:rPr>
              <w:t>3. 教師開啟「貼文需審核後顯示」，並以英文暱稱發文，保護學生隱私。</w:t>
            </w:r>
          </w:p>
          <w:p>
            <w:pPr>
              <w:spacing w:before="0" w:after="20" w:line="300" w:lineRule="auto"/>
            </w:pPr>
            <w:r>
              <w:rPr>
                <w:rFonts w:ascii="Times New Roman" w:hAnsi="Times New Roman" w:eastAsia="標楷體" w:cs="Times New Roman"/>
                <w:b/>
                <w:i w:val="0"/>
                <w:color w:val="1F3A5F"/>
                <w:sz w:val="21"/>
              </w:rPr>
              <w:t>網址：https://padlet.com/maxchin1/padlet-tinhk51xuvj8lz2a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64" w:left="1020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標楷體" w:cs="Times New Roman"/>
        <w:b w:val="0"/>
        <w:i w:val="0"/>
        <w:color w:val="555555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 w:eastAsia="標楷體" w:cs="Times New Roman"/>
        <w:b w:val="0"/>
        <w:i w:val="0"/>
        <w:color w:val="555555"/>
        <w:sz w:val="18"/>
      </w:rPr>
      <w:t xml:space="preserve">超級魚戰士—台灣鯛　</w:t>
    </w:r>
    <w:r>
      <w:drawing>
        <wp:inline xmlns:a="http://schemas.openxmlformats.org/drawingml/2006/main" xmlns:pic="http://schemas.openxmlformats.org/drawingml/2006/picture">
          <wp:extent cx="36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jp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pn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pn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jpg"/><Relationship Id="rId54" Type="http://schemas.openxmlformats.org/officeDocument/2006/relationships/image" Target="media/image45.jpg"/><Relationship Id="rId55" Type="http://schemas.openxmlformats.org/officeDocument/2006/relationships/image" Target="media/image46.jpg"/><Relationship Id="rId56" Type="http://schemas.openxmlformats.org/officeDocument/2006/relationships/image" Target="media/image47.jp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jpg"/><Relationship Id="rId61" Type="http://schemas.openxmlformats.org/officeDocument/2006/relationships/image" Target="media/image52.jpg"/><Relationship Id="rId62" Type="http://schemas.openxmlformats.org/officeDocument/2006/relationships/image" Target="media/image53.jpg"/><Relationship Id="rId63" Type="http://schemas.openxmlformats.org/officeDocument/2006/relationships/image" Target="media/image54.jpg"/><Relationship Id="rId64" Type="http://schemas.openxmlformats.org/officeDocument/2006/relationships/image" Target="media/image55.jpg"/><Relationship Id="rId65" Type="http://schemas.openxmlformats.org/officeDocument/2006/relationships/image" Target="media/image56.jpg"/><Relationship Id="rId66" Type="http://schemas.openxmlformats.org/officeDocument/2006/relationships/image" Target="media/image57.jpg"/><Relationship Id="rId67" Type="http://schemas.openxmlformats.org/officeDocument/2006/relationships/image" Target="media/image58.jpg"/><Relationship Id="rId68" Type="http://schemas.openxmlformats.org/officeDocument/2006/relationships/image" Target="media/image59.jpg"/><Relationship Id="rId69" Type="http://schemas.openxmlformats.org/officeDocument/2006/relationships/image" Target="media/image60.jpg"/><Relationship Id="rId70" Type="http://schemas.openxmlformats.org/officeDocument/2006/relationships/image" Target="media/image61.jpg"/><Relationship Id="rId71" Type="http://schemas.openxmlformats.org/officeDocument/2006/relationships/image" Target="media/image62.jpg"/><Relationship Id="rId72" Type="http://schemas.openxmlformats.org/officeDocument/2006/relationships/image" Target="media/image63.jpg"/><Relationship Id="rId73" Type="http://schemas.openxmlformats.org/officeDocument/2006/relationships/image" Target="media/image64.jpg"/><Relationship Id="rId74" Type="http://schemas.openxmlformats.org/officeDocument/2006/relationships/image" Target="media/image65.jpg"/><Relationship Id="rId75" Type="http://schemas.openxmlformats.org/officeDocument/2006/relationships/image" Target="media/image66.jpg"/><Relationship Id="rId76" Type="http://schemas.openxmlformats.org/officeDocument/2006/relationships/image" Target="media/image67.jpg"/><Relationship Id="rId77" Type="http://schemas.openxmlformats.org/officeDocument/2006/relationships/image" Target="media/image68.jpg"/><Relationship Id="rId78" Type="http://schemas.openxmlformats.org/officeDocument/2006/relationships/image" Target="media/image69.jpg"/><Relationship Id="rId79" Type="http://schemas.openxmlformats.org/officeDocument/2006/relationships/image" Target="media/image70.jpg"/><Relationship Id="rId80" Type="http://schemas.openxmlformats.org/officeDocument/2006/relationships/image" Target="media/image71.jpg"/><Relationship Id="rId81" Type="http://schemas.openxmlformats.org/officeDocument/2006/relationships/image" Target="media/image72.jpg"/><Relationship Id="rId82" Type="http://schemas.openxmlformats.org/officeDocument/2006/relationships/image" Target="media/image73.jpg"/><Relationship Id="rId83" Type="http://schemas.openxmlformats.org/officeDocument/2006/relationships/image" Target="media/image74.jpg"/><Relationship Id="rId84" Type="http://schemas.openxmlformats.org/officeDocument/2006/relationships/image" Target="media/image75.jpg"/><Relationship Id="rId85" Type="http://schemas.openxmlformats.org/officeDocument/2006/relationships/image" Target="media/image76.jpg"/><Relationship Id="rId86" Type="http://schemas.openxmlformats.org/officeDocument/2006/relationships/image" Target="media/image77.jpg"/><Relationship Id="rId87" Type="http://schemas.openxmlformats.org/officeDocument/2006/relationships/image" Target="media/image78.jpg"/><Relationship Id="rId88" Type="http://schemas.openxmlformats.org/officeDocument/2006/relationships/image" Target="media/image79.jpg"/><Relationship Id="rId89" Type="http://schemas.openxmlformats.org/officeDocument/2006/relationships/image" Target="media/image80.jpg"/><Relationship Id="rId90" Type="http://schemas.openxmlformats.org/officeDocument/2006/relationships/image" Target="media/image81.jpg"/><Relationship Id="rId91" Type="http://schemas.openxmlformats.org/officeDocument/2006/relationships/image" Target="media/image82.jpg"/><Relationship Id="rId92" Type="http://schemas.openxmlformats.org/officeDocument/2006/relationships/image" Target="media/image83.jpg"/><Relationship Id="rId93" Type="http://schemas.openxmlformats.org/officeDocument/2006/relationships/image" Target="media/image84.jpg"/><Relationship Id="rId94" Type="http://schemas.openxmlformats.org/officeDocument/2006/relationships/image" Target="media/image85.jpg"/><Relationship Id="rId95" Type="http://schemas.openxmlformats.org/officeDocument/2006/relationships/image" Target="media/image86.jpg"/><Relationship Id="rId96" Type="http://schemas.openxmlformats.org/officeDocument/2006/relationships/image" Target="media/image87.jpg"/><Relationship Id="rId97" Type="http://schemas.openxmlformats.org/officeDocument/2006/relationships/image" Target="media/image88.jpg"/><Relationship Id="rId98" Type="http://schemas.openxmlformats.org/officeDocument/2006/relationships/image" Target="media/image89.jpg"/><Relationship Id="rId99" Type="http://schemas.openxmlformats.org/officeDocument/2006/relationships/image" Target="media/image90.jpg"/><Relationship Id="rId100" Type="http://schemas.openxmlformats.org/officeDocument/2006/relationships/image" Target="media/image91.jpg"/><Relationship Id="rId101" Type="http://schemas.openxmlformats.org/officeDocument/2006/relationships/image" Target="media/image92.jpg"/><Relationship Id="rId102" Type="http://schemas.openxmlformats.org/officeDocument/2006/relationships/image" Target="media/image93.jpg"/><Relationship Id="rId103" Type="http://schemas.openxmlformats.org/officeDocument/2006/relationships/image" Target="media/image94.jpg"/><Relationship Id="rId104" Type="http://schemas.openxmlformats.org/officeDocument/2006/relationships/image" Target="media/image95.jpg"/><Relationship Id="rId105" Type="http://schemas.openxmlformats.org/officeDocument/2006/relationships/image" Target="media/image96.jpg"/><Relationship Id="rId106" Type="http://schemas.openxmlformats.org/officeDocument/2006/relationships/image" Target="media/image97.jpg"/><Relationship Id="rId107" Type="http://schemas.openxmlformats.org/officeDocument/2006/relationships/image" Target="media/image98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