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0" w:before="120" w:line="276" w:lineRule="auto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CREATE TABLE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physical_properties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physical_attributes_clause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table_properties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0" w:before="120" w:line="276" w:lineRule="auto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ALTER TABLE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0" w:before="120" w:line="276" w:lineRule="auto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High water mark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0" w:before="120" w:line="276" w:lineRule="auto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CREATE INDEX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Reverse indexes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Function-based indexes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0" w:before="120" w:line="276" w:lineRule="auto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ALTER INDEX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0" w:before="120" w:line="276" w:lineRule="auto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Индекс по внешнему ключу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0" w:before="120" w:line="276" w:lineRule="auto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Причины неиспользования индексов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0" w:before="120" w:line="276" w:lineRule="auto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Truncate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0" w:before="120" w:line="276" w:lineRule="auto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DDL и Commit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0" w:before="120" w:line="276" w:lineRule="auto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Словарь данных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62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Некоторые полезные представления</w:t>
            <w:tab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CREATE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Синтаксис: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5940425" cy="750447"/>
            <wp:effectExtent b="0" l="0" r="0" t="0"/>
            <wp:docPr descr="Description of create_table.gif follows" id="1" name="image4.png"/>
            <a:graphic>
              <a:graphicData uri="http://schemas.openxmlformats.org/drawingml/2006/picture">
                <pic:pic>
                  <pic:nvPicPr>
                    <pic:cNvPr descr="Description of create_table.gif follows"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relational_table: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5904656" cy="1337465"/>
            <wp:effectExtent b="0" l="0" r="0" t="0"/>
            <wp:docPr descr="Description of relational_table.gif follows" id="3" name="image15.gif"/>
            <a:graphic>
              <a:graphicData uri="http://schemas.openxmlformats.org/drawingml/2006/picture">
                <pic:pic>
                  <pic:nvPicPr>
                    <pic:cNvPr descr="Description of relational_table.gif follows" id="0" name="image15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4656" cy="1337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rtl w:val="0"/>
        </w:rPr>
        <w:t xml:space="preserve">relational_properties</w:t>
      </w:r>
      <w:r w:rsidDel="00000000" w:rsidR="00000000" w:rsidRPr="00000000">
        <w:rPr>
          <w:rtl w:val="0"/>
        </w:rPr>
        <w:t xml:space="preserve"> – описание столбцов (Имя, Тип данных, Default, (Not) Null, Constraints).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physical_properties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5940425" cy="1753495"/>
            <wp:effectExtent b="0" l="0" r="0" t="0"/>
            <wp:docPr descr="Description of physical_properties.gif follows" id="2" name="image13.gif"/>
            <a:graphic>
              <a:graphicData uri="http://schemas.openxmlformats.org/drawingml/2006/picture">
                <pic:pic>
                  <pic:nvPicPr>
                    <pic:cNvPr descr="Description of physical_properties.gif follows" id="0" name="image13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deferred_segment_creation – SEGMENT CREATION DEFERRED/IMMEDIATE. DEFERRED-сегмент создается при первом INSERT.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Почти все физические атрибуты для партиционированных таблиц могут быть заданы индивидуально для разделов (а могут и на уровне таблицы, тогда это влияет на все разделы).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segment_attributes_clause: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3179335" cy="1245140"/>
            <wp:effectExtent b="0" l="0" r="0" t="0"/>
            <wp:docPr descr="Description of segment_attributes_clause.gif follows" id="5" name="image17.gif"/>
            <a:graphic>
              <a:graphicData uri="http://schemas.openxmlformats.org/drawingml/2006/picture">
                <pic:pic>
                  <pic:nvPicPr>
                    <pic:cNvPr descr="Description of segment_attributes_clause.gif follows" id="0" name="image17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9335" cy="1245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– будут ли операции DML записаны в Redo Log (значения: LOGGING или NOLOGGING)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physical_attributes_clause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3528392" cy="1935348"/>
            <wp:effectExtent b="0" l="0" r="0" t="0"/>
            <wp:docPr descr="Description of physical_attributes_clause.gif follows" id="4" name="image16.gif"/>
            <a:graphic>
              <a:graphicData uri="http://schemas.openxmlformats.org/drawingml/2006/picture">
                <pic:pic>
                  <pic:nvPicPr>
                    <pic:cNvPr descr="Description of physical_attributes_clause.gif follows" id="0" name="image16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8392" cy="1935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pctfree, pctused, initrans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PCTFREE – сколько % свободного места для последующих UPDATE нужно оставить в блоке при выполнении INSERT. Значение от 0 до 99 (default 10)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PCTUSED – минимальный % используемого места в блоке. Значение от 0 до 99 (default 40). Нельзя указывать для index-organized tables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Сумма PCTFREE и PCTUSED должна быть &lt;= 100. Вместе эти параметры используются для оптимизации использования дискового пространства.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задать маленькое значение PCTFREE и часто выполнять UPDATE – с большой долей вероятности строки будут перемещаться из текущего в другие блоки, а это относительно медленный процесс – быстрее просто обновить строку в блоке, чем фактически сделать DELETE (убрать её из блока) + INSERT (вставить в другой блок).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Но маленькое значение (например, PCTFREE = 2) для экономии дискового пространства имеет смысл делать для архивных таблиц, или таблиц логов – в них редко делаются UPDATE.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INITRANS – сколько слотов транзакций изначально выделяется в блоке. Значение от 1 до 255. По умолчанию 1, за исключением: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для кластера таблиц – максимум из 2 и INITRANS tablespace’а, в котором находится кластер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для индекса - 2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общем случае не рекомендуется задавать явно, используем дефолтное значение.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Слот транзакции – это место под некий маркер, который транзакция ставит в блок для пометки того факта, что она меняет этот блок. Занимает около 23 байт.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storage_clause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4281287" cy="5618609"/>
            <wp:effectExtent b="0" l="0" r="0" t="0"/>
            <wp:docPr descr="Description of storage_clause.gif follows" id="7" name="image19.gif"/>
            <a:graphic>
              <a:graphicData uri="http://schemas.openxmlformats.org/drawingml/2006/picture">
                <pic:pic>
                  <pic:nvPicPr>
                    <pic:cNvPr descr="Description of storage_clause.gif follows" id="0" name="image19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287" cy="5618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MAXSIZE – максимальный размер объекта (UNLIMITED – без ограничений)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MAXEXTENTS – используется только для dictionary-managed tablespaces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 создании сегмента для вычисления его первоначального размера используются параметры INITIAL, MINEXTENTS, NEXT и PCTINCREASE. При дальнейшем выделении новых экстентов они игнорируются.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INITIAL – размер первого экстента объекта, в зависимости от </w:t>
      </w:r>
      <w:r w:rsidDel="00000000" w:rsidR="00000000" w:rsidRPr="00000000">
        <w:rPr>
          <w:i w:val="1"/>
          <w:rtl w:val="0"/>
        </w:rPr>
        <w:t xml:space="preserve">allocation_type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UNIFORM – дефолтный размер экстента берется с tablespace, выделяется нужное количество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другие – может быть выделено 64K, 1M, 8M, или 64M. Из них берем ближайшее меньшее, выделяем нужное количество таких экстентов (4M = 1M+…)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Нельзя указывать в ALTER.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NEXT – размер следующего выделяемого экстента: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UNIFORM – также игнорируется, значение подтягивается с tablespace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другие – Oracle сам вычисляет (заданное пользователем игнорируется)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PCTINCREASE – на сколько % следующий экстент при выделении больше последнего (используется только для dictionary-managed tablespaces).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MINEXTENTS – минимальное количество экстентов объекта. Общее место при создании будет вычислено как INITIAL * MINEXTENTS. С помощью ALTER можно уменьшить этот параметр таблицы, но не увеличить. Это может быть полезно, например, перед использованием TRUNCATE ... DROP STORAGE (чтобы сегмент занял минимальное количество экстентов после этого).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Buffer pool – в каком пуле будут лежать закэшированные блоки таблицы (DEFAULT – обычный, где горячие держатся дольше (LRU); KEEP – блоки вообще не вытесняются (пока хватает места), может быть полезно для справочников; RECYCLE – блоки вытесняются сразу после использования).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table_properties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5940425" cy="1759626"/>
            <wp:effectExtent b="0" l="0" r="0" t="0"/>
            <wp:docPr descr="Description of table_properties.gif follows" id="6" name="image18.gif"/>
            <a:graphic>
              <a:graphicData uri="http://schemas.openxmlformats.org/drawingml/2006/picture">
                <pic:pic>
                  <pic:nvPicPr>
                    <pic:cNvPr descr="Description of table_properties.gif follows" id="0" name="image18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9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rtl w:val="0"/>
        </w:rPr>
        <w:t xml:space="preserve">AS subquery</w:t>
      </w:r>
      <w:r w:rsidDel="00000000" w:rsidR="00000000" w:rsidRPr="00000000">
        <w:rPr>
          <w:rtl w:val="0"/>
        </w:rPr>
        <w:t xml:space="preserve"> – запрос, результат которого будет вставлен в таблицу сразу при создании. При таком подходе можно не указывать явно перечень полей, он сформируется из запроса (а также типы данных и их размерности).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Column_properties – например, тут может быть описание полей типа LOB.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CACHE – блоки помещаются в начало LRU-листа как наиболее часто используемые (полезно для справочников). По дефолту NOCACHE.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RESULT_CACHE – описание того, как результаты запросов должны хранить в result cache.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enable_disable_clause – имеет отношение к изменению constraints (можно создать таблицу с неактивным constraint).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flashback_archive_clause – чтобы таблицу можно было восстановить после DROP.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ALTER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5940425" cy="2633922"/>
            <wp:effectExtent b="0" l="0" r="0" t="0"/>
            <wp:docPr descr="Description of alter_table.gif follows" id="9" name="image21.gif"/>
            <a:graphic>
              <a:graphicData uri="http://schemas.openxmlformats.org/drawingml/2006/picture">
                <pic:pic>
                  <pic:nvPicPr>
                    <pic:cNvPr descr="Description of alter_table.gif follows" id="0" name="image21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rtl w:val="0"/>
        </w:rPr>
        <w:t xml:space="preserve">alter_table_properties</w:t>
      </w:r>
      <w:r w:rsidDel="00000000" w:rsidR="00000000" w:rsidRPr="00000000">
        <w:rPr>
          <w:rtl w:val="0"/>
        </w:rPr>
        <w:t xml:space="preserve"> - изменение атрибутов таблицы, аналогично созданию (</w:t>
      </w:r>
      <w:r w:rsidDel="00000000" w:rsidR="00000000" w:rsidRPr="00000000">
        <w:rPr>
          <w:i w:val="1"/>
          <w:rtl w:val="0"/>
        </w:rPr>
        <w:t xml:space="preserve">pctfee, pctused, initrans, logging, cache, result_cache, parallel, row_movement</w:t>
      </w:r>
      <w:r w:rsidDel="00000000" w:rsidR="00000000" w:rsidRPr="00000000">
        <w:rPr>
          <w:rtl w:val="0"/>
        </w:rPr>
        <w:t xml:space="preserve">), а также: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RENAME TO … – переименование таблицы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SHRINK SPACE – уменьшение места, занятого таблицей (уменьшение HWM, см. далее)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rtl w:val="0"/>
        </w:rPr>
        <w:t xml:space="preserve">column_clauses</w:t>
      </w:r>
      <w:r w:rsidDel="00000000" w:rsidR="00000000" w:rsidRPr="00000000">
        <w:rPr>
          <w:rtl w:val="0"/>
        </w:rPr>
        <w:t xml:space="preserve"> – добавление, удаление и изменение полей таблицы, в том числе переименование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rtl w:val="0"/>
        </w:rPr>
        <w:t xml:space="preserve">constraint_clauses</w:t>
      </w:r>
      <w:r w:rsidDel="00000000" w:rsidR="00000000" w:rsidRPr="00000000">
        <w:rPr>
          <w:rtl w:val="0"/>
        </w:rPr>
        <w:t xml:space="preserve"> – добавление, изменение, переименование и удаление constraints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rtl w:val="0"/>
        </w:rPr>
        <w:t xml:space="preserve">alter_table_partitioning</w:t>
      </w:r>
      <w:r w:rsidDel="00000000" w:rsidR="00000000" w:rsidRPr="00000000">
        <w:rPr>
          <w:rtl w:val="0"/>
        </w:rPr>
        <w:t xml:space="preserve"> – изменение способа партиционирования таблицы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rtl w:val="0"/>
        </w:rPr>
        <w:t xml:space="preserve">move_table_clause</w:t>
      </w:r>
      <w:r w:rsidDel="00000000" w:rsidR="00000000" w:rsidRPr="00000000">
        <w:rPr>
          <w:rtl w:val="0"/>
        </w:rPr>
        <w:t xml:space="preserve"> – изменение атрибутов сегмента таблицы, в том числе перемещение в другой 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rtl w:val="0"/>
        </w:rPr>
        <w:t xml:space="preserve">enable_disable_clause</w:t>
      </w:r>
      <w:r w:rsidDel="00000000" w:rsidR="00000000" w:rsidRPr="00000000">
        <w:rPr>
          <w:rtl w:val="0"/>
        </w:rPr>
        <w:t xml:space="preserve"> – включение/выключение constraints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High water mark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High Water Mark (HWM) – точка  в сегменте, после которой блоки данных не отформатированы и никогда не использовались.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Блок данных может быть в одном из состояний: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Выше HWM (не отформатированы, никогда не использовались)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Ниже HWM: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Выделен, но пока не отформатирован и не используется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Отформатирован и содержит данные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Отформатирован и пуст, т.к. данные были удалены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Low High Water Mark – точка, ниже которой все блоки отформатированы (содержат или содержали данные).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Oracle может выбрать для вставки любой блок ниже HWM, в котором достаточно места (ниже low HWM, или между ними).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Full Table Scan: т.к. блоки ниже HWM форматируются только при использовании, некоторые могут не быть не отформатированы. Поэтому Oracle читает bitmap block и определяет low HWM, читает все блоки до low HWM (они гарантированно отформатированы – можно применить «мультиблочное» чтение – за 1 операцию чтения с диска подтягивается DB_FILE_MULTIBLOCK_READ_COUNT блоков, это задано в в v$parameter), и затем читает по одному отформатированные блоки между low HWM и HWM.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Когда место между low HWM и HWM заполнено, HWM увеличивается, а low HWM становится на её старое место.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CREATE INDEX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Синтаксис: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5183850" cy="2088232"/>
            <wp:effectExtent b="0" l="0" r="0" t="0"/>
            <wp:docPr descr="Description of create_index.gif follows" id="8" name="image20.gif"/>
            <a:graphic>
              <a:graphicData uri="http://schemas.openxmlformats.org/drawingml/2006/picture">
                <pic:pic>
                  <pic:nvPicPr>
                    <pic:cNvPr descr="Description of create_index.gif follows" id="0" name="image20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3850" cy="2088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Для UNUSABLE индекса не создается сегмент, соотв. он не может быть использован при запросе, пока не перестроен (</w:t>
      </w:r>
      <w:r w:rsidDel="00000000" w:rsidR="00000000" w:rsidRPr="00000000">
        <w:rPr>
          <w:i w:val="1"/>
          <w:rtl w:val="0"/>
        </w:rPr>
        <w:t xml:space="preserve">rebuild</w:t>
      </w:r>
      <w:r w:rsidDel="00000000" w:rsidR="00000000" w:rsidRPr="00000000">
        <w:rPr>
          <w:rtl w:val="0"/>
        </w:rPr>
        <w:t xml:space="preserve">), или не удален и пересоздан (</w:t>
      </w:r>
      <w:r w:rsidDel="00000000" w:rsidR="00000000" w:rsidRPr="00000000">
        <w:rPr>
          <w:i w:val="1"/>
          <w:rtl w:val="0"/>
        </w:rPr>
        <w:t xml:space="preserve">drop, create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table_index_clause: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5940425" cy="835669"/>
            <wp:effectExtent b="0" l="0" r="0" t="0"/>
            <wp:docPr descr="Description of table_index_clause.gif follows" id="12" name="image24.gif"/>
            <a:graphic>
              <a:graphicData uri="http://schemas.openxmlformats.org/drawingml/2006/picture">
                <pic:pic>
                  <pic:nvPicPr>
                    <pic:cNvPr descr="Description of table_index_clause.gif follows" id="0" name="image24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rtl w:val="0"/>
        </w:rPr>
        <w:t xml:space="preserve">index_expr</w:t>
      </w:r>
      <w:r w:rsidDel="00000000" w:rsidR="00000000" w:rsidRPr="00000000">
        <w:rPr>
          <w:rtl w:val="0"/>
        </w:rPr>
        <w:t xml:space="preserve"> – поле таблицы, или выражение (</w:t>
      </w:r>
      <w:r w:rsidDel="00000000" w:rsidR="00000000" w:rsidRPr="00000000">
        <w:rPr>
          <w:i w:val="1"/>
          <w:rtl w:val="0"/>
        </w:rPr>
        <w:t xml:space="preserve">function-based indexes - FBI</w:t>
      </w:r>
      <w:r w:rsidDel="00000000" w:rsidR="00000000" w:rsidRPr="00000000">
        <w:rPr>
          <w:rtl w:val="0"/>
        </w:rPr>
        <w:t xml:space="preserve">). Bitmap индекс может иметь до 30 полей, остальные до 32.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ASC/DESC – способ сортировки ключей в индексе (это не то же самое, что Reverse index!)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rtl w:val="0"/>
        </w:rPr>
        <w:t xml:space="preserve">index_properties</w:t>
      </w:r>
      <w:r w:rsidDel="00000000" w:rsidR="00000000" w:rsidRPr="00000000">
        <w:rPr>
          <w:rtl w:val="0"/>
        </w:rPr>
        <w:t xml:space="preserve"> – физические атрибуты (</w:t>
      </w:r>
      <w:r w:rsidDel="00000000" w:rsidR="00000000" w:rsidRPr="00000000">
        <w:rPr>
          <w:i w:val="1"/>
          <w:rtl w:val="0"/>
        </w:rPr>
        <w:t xml:space="preserve">pctfree, pctused, initrans, storage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, logging, tablespace, parallel, </w:t>
      </w:r>
      <w:r w:rsidDel="00000000" w:rsidR="00000000" w:rsidRPr="00000000">
        <w:rPr>
          <w:rtl w:val="0"/>
        </w:rPr>
        <w:t xml:space="preserve">(IN)VISIBLE – видимость для CBO (Cost-Based Optimizer – оптимизатор запросов), REVERSE и др.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Reverse indexes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Индексы с реверсированным ключом – байты данных ключевого столбца в блоке индекса меняют порядок на противоположный (порядок столбцов остается неизменным). Oracle не сохраняет ключи индекса друг за другом в лексикографическом порядке.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Преимущество: если ключи монотонно возрастают, то велика вероятность, что вставляемые в разных сессиях строки попадут в один и тот же блок в индексе. Reverse индекс позволяет уменьшить конкуренцию за заголовок блока индекса при вставках из множества параллельных сессий, поскольку вероятность попадания «перевернутых» ключей в один и тот же блок меньше, чем неизмененных.</w:t>
        <w:br w:type="textWrapping"/>
        <w:t xml:space="preserve">Недостаток: работает только на равенство, диапазонные поиски не работают.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Function-based indexes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Создается, когда в качестве </w:t>
      </w:r>
      <w:r w:rsidDel="00000000" w:rsidR="00000000" w:rsidRPr="00000000">
        <w:rPr>
          <w:i w:val="1"/>
          <w:rtl w:val="0"/>
        </w:rPr>
        <w:t xml:space="preserve">index_expr</w:t>
      </w:r>
      <w:r w:rsidDel="00000000" w:rsidR="00000000" w:rsidRPr="00000000">
        <w:rPr>
          <w:rtl w:val="0"/>
        </w:rPr>
        <w:t xml:space="preserve"> задано выражение по полю таблицы, константа, SQL или user-defined функция (должны быть </w:t>
      </w:r>
      <w:r w:rsidDel="00000000" w:rsidR="00000000" w:rsidRPr="00000000">
        <w:rPr>
          <w:i w:val="1"/>
          <w:rtl w:val="0"/>
        </w:rPr>
        <w:t xml:space="preserve">deterministic</w:t>
      </w:r>
      <w:r w:rsidDel="00000000" w:rsidR="00000000" w:rsidRPr="00000000">
        <w:rPr>
          <w:rtl w:val="0"/>
        </w:rPr>
        <w:t xml:space="preserve"> – для всех входных значений всегда возвращаются одни и те же результаты).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После создания FBI рекомендуется обновить статистику по индексу и таблице, чтобы CBO мог принимать правильные решения о его использовании.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Oracle иногда не может преобразовать типы, даже если это явно задано (to_number(‘123 abc’)). Поэтому, если индекс построен на TO_NUMBER/TO_DATE и вставляется/изменяется невалидное значение, возникает ошибка в операторе INSERT/UPDATE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Одно из применений - индекс по части таблицы: create index scott.emp_job_manager_idx on scott.emp (case when job = 'MANAGER' then 1 else null end) – если при запросах в scott.emp не участвуют строки с должностью, отличной от «MANAGER» - нет смысла держать их в индексе, экономим место. Кроме того, полное сканирование индекса быстрее работает по маленькому.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ALTER INDEX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можно делать (менять) этой командой: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Сжатие (</w:t>
      </w:r>
      <w:r w:rsidDel="00000000" w:rsidR="00000000" w:rsidRPr="00000000">
        <w:rPr>
          <w:i w:val="1"/>
          <w:rtl w:val="0"/>
        </w:rPr>
        <w:t xml:space="preserve">shrink space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Параллелизм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Физ. атрибуты </w:t>
      </w:r>
      <w:r w:rsidDel="00000000" w:rsidR="00000000" w:rsidRPr="00000000">
        <w:rPr>
          <w:i w:val="1"/>
          <w:rtl w:val="0"/>
        </w:rPr>
        <w:t xml:space="preserve">(pctfree, pctused, initrans)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(NO)LOGGING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Перестроение (</w:t>
      </w:r>
      <w:r w:rsidDel="00000000" w:rsidR="00000000" w:rsidRPr="00000000">
        <w:rPr>
          <w:i w:val="1"/>
          <w:rtl w:val="0"/>
        </w:rPr>
        <w:t xml:space="preserve">rebuild</w:t>
      </w:r>
      <w:r w:rsidDel="00000000" w:rsidR="00000000" w:rsidRPr="00000000">
        <w:rPr>
          <w:rtl w:val="0"/>
        </w:rPr>
        <w:t xml:space="preserve">) – (NO)REVERSE, отдельные разделы (</w:t>
      </w:r>
      <w:r w:rsidDel="00000000" w:rsidR="00000000" w:rsidRPr="00000000">
        <w:rPr>
          <w:i w:val="1"/>
          <w:rtl w:val="0"/>
        </w:rPr>
        <w:t xml:space="preserve">partition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i w:val="1"/>
          <w:rtl w:val="0"/>
        </w:rPr>
        <w:t xml:space="preserve">tablespace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ENABLE/DISABLE – только для FBI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UNUSABLE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(IN)VISIBLE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RENAME 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Индекс по внешнему ключу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Нужно создавать индекс по внешнему ключу, если выполнены условия: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Происходит удаление, или перенос в исторические таблицы 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Выполняются запросы PARENT -&gt; CHILD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Несколько сессий одновременно удаляют данные (блокировки)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Например, индекс по внешнему ключу на справочник не нужен. А индекс по ключу на связанную бизнес-сущность нужен (например, в связке CLIENT и CLIENTS_CONTACT)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Пример блокировок: </w:t>
      </w:r>
      <w:r w:rsidDel="00000000" w:rsidR="00000000" w:rsidRPr="00000000">
        <w:rPr/>
        <w:drawing>
          <wp:inline distB="0" distT="0" distL="114300" distR="114300">
            <wp:extent cx="972820" cy="63246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Причины неиспользования индексов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Индекс в состоянии INVISIBLE или UNUSABLE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Если процент читаемых записей относительно велик, то дешевле может быть </w:t>
      </w:r>
      <w:r w:rsidDel="00000000" w:rsidR="00000000" w:rsidRPr="00000000">
        <w:rPr>
          <w:i w:val="1"/>
          <w:rtl w:val="0"/>
        </w:rPr>
        <w:t xml:space="preserve">full scan</w:t>
      </w:r>
      <w:r w:rsidDel="00000000" w:rsidR="00000000" w:rsidRPr="00000000">
        <w:rPr>
          <w:rtl w:val="0"/>
        </w:rPr>
        <w:t xml:space="preserve"> (чтение выполняется по несколько блоков за 1 операцию, как задано параметром инициализации </w:t>
      </w:r>
      <w:r w:rsidDel="00000000" w:rsidR="00000000" w:rsidRPr="00000000">
        <w:rPr>
          <w:i w:val="1"/>
          <w:rtl w:val="0"/>
        </w:rPr>
        <w:t xml:space="preserve">db_file_multiblock_read_count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Неявное преобразование типов – индекс не используется, если тип данных столбца приводится к типу переменной (искомого значения)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Неактуальная статистика – оптимальный план выполнения запроса зависит в том числе и от реальных данных, лежащих в таблице. CBO судит об этих данных по статистике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Примеры: </w:t>
      </w:r>
      <w:r w:rsidDel="00000000" w:rsidR="00000000" w:rsidRPr="00000000">
        <w:rPr/>
        <w:drawing>
          <wp:inline distB="0" distT="0" distL="114300" distR="114300">
            <wp:extent cx="972820" cy="63246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6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Truncate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Удаление всех строк из таблицы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может быть отменено с помощью ROLLBACK и FLASHBACK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Быстрое (не пишется undo, не выполняются триггеры)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Индексы также транкейтятся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Освобождает место в таблице, кроме указанного в параметре MINEXTENTS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DDL и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Oracle выполняет неявный COMMIT: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Перед началом выполнения синтактически правильного DDL-выражения, даже если затем его выполнение завершится ошибкой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После DDL, завершенного без ошибок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также неявный COMMIT выполняется перед и после большинства процедур из стандартного пакета DBMS_STATS (просмотр и изменение статистики по объектам).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3-tier приложениях как правило управление транзакциями осуществляется в слое Java. Отсюда логично следует запрет на DDL в коде PL/SQL процедур (кроме джобов)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Словарь данных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Это </w:t>
      </w:r>
      <w:r w:rsidDel="00000000" w:rsidR="00000000" w:rsidRPr="00000000">
        <w:rPr>
          <w:i w:val="1"/>
          <w:rtl w:val="0"/>
        </w:rPr>
        <w:t xml:space="preserve">read-only</w:t>
      </w:r>
      <w:r w:rsidDel="00000000" w:rsidR="00000000" w:rsidRPr="00000000">
        <w:rPr>
          <w:rtl w:val="0"/>
        </w:rPr>
        <w:t xml:space="preserve"> набор таблиц, содержащих административные метаданные о БД. Например: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Определения всех объектов БД (включая дефолтные значения полей, ограничения целостности и т.д.)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Выделенное и используемое объектами пространство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Справочник пользователей, привилегий и ролей, данные аудита пользователей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Словарь данных содержит объекты двух типов: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Базовые таблицы – содержат собственно информацию о БД. Только движку Oracle следует работать с ними. Пользователи редко это делают, т.к. большинство данных нормализованы и трудно читаемы.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Views – преобразуют данные из базовых таблиц в полезный и читаемый вид. Как правило, организованы в наборы (DBA_, ALL_, USER_). Но не всегда (DBA_LOCK – есть, ALL_LOCK – нет). </w:t>
      </w:r>
    </w:p>
    <w:tbl>
      <w:tblPr>
        <w:tblStyle w:val="Table1"/>
        <w:tblW w:w="9402.0" w:type="dxa"/>
        <w:jc w:val="left"/>
        <w:tblInd w:w="0.0" w:type="dxa"/>
        <w:tblLayout w:type="fixed"/>
        <w:tblLook w:val="0400"/>
      </w:tblPr>
      <w:tblGrid>
        <w:gridCol w:w="896"/>
        <w:gridCol w:w="1417"/>
        <w:gridCol w:w="1560"/>
        <w:gridCol w:w="5529"/>
        <w:tblGridChange w:id="0">
          <w:tblGrid>
            <w:gridCol w:w="896"/>
            <w:gridCol w:w="1417"/>
            <w:gridCol w:w="1560"/>
            <w:gridCol w:w="5529"/>
          </w:tblGrid>
        </w:tblGridChange>
      </w:tblGrid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Prefix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Access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DBA_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Database administrators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objects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Некоторые DBA_ представления содержат дополнительные столбцы, полезные DBA (для них и предназначены)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users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Objects to which user has privileges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Отражают объекты, на которые у выполняющего запрос пользователя есть права (public- или явные гранты и роли, в дополнение к объектам в своей схеме).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users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Objects owned by user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Обычно тут нет поля OWNER, т.к. в базовых таблицах выбираем по условию OWNER = текущий пользователь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Некоторые полезные представления</w:t>
      </w:r>
    </w:p>
    <w:tbl>
      <w:tblPr>
        <w:tblStyle w:val="Table2"/>
        <w:tblW w:w="8379.0" w:type="dxa"/>
        <w:jc w:val="left"/>
        <w:tblInd w:w="0.0" w:type="dxa"/>
        <w:tblLayout w:type="fixed"/>
        <w:tblLook w:val="0400"/>
      </w:tblPr>
      <w:tblGrid>
        <w:gridCol w:w="2142"/>
        <w:gridCol w:w="6237"/>
        <w:tblGridChange w:id="0">
          <w:tblGrid>
            <w:gridCol w:w="2142"/>
            <w:gridCol w:w="6237"/>
          </w:tblGrid>
        </w:tblGridChange>
      </w:tblGrid>
      <w:tr>
        <w:trPr>
          <w:trHeight w:val="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DBA_SCHEDULER_JOBS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Список scheduler-джобов («новые», рекомендуемые с 11.1)</w:t>
            </w:r>
          </w:p>
        </w:tc>
      </w:tr>
      <w:tr>
        <w:trPr>
          <w:trHeight w:val="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DBA_JOBS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Список обычных джобов</w:t>
            </w:r>
          </w:p>
        </w:tc>
      </w:tr>
      <w:tr>
        <w:trPr>
          <w:trHeight w:val="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DBA_JOBS_RUNNING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Джобы из DBA_JOBS, которые сейчас работают</w:t>
            </w:r>
          </w:p>
        </w:tc>
      </w:tr>
      <w:tr>
        <w:trPr>
          <w:trHeight w:val="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DBA_SOURCE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Код всех пакетов, процедур, триггеров, Java-классов и т.д.</w:t>
            </w:r>
          </w:p>
        </w:tc>
      </w:tr>
      <w:tr>
        <w:trPr>
          <w:trHeight w:val="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DBA_TABLES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Все таблицы и их характеристики</w:t>
            </w:r>
          </w:p>
        </w:tc>
      </w:tr>
      <w:tr>
        <w:trPr>
          <w:trHeight w:val="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DBA_TAB_PRIVS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Привилегии (какая, кто выдал, кому, grantable)</w:t>
            </w:r>
          </w:p>
        </w:tc>
      </w:tr>
      <w:tr>
        <w:trPr>
          <w:trHeight w:val="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DBA_USERS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Пользователи (схемы) БД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567" w:top="567" w:left="567" w:right="56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179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3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4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contextualSpacing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Cambria" w:cs="Cambria" w:eastAsia="Cambria" w:hAnsi="Cambria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gif"/><Relationship Id="rId10" Type="http://schemas.openxmlformats.org/officeDocument/2006/relationships/image" Target="media/image19.gif"/><Relationship Id="rId13" Type="http://schemas.openxmlformats.org/officeDocument/2006/relationships/image" Target="media/image20.gif"/><Relationship Id="rId12" Type="http://schemas.openxmlformats.org/officeDocument/2006/relationships/image" Target="media/image21.gif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gif"/><Relationship Id="rId15" Type="http://schemas.openxmlformats.org/officeDocument/2006/relationships/image" Target="media/image22.png"/><Relationship Id="rId14" Type="http://schemas.openxmlformats.org/officeDocument/2006/relationships/image" Target="media/image24.gif"/><Relationship Id="rId16" Type="http://schemas.openxmlformats.org/officeDocument/2006/relationships/image" Target="media/image23.png"/><Relationship Id="rId5" Type="http://schemas.openxmlformats.org/officeDocument/2006/relationships/image" Target="media/image4.png"/><Relationship Id="rId6" Type="http://schemas.openxmlformats.org/officeDocument/2006/relationships/image" Target="media/image15.gif"/><Relationship Id="rId7" Type="http://schemas.openxmlformats.org/officeDocument/2006/relationships/image" Target="media/image13.gif"/><Relationship Id="rId8" Type="http://schemas.openxmlformats.org/officeDocument/2006/relationships/image" Target="media/image17.gif"/></Relationships>
</file>