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0D64E">
      <w:pPr>
        <w:rPr>
          <w:color w:val="548235" w:themeColor="accent6" w:themeShade="BF"/>
          <w:sz w:val="72"/>
          <w:szCs w:val="72"/>
        </w:rPr>
      </w:pPr>
      <w:r>
        <w:rPr>
          <w:color w:val="548235" w:themeColor="accent6" w:themeShade="BF"/>
          <w:sz w:val="72"/>
          <w:szCs w:val="72"/>
        </w:rPr>
        <w:t>Data Cleaning</w:t>
      </w:r>
    </w:p>
    <w:p w14:paraId="468A4793"/>
    <w:p w14:paraId="41E8B90E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6296"/>
      </w:tblGrid>
      <w:tr w14:paraId="795C9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18102215">
            <w:pPr>
              <w:spacing w:after="0" w:line="240" w:lineRule="auto"/>
              <w:rPr>
                <w:b/>
                <w:bCs/>
                <w:color w:val="548235" w:themeColor="accent6" w:themeShade="BF"/>
              </w:rPr>
            </w:pPr>
            <w:r>
              <w:rPr>
                <w:b/>
                <w:bCs/>
                <w:color w:val="548235" w:themeColor="accent6" w:themeShade="BF"/>
              </w:rPr>
              <w:t>Problem</w:t>
            </w:r>
          </w:p>
        </w:tc>
        <w:tc>
          <w:tcPr>
            <w:tcW w:w="6147" w:type="dxa"/>
          </w:tcPr>
          <w:p w14:paraId="3DF84ADB">
            <w:pPr>
              <w:spacing w:after="0" w:line="240" w:lineRule="auto"/>
              <w:rPr>
                <w:b/>
                <w:bCs/>
                <w:color w:val="548235" w:themeColor="accent6" w:themeShade="BF"/>
              </w:rPr>
            </w:pPr>
            <w:r>
              <w:rPr>
                <w:b/>
                <w:bCs/>
                <w:color w:val="548235" w:themeColor="accent6" w:themeShade="BF"/>
              </w:rPr>
              <w:t>How to Solve the problem</w:t>
            </w:r>
          </w:p>
        </w:tc>
      </w:tr>
      <w:tr w14:paraId="58CF3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70C5BB69">
            <w:pPr>
              <w:spacing w:after="0" w:line="240" w:lineRule="auto"/>
            </w:pPr>
            <w:r>
              <w:t>Sme_id duplication:</w:t>
            </w:r>
          </w:p>
          <w:p w14:paraId="6CB3A38D">
            <w:pPr>
              <w:spacing w:after="0" w:line="240" w:lineRule="auto"/>
            </w:pPr>
            <w:r>
              <w:t>SME0088</w:t>
            </w:r>
          </w:p>
          <w:p w14:paraId="42965487">
            <w:pPr>
              <w:spacing w:after="0" w:line="240" w:lineRule="auto"/>
            </w:pPr>
            <w:r>
              <w:t>SME0056</w:t>
            </w:r>
          </w:p>
          <w:p w14:paraId="1C35A612">
            <w:pPr>
              <w:spacing w:after="0" w:line="240" w:lineRule="auto"/>
            </w:pPr>
            <w:r>
              <w:t>SME0116</w:t>
            </w:r>
          </w:p>
        </w:tc>
        <w:tc>
          <w:tcPr>
            <w:tcW w:w="6147" w:type="dxa"/>
          </w:tcPr>
          <w:p w14:paraId="5130D103">
            <w:pPr>
              <w:spacing w:after="0" w:line="240" w:lineRule="auto"/>
            </w:pPr>
            <w:r>
              <w:t xml:space="preserve">Since the entire 45 columns information is identical not just the sme_id, this is a duplication hence the duplicated rows were deleted. </w:t>
            </w:r>
          </w:p>
        </w:tc>
      </w:tr>
      <w:tr w14:paraId="292E9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2166EBB4">
            <w:pPr>
              <w:spacing w:after="0" w:line="240" w:lineRule="auto"/>
            </w:pPr>
            <w:r>
              <w:t>Incorrect spelling of provinces:</w:t>
            </w:r>
          </w:p>
          <w:p w14:paraId="046D1E27">
            <w:pPr>
              <w:spacing w:after="0" w:line="240" w:lineRule="auto"/>
            </w:pPr>
            <w:r>
              <w:t>Gauteng (Gautng)</w:t>
            </w:r>
          </w:p>
          <w:p w14:paraId="692A75C3">
            <w:pPr>
              <w:spacing w:after="0" w:line="240" w:lineRule="auto"/>
            </w:pPr>
            <w:r>
              <w:t>Limpopo (Limpop0)</w:t>
            </w:r>
          </w:p>
          <w:p w14:paraId="1CF4B181">
            <w:pPr>
              <w:spacing w:after="0" w:line="240" w:lineRule="auto"/>
            </w:pPr>
            <w:r>
              <w:t>KwaZulu-Natal (KwaZulu Natal)</w:t>
            </w:r>
          </w:p>
        </w:tc>
        <w:tc>
          <w:tcPr>
            <w:tcW w:w="6147" w:type="dxa"/>
          </w:tcPr>
          <w:p w14:paraId="724A5869">
            <w:pPr>
              <w:spacing w:after="0" w:line="240" w:lineRule="auto"/>
            </w:pPr>
            <w:r>
              <w:t xml:space="preserve">Corrected spelling errors using the replace values tool. </w:t>
            </w:r>
          </w:p>
        </w:tc>
      </w:tr>
      <w:tr w14:paraId="53C2E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7B62BEC5">
            <w:pPr>
              <w:spacing w:after="0" w:line="240" w:lineRule="auto"/>
            </w:pPr>
            <w:r>
              <w:t>Duplicate Western Cape (Could be a space)</w:t>
            </w:r>
          </w:p>
        </w:tc>
        <w:tc>
          <w:tcPr>
            <w:tcW w:w="6147" w:type="dxa"/>
          </w:tcPr>
          <w:p w14:paraId="163D967D">
            <w:pPr>
              <w:spacing w:after="0" w:line="240" w:lineRule="auto"/>
            </w:pPr>
            <w:r>
              <w:t>Trimmed entire row.</w:t>
            </w:r>
          </w:p>
        </w:tc>
      </w:tr>
      <w:tr w14:paraId="701C4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76ADA1A7">
            <w:pPr>
              <w:spacing w:after="0" w:line="240" w:lineRule="auto"/>
            </w:pPr>
            <w:r>
              <w:t xml:space="preserve">Mismatched local municipality with province: </w:t>
            </w:r>
          </w:p>
          <w:p w14:paraId="7E1F7F39">
            <w:pPr>
              <w:spacing w:after="0" w:line="240" w:lineRule="auto"/>
            </w:pPr>
            <w:r>
              <w:t>Limpopo (Greytown is located in KZN)</w:t>
            </w:r>
          </w:p>
          <w:p w14:paraId="19609BC8">
            <w:pPr>
              <w:spacing w:after="0" w:line="240" w:lineRule="auto"/>
            </w:pPr>
            <w:r>
              <w:t>Gauteng (Greytown is located in KZN)</w:t>
            </w:r>
          </w:p>
          <w:p w14:paraId="2A44F4B1">
            <w:pPr>
              <w:spacing w:after="0" w:line="240" w:lineRule="auto"/>
            </w:pPr>
            <w:r>
              <w:t xml:space="preserve">KwaZulu-Natal (Hex River Valley is located in the Western Cape) </w:t>
            </w:r>
          </w:p>
        </w:tc>
        <w:tc>
          <w:tcPr>
            <w:tcW w:w="6147" w:type="dxa"/>
          </w:tcPr>
          <w:p w14:paraId="326BE426">
            <w:pPr>
              <w:spacing w:after="0" w:line="240" w:lineRule="auto"/>
            </w:pPr>
            <w:r>
              <w:t xml:space="preserve">Corrected this in an excel spreadsheet by inserting the correct province associated with the correct local municipality. </w:t>
            </w:r>
          </w:p>
        </w:tc>
      </w:tr>
      <w:tr w14:paraId="65FF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071BC1D5">
            <w:pPr>
              <w:spacing w:after="0" w:line="240" w:lineRule="auto"/>
            </w:pPr>
            <w:r>
              <w:t>Incorrect spelling and not consistent casing:</w:t>
            </w:r>
          </w:p>
          <w:p w14:paraId="4EE7A9DF">
            <w:pPr>
              <w:spacing w:after="0" w:line="240" w:lineRule="auto"/>
            </w:pPr>
            <w:r>
              <w:t xml:space="preserve">Avacado </w:t>
            </w:r>
          </w:p>
          <w:p w14:paraId="286CB145">
            <w:pPr>
              <w:spacing w:after="0" w:line="240" w:lineRule="auto"/>
            </w:pPr>
            <w:r>
              <w:t>avocado to avocados</w:t>
            </w:r>
          </w:p>
          <w:p w14:paraId="6CD97510">
            <w:pPr>
              <w:spacing w:after="0" w:line="240" w:lineRule="auto"/>
            </w:pPr>
            <w:r>
              <w:t xml:space="preserve">Bannanas </w:t>
            </w:r>
          </w:p>
          <w:p w14:paraId="6D6CCE36">
            <w:pPr>
              <w:spacing w:after="0" w:line="240" w:lineRule="auto"/>
            </w:pPr>
            <w:r>
              <w:t>Citris</w:t>
            </w:r>
          </w:p>
          <w:p w14:paraId="022FE0F0">
            <w:pPr>
              <w:spacing w:after="0" w:line="240" w:lineRule="auto"/>
            </w:pPr>
            <w:r>
              <w:t>Spainch</w:t>
            </w:r>
          </w:p>
          <w:p w14:paraId="01D4F949">
            <w:pPr>
              <w:spacing w:after="0" w:line="240" w:lineRule="auto"/>
            </w:pPr>
            <w:r>
              <w:t>Tomatos</w:t>
            </w:r>
          </w:p>
        </w:tc>
        <w:tc>
          <w:tcPr>
            <w:tcW w:w="6147" w:type="dxa"/>
          </w:tcPr>
          <w:p w14:paraId="626C0B6F">
            <w:pPr>
              <w:spacing w:after="0" w:line="240" w:lineRule="auto"/>
            </w:pPr>
            <w:r>
              <w:t>Find and replace</w:t>
            </w:r>
          </w:p>
        </w:tc>
      </w:tr>
      <w:tr w14:paraId="345D7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1812DC2C">
            <w:pPr>
              <w:spacing w:after="0" w:line="240" w:lineRule="auto"/>
            </w:pPr>
            <w:r>
              <w:t>Years in operation written in words</w:t>
            </w:r>
          </w:p>
          <w:p w14:paraId="269547B9">
            <w:pPr>
              <w:spacing w:after="0" w:line="240" w:lineRule="auto"/>
            </w:pPr>
            <w:r>
              <w:t>Seven years (SME009)</w:t>
            </w:r>
          </w:p>
          <w:p w14:paraId="47ED3F7A">
            <w:pPr>
              <w:spacing w:after="0" w:line="240" w:lineRule="auto"/>
            </w:pPr>
            <w:r>
              <w:t>Twelve (SME0114)</w:t>
            </w:r>
          </w:p>
        </w:tc>
        <w:tc>
          <w:tcPr>
            <w:tcW w:w="6147" w:type="dxa"/>
          </w:tcPr>
          <w:p w14:paraId="73A8F8CB">
            <w:pPr>
              <w:spacing w:after="0" w:line="240" w:lineRule="auto"/>
            </w:pPr>
            <w:r>
              <w:t>Find and replace</w:t>
            </w:r>
          </w:p>
        </w:tc>
      </w:tr>
      <w:tr w14:paraId="59CD1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018D9F2F">
            <w:pPr>
              <w:spacing w:after="0" w:line="240" w:lineRule="auto"/>
            </w:pPr>
            <w:r>
              <w:t>Number of employees written in words:</w:t>
            </w:r>
          </w:p>
          <w:p w14:paraId="31208BD1">
            <w:pPr>
              <w:spacing w:after="0" w:line="240" w:lineRule="auto"/>
            </w:pPr>
          </w:p>
          <w:p w14:paraId="48A09E2E">
            <w:pPr>
              <w:spacing w:after="0" w:line="240" w:lineRule="auto"/>
            </w:pPr>
            <w:r>
              <w:t>Ten (SME0009)</w:t>
            </w:r>
          </w:p>
        </w:tc>
        <w:tc>
          <w:tcPr>
            <w:tcW w:w="6147" w:type="dxa"/>
          </w:tcPr>
          <w:p w14:paraId="54E1141A">
            <w:pPr>
              <w:spacing w:after="0" w:line="240" w:lineRule="auto"/>
            </w:pPr>
            <w:r>
              <w:t>Find features and inserted it directly as a number.</w:t>
            </w:r>
          </w:p>
        </w:tc>
      </w:tr>
      <w:tr w14:paraId="04421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2B681DA6">
            <w:pPr>
              <w:spacing w:after="0" w:line="240" w:lineRule="auto"/>
            </w:pPr>
            <w:r>
              <w:t>Business registration incorrect spelling:</w:t>
            </w:r>
          </w:p>
          <w:p w14:paraId="544620E7">
            <w:pPr>
              <w:spacing w:after="0" w:line="240" w:lineRule="auto"/>
            </w:pPr>
          </w:p>
          <w:p w14:paraId="21690F38">
            <w:pPr>
              <w:spacing w:after="0" w:line="240" w:lineRule="auto"/>
            </w:pPr>
            <w:r>
              <w:t>Informall</w:t>
            </w:r>
          </w:p>
          <w:p w14:paraId="56798DE4">
            <w:pPr>
              <w:spacing w:after="0" w:line="240" w:lineRule="auto"/>
            </w:pPr>
            <w:r>
              <w:t xml:space="preserve">Registerd </w:t>
            </w:r>
          </w:p>
          <w:p w14:paraId="104546A9">
            <w:pPr>
              <w:spacing w:after="0" w:line="240" w:lineRule="auto"/>
            </w:pPr>
          </w:p>
          <w:p w14:paraId="4CB48B46">
            <w:pPr>
              <w:spacing w:after="0" w:line="240" w:lineRule="auto"/>
            </w:pPr>
          </w:p>
          <w:p w14:paraId="454FDA04">
            <w:pPr>
              <w:spacing w:after="0" w:line="240" w:lineRule="auto"/>
            </w:pPr>
          </w:p>
        </w:tc>
        <w:tc>
          <w:tcPr>
            <w:tcW w:w="6147" w:type="dxa"/>
          </w:tcPr>
          <w:p w14:paraId="236BA046">
            <w:pPr>
              <w:spacing w:after="0" w:line="240" w:lineRule="auto"/>
            </w:pPr>
            <w:r>
              <w:t xml:space="preserve">Corrected spelling errors using: </w:t>
            </w:r>
          </w:p>
          <w:p w14:paraId="72F06894">
            <w:pPr>
              <w:spacing w:after="0" w:line="240" w:lineRule="auto"/>
            </w:pPr>
          </w:p>
          <w:p w14:paraId="0BE8FD17">
            <w:pPr>
              <w:spacing w:after="0" w:line="240" w:lineRule="auto"/>
            </w:pPr>
            <w:r>
              <w:t>Find and replace</w:t>
            </w:r>
          </w:p>
        </w:tc>
      </w:tr>
      <w:tr w14:paraId="229BE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7584CFF2">
            <w:pPr>
              <w:spacing w:after="0" w:line="240" w:lineRule="auto"/>
              <w:rPr>
                <w:rFonts w:hint="default"/>
                <w:lang w:val="en-ZA"/>
              </w:rPr>
            </w:pPr>
            <w:r>
              <w:t>Financial Statements Prepared are in</w:t>
            </w:r>
            <w:r>
              <w:rPr>
                <w:rFonts w:hint="default"/>
                <w:lang w:val="en-ZA"/>
              </w:rPr>
              <w:t>consistant</w:t>
            </w:r>
          </w:p>
          <w:p w14:paraId="032A607E">
            <w:pPr>
              <w:spacing w:after="0" w:line="240" w:lineRule="auto"/>
            </w:pPr>
          </w:p>
          <w:p w14:paraId="0BC472B5">
            <w:pPr>
              <w:spacing w:after="0" w:line="240" w:lineRule="auto"/>
            </w:pPr>
            <w:r>
              <w:t>Y</w:t>
            </w:r>
            <w:bookmarkStart w:id="0" w:name="_GoBack"/>
            <w:bookmarkEnd w:id="0"/>
          </w:p>
          <w:p w14:paraId="0A712E53">
            <w:pPr>
              <w:spacing w:after="0" w:line="240" w:lineRule="auto"/>
            </w:pPr>
            <w:r>
              <w:t>N</w:t>
            </w:r>
          </w:p>
          <w:p w14:paraId="330AE2D6">
            <w:pPr>
              <w:spacing w:after="0" w:line="240" w:lineRule="auto"/>
            </w:pPr>
            <w:r>
              <w:t>1</w:t>
            </w:r>
          </w:p>
          <w:p w14:paraId="43ACFB45">
            <w:pPr>
              <w:spacing w:after="0" w:line="240" w:lineRule="auto"/>
            </w:pPr>
          </w:p>
          <w:p w14:paraId="5E305C9B">
            <w:pPr>
              <w:spacing w:after="0" w:line="240" w:lineRule="auto"/>
            </w:pPr>
          </w:p>
        </w:tc>
        <w:tc>
          <w:tcPr>
            <w:tcW w:w="6147" w:type="dxa"/>
          </w:tcPr>
          <w:p w14:paraId="005D9EA6">
            <w:pPr>
              <w:spacing w:after="0" w:line="240" w:lineRule="auto"/>
            </w:pPr>
            <w:r>
              <w:t>I used XLOOKUP to standardise the Yes and No</w:t>
            </w:r>
          </w:p>
        </w:tc>
      </w:tr>
      <w:tr w14:paraId="3ED78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53269236">
            <w:pPr>
              <w:spacing w:after="0" w:line="240" w:lineRule="auto"/>
            </w:pPr>
            <w:r>
              <w:t xml:space="preserve">Separate bank accounts have entries of “1” </w:t>
            </w:r>
          </w:p>
        </w:tc>
        <w:tc>
          <w:tcPr>
            <w:tcW w:w="6147" w:type="dxa"/>
          </w:tcPr>
          <w:p w14:paraId="09C3FD42">
            <w:pPr>
              <w:spacing w:after="0" w:line="240" w:lineRule="auto"/>
            </w:pPr>
            <w:r>
              <w:t>=XLOOKUP(N2;BooleanMap[Input Value];BooleanMap[Standardized Value];"Unknown")</w:t>
            </w:r>
          </w:p>
        </w:tc>
      </w:tr>
      <w:tr w14:paraId="02FDD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6D3F4A1C">
            <w:pPr>
              <w:spacing w:after="0" w:line="240" w:lineRule="auto"/>
            </w:pPr>
            <w:r>
              <w:t>Title Deed</w:t>
            </w:r>
          </w:p>
          <w:p w14:paraId="300B11C1">
            <w:pPr>
              <w:spacing w:after="0" w:line="240" w:lineRule="auto"/>
            </w:pPr>
            <w:r>
              <w:t>Blank spaces</w:t>
            </w:r>
          </w:p>
          <w:p w14:paraId="33B4DD13">
            <w:pPr>
              <w:spacing w:after="0" w:line="240" w:lineRule="auto"/>
            </w:pPr>
          </w:p>
          <w:p w14:paraId="3C91F213">
            <w:pPr>
              <w:spacing w:after="0" w:line="240" w:lineRule="auto"/>
            </w:pPr>
            <w:r>
              <w:t>Mixed answers (N, No, 0, Y, Yes)</w:t>
            </w:r>
          </w:p>
        </w:tc>
        <w:tc>
          <w:tcPr>
            <w:tcW w:w="6147" w:type="dxa"/>
          </w:tcPr>
          <w:p w14:paraId="4600AA61">
            <w:pPr>
              <w:spacing w:after="0" w:line="240" w:lineRule="auto"/>
            </w:pPr>
          </w:p>
          <w:p w14:paraId="22951F29">
            <w:pPr>
              <w:spacing w:after="0" w:line="240" w:lineRule="auto"/>
            </w:pPr>
            <w:r>
              <w:t>Inserted “Unknown”</w:t>
            </w:r>
          </w:p>
          <w:p w14:paraId="4DD92C27">
            <w:pPr>
              <w:spacing w:after="0" w:line="240" w:lineRule="auto"/>
            </w:pPr>
          </w:p>
          <w:p w14:paraId="1F7FC038">
            <w:pPr>
              <w:spacing w:after="0" w:line="240" w:lineRule="auto"/>
            </w:pPr>
            <w:r>
              <w:t>Used XLOOKUP to align Yes and No</w:t>
            </w:r>
          </w:p>
        </w:tc>
      </w:tr>
      <w:tr w14:paraId="68CA2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5EE029E0">
            <w:pPr>
              <w:spacing w:after="0" w:line="240" w:lineRule="auto"/>
            </w:pPr>
            <w:r>
              <w:t>annual_production_volume_kg</w:t>
            </w:r>
          </w:p>
          <w:p w14:paraId="58B352EA">
            <w:pPr>
              <w:spacing w:after="0" w:line="240" w:lineRule="auto"/>
            </w:pPr>
          </w:p>
          <w:p w14:paraId="7280B1FF">
            <w:pPr>
              <w:pStyle w:val="29"/>
              <w:numPr>
                <w:ilvl w:val="0"/>
                <w:numId w:val="1"/>
              </w:numPr>
              <w:spacing w:after="0" w:line="240" w:lineRule="auto"/>
            </w:pPr>
            <w:r>
              <w:t xml:space="preserve">Some production volumes are in g. </w:t>
            </w:r>
          </w:p>
          <w:p w14:paraId="4E397F6B">
            <w:pPr>
              <w:pStyle w:val="29"/>
              <w:numPr>
                <w:ilvl w:val="0"/>
                <w:numId w:val="1"/>
              </w:numPr>
              <w:spacing w:after="0" w:line="240" w:lineRule="auto"/>
            </w:pPr>
            <w:r>
              <w:t xml:space="preserve">Some production volumes are in tonnes. </w:t>
            </w:r>
          </w:p>
          <w:p w14:paraId="0EDA0869">
            <w:pPr>
              <w:pStyle w:val="29"/>
              <w:numPr>
                <w:ilvl w:val="0"/>
                <w:numId w:val="1"/>
              </w:numPr>
              <w:spacing w:after="0" w:line="240" w:lineRule="auto"/>
            </w:pPr>
            <w:r>
              <w:t>One value had  written kg</w:t>
            </w:r>
          </w:p>
        </w:tc>
        <w:tc>
          <w:tcPr>
            <w:tcW w:w="6147" w:type="dxa"/>
          </w:tcPr>
          <w:p w14:paraId="5D816422">
            <w:pPr>
              <w:spacing w:after="0" w:line="240" w:lineRule="auto"/>
            </w:pPr>
            <w:r>
              <w:t>Divided the values in grams by 1000 to get kg</w:t>
            </w:r>
          </w:p>
          <w:p w14:paraId="47EB4AD6">
            <w:pPr>
              <w:spacing w:after="0" w:line="240" w:lineRule="auto"/>
            </w:pPr>
          </w:p>
          <w:p w14:paraId="28A2CF75">
            <w:pPr>
              <w:spacing w:after="0" w:line="240" w:lineRule="auto"/>
            </w:pPr>
          </w:p>
          <w:p w14:paraId="08FD7B92">
            <w:pPr>
              <w:spacing w:after="0" w:line="240" w:lineRule="auto"/>
            </w:pPr>
            <w:r>
              <w:t>Multiplied the values by 1000 to get kg</w:t>
            </w:r>
          </w:p>
          <w:p w14:paraId="7F7A4F20">
            <w:pPr>
              <w:spacing w:after="0" w:line="240" w:lineRule="auto"/>
            </w:pPr>
          </w:p>
          <w:p w14:paraId="123A7C95">
            <w:pPr>
              <w:spacing w:after="0" w:line="240" w:lineRule="auto"/>
            </w:pPr>
            <w:r>
              <w:t>Deleted the kg and retained the value alone</w:t>
            </w:r>
          </w:p>
        </w:tc>
      </w:tr>
      <w:tr w14:paraId="45640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2D531C7B">
            <w:pPr>
              <w:spacing w:after="0" w:line="240" w:lineRule="auto"/>
            </w:pPr>
            <w:r>
              <w:t>Year on year production percentage:</w:t>
            </w:r>
          </w:p>
          <w:p w14:paraId="6878598C">
            <w:pPr>
              <w:spacing w:after="0" w:line="240" w:lineRule="auto"/>
            </w:pPr>
            <w:r>
              <w:t xml:space="preserve">15 Blank fields </w:t>
            </w:r>
          </w:p>
        </w:tc>
        <w:tc>
          <w:tcPr>
            <w:tcW w:w="6147" w:type="dxa"/>
          </w:tcPr>
          <w:p w14:paraId="6C1038E8">
            <w:pPr>
              <w:spacing w:after="0" w:line="240" w:lineRule="auto"/>
            </w:pPr>
            <w:r>
              <w:t xml:space="preserve">Left the blanks as is for analysis purposes. </w:t>
            </w:r>
          </w:p>
        </w:tc>
      </w:tr>
      <w:tr w14:paraId="495FA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2AB1694C">
            <w:pPr>
              <w:spacing w:after="0" w:line="240" w:lineRule="auto"/>
            </w:pPr>
            <w:r>
              <w:t>For the post-harvest loss percentage:</w:t>
            </w:r>
          </w:p>
          <w:p w14:paraId="73215D20">
            <w:pPr>
              <w:spacing w:after="0" w:line="240" w:lineRule="auto"/>
            </w:pPr>
            <w:r>
              <w:t xml:space="preserve">SME0097 inserted “High” and not a value. </w:t>
            </w:r>
          </w:p>
          <w:p w14:paraId="61FE90A1">
            <w:pPr>
              <w:spacing w:after="0" w:line="240" w:lineRule="auto"/>
            </w:pPr>
          </w:p>
        </w:tc>
        <w:tc>
          <w:tcPr>
            <w:tcW w:w="6147" w:type="dxa"/>
          </w:tcPr>
          <w:p w14:paraId="7DFF6200">
            <w:pPr>
              <w:spacing w:after="0" w:line="240" w:lineRule="auto"/>
            </w:pPr>
            <w:r>
              <w:t xml:space="preserve">Replaced “High” with blank because it is a numeric column that requires quantitative answers not qualitative. </w:t>
            </w:r>
          </w:p>
        </w:tc>
      </w:tr>
      <w:tr w14:paraId="143E7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74BCA26C">
            <w:pPr>
              <w:spacing w:after="0" w:line="240" w:lineRule="auto"/>
            </w:pPr>
            <w:r>
              <w:t>SME011 has a post harvest loss % of 102</w:t>
            </w:r>
          </w:p>
        </w:tc>
        <w:tc>
          <w:tcPr>
            <w:tcW w:w="6147" w:type="dxa"/>
          </w:tcPr>
          <w:p w14:paraId="03B00F0F">
            <w:pPr>
              <w:spacing w:after="0" w:line="240" w:lineRule="auto"/>
            </w:pPr>
            <w:r>
              <w:t>Replaced with a blank cell. Because this could be an error as % loss can only go up to 100%.</w:t>
            </w:r>
          </w:p>
        </w:tc>
      </w:tr>
      <w:tr w14:paraId="548FC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3B3A6B5A">
            <w:pPr>
              <w:spacing w:after="0" w:line="240" w:lineRule="auto"/>
            </w:pPr>
            <w:r>
              <w:t xml:space="preserve">Storage access inconsistent answers  </w:t>
            </w:r>
          </w:p>
        </w:tc>
        <w:tc>
          <w:tcPr>
            <w:tcW w:w="6147" w:type="dxa"/>
          </w:tcPr>
          <w:p w14:paraId="4B353DC7">
            <w:pPr>
              <w:spacing w:after="0" w:line="240" w:lineRule="auto"/>
            </w:pPr>
            <w:r>
              <w:t>Used XLOOKUP to align Yes and No</w:t>
            </w:r>
          </w:p>
        </w:tc>
      </w:tr>
      <w:tr w14:paraId="58FDE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2B9A3A6A">
            <w:pPr>
              <w:spacing w:after="0" w:line="240" w:lineRule="auto"/>
            </w:pPr>
            <w:r>
              <w:t xml:space="preserve">Cold chain capacity </w:t>
            </w:r>
          </w:p>
          <w:p w14:paraId="56BFC594">
            <w:pPr>
              <w:spacing w:after="0" w:line="240" w:lineRule="auto"/>
            </w:pPr>
            <w:r>
              <w:t>Blanks</w:t>
            </w:r>
          </w:p>
        </w:tc>
        <w:tc>
          <w:tcPr>
            <w:tcW w:w="6147" w:type="dxa"/>
          </w:tcPr>
          <w:p w14:paraId="160BAD23">
            <w:pPr>
              <w:spacing w:after="0" w:line="240" w:lineRule="auto"/>
            </w:pPr>
            <w:r>
              <w:t>Replaced “Blanks” with “Unknown”</w:t>
            </w:r>
          </w:p>
        </w:tc>
      </w:tr>
      <w:tr w14:paraId="47AF8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1E9C239E">
            <w:pPr>
              <w:spacing w:after="0" w:line="240" w:lineRule="auto"/>
            </w:pPr>
            <w:r>
              <w:t>Distance to market:</w:t>
            </w:r>
          </w:p>
          <w:p w14:paraId="670F262F">
            <w:pPr>
              <w:spacing w:after="0" w:line="240" w:lineRule="auto"/>
            </w:pPr>
            <w:r>
              <w:t>SME0116  has about 30km</w:t>
            </w:r>
          </w:p>
          <w:p w14:paraId="4B38C558">
            <w:pPr>
              <w:spacing w:after="0" w:line="240" w:lineRule="auto"/>
            </w:pPr>
            <w:r>
              <w:t>SME0118 has approx5km</w:t>
            </w:r>
          </w:p>
        </w:tc>
        <w:tc>
          <w:tcPr>
            <w:tcW w:w="6147" w:type="dxa"/>
          </w:tcPr>
          <w:p w14:paraId="5BF7ACDD">
            <w:pPr>
              <w:spacing w:after="0" w:line="240" w:lineRule="auto"/>
            </w:pPr>
            <w:r>
              <w:t xml:space="preserve">Extracted the numeric values. </w:t>
            </w:r>
          </w:p>
        </w:tc>
      </w:tr>
      <w:tr w14:paraId="40FDF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34429C0D">
            <w:pPr>
              <w:spacing w:after="0" w:line="240" w:lineRule="auto"/>
            </w:pPr>
            <w:r>
              <w:t>Loan repayment status:</w:t>
            </w:r>
          </w:p>
          <w:p w14:paraId="7A697A82">
            <w:pPr>
              <w:spacing w:after="0" w:line="240" w:lineRule="auto"/>
            </w:pPr>
            <w:r>
              <w:t>Inconsistent formatting: numbers and text</w:t>
            </w:r>
          </w:p>
          <w:p w14:paraId="3B8DBA9F">
            <w:pPr>
              <w:spacing w:after="0" w:line="240" w:lineRule="auto"/>
            </w:pPr>
          </w:p>
          <w:p w14:paraId="473D4718">
            <w:pPr>
              <w:spacing w:after="0" w:line="240" w:lineRule="auto"/>
            </w:pPr>
          </w:p>
        </w:tc>
        <w:tc>
          <w:tcPr>
            <w:tcW w:w="6147" w:type="dxa"/>
          </w:tcPr>
          <w:tbl>
            <w:tblPr>
              <w:tblStyle w:val="12"/>
              <w:tblpPr w:leftFromText="180" w:rightFromText="180" w:vertAnchor="text" w:horzAnchor="margin" w:tblpY="1037"/>
              <w:tblOverlap w:val="never"/>
              <w:tblW w:w="3500" w:type="dxa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80"/>
              <w:gridCol w:w="2120"/>
            </w:tblGrid>
            <w:tr w14:paraId="01CD1DE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70" w:hRule="atLeast"/>
              </w:trPr>
              <w:tc>
                <w:tcPr>
                  <w:tcW w:w="1380" w:type="dxa"/>
                  <w:tcBorders>
                    <w:top w:val="single" w:color="44B3E1" w:sz="4" w:space="0"/>
                    <w:left w:val="single" w:color="44B3E1" w:sz="4" w:space="0"/>
                    <w:bottom w:val="single" w:color="44B3E1" w:sz="4" w:space="0"/>
                    <w:right w:val="nil"/>
                  </w:tcBorders>
                  <w:shd w:val="clear" w:color="156082" w:fill="156082"/>
                  <w:vAlign w:val="center"/>
                </w:tcPr>
                <w:p w14:paraId="14DD3BB0">
                  <w:pPr>
                    <w:spacing w:after="0" w:line="240" w:lineRule="auto"/>
                    <w:jc w:val="center"/>
                    <w:rPr>
                      <w:rFonts w:ascii="Aptos Narrow" w:hAnsi="Aptos Narrow" w:eastAsia="Times New Roman" w:cs="Times New Roman"/>
                      <w:b/>
                      <w:bCs/>
                      <w:color w:val="FFFFFF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b/>
                      <w:bCs/>
                      <w:color w:val="FFFFFF"/>
                      <w:kern w:val="0"/>
                      <w:lang w:eastAsia="en-ZA"/>
                      <w14:ligatures w14:val="none"/>
                    </w:rPr>
                    <w:t>Input Value</w:t>
                  </w:r>
                </w:p>
              </w:tc>
              <w:tc>
                <w:tcPr>
                  <w:tcW w:w="2120" w:type="dxa"/>
                  <w:tcBorders>
                    <w:top w:val="single" w:color="44B3E1" w:sz="4" w:space="0"/>
                    <w:left w:val="nil"/>
                    <w:bottom w:val="single" w:color="44B3E1" w:sz="4" w:space="0"/>
                    <w:right w:val="single" w:color="44B3E1" w:sz="4" w:space="0"/>
                  </w:tcBorders>
                  <w:shd w:val="clear" w:color="156082" w:fill="156082"/>
                  <w:vAlign w:val="center"/>
                </w:tcPr>
                <w:p w14:paraId="06478BDC">
                  <w:pPr>
                    <w:spacing w:after="0" w:line="240" w:lineRule="auto"/>
                    <w:jc w:val="center"/>
                    <w:rPr>
                      <w:rFonts w:ascii="Aptos Narrow" w:hAnsi="Aptos Narrow" w:eastAsia="Times New Roman" w:cs="Times New Roman"/>
                      <w:b/>
                      <w:bCs/>
                      <w:color w:val="FFFFFF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b/>
                      <w:bCs/>
                      <w:color w:val="FFFFFF"/>
                      <w:kern w:val="0"/>
                      <w:lang w:eastAsia="en-ZA"/>
                      <w14:ligatures w14:val="none"/>
                    </w:rPr>
                    <w:t>Standardized Value</w:t>
                  </w:r>
                </w:p>
              </w:tc>
            </w:tr>
            <w:tr w14:paraId="3B9884B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1380" w:type="dxa"/>
                  <w:tcBorders>
                    <w:top w:val="single" w:color="44B3E1" w:sz="4" w:space="0"/>
                    <w:left w:val="single" w:color="44B3E1" w:sz="4" w:space="0"/>
                    <w:bottom w:val="single" w:color="44B3E1" w:sz="4" w:space="0"/>
                    <w:right w:val="nil"/>
                  </w:tcBorders>
                  <w:shd w:val="clear" w:color="C0E6F5" w:fill="C0E6F5"/>
                  <w:vAlign w:val="center"/>
                </w:tcPr>
                <w:p w14:paraId="35005253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Current</w:t>
                  </w:r>
                </w:p>
              </w:tc>
              <w:tc>
                <w:tcPr>
                  <w:tcW w:w="2120" w:type="dxa"/>
                  <w:tcBorders>
                    <w:top w:val="single" w:color="44B3E1" w:sz="4" w:space="0"/>
                    <w:left w:val="nil"/>
                    <w:bottom w:val="single" w:color="44B3E1" w:sz="4" w:space="0"/>
                    <w:right w:val="single" w:color="44B3E1" w:sz="4" w:space="0"/>
                  </w:tcBorders>
                  <w:shd w:val="clear" w:color="C0E6F5" w:fill="C0E6F5"/>
                  <w:vAlign w:val="center"/>
                </w:tcPr>
                <w:p w14:paraId="68631138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Current</w:t>
                  </w:r>
                </w:p>
              </w:tc>
            </w:tr>
            <w:tr w14:paraId="0447E0A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1380" w:type="dxa"/>
                  <w:tcBorders>
                    <w:top w:val="single" w:color="44B3E1" w:sz="4" w:space="0"/>
                    <w:left w:val="single" w:color="44B3E1" w:sz="4" w:space="0"/>
                    <w:bottom w:val="single" w:color="44B3E1" w:sz="4" w:space="0"/>
                    <w:right w:val="nil"/>
                  </w:tcBorders>
                  <w:vAlign w:val="center"/>
                </w:tcPr>
                <w:p w14:paraId="6528EFA5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Settled</w:t>
                  </w:r>
                </w:p>
              </w:tc>
              <w:tc>
                <w:tcPr>
                  <w:tcW w:w="2120" w:type="dxa"/>
                  <w:tcBorders>
                    <w:top w:val="single" w:color="44B3E1" w:sz="4" w:space="0"/>
                    <w:left w:val="nil"/>
                    <w:bottom w:val="single" w:color="44B3E1" w:sz="4" w:space="0"/>
                    <w:right w:val="single" w:color="44B3E1" w:sz="4" w:space="0"/>
                  </w:tcBorders>
                  <w:vAlign w:val="center"/>
                </w:tcPr>
                <w:p w14:paraId="6E7E747D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Settled</w:t>
                  </w:r>
                </w:p>
              </w:tc>
            </w:tr>
            <w:tr w14:paraId="59210E6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1380" w:type="dxa"/>
                  <w:tcBorders>
                    <w:top w:val="single" w:color="44B3E1" w:sz="4" w:space="0"/>
                    <w:left w:val="single" w:color="44B3E1" w:sz="4" w:space="0"/>
                    <w:bottom w:val="single" w:color="44B3E1" w:sz="4" w:space="0"/>
                    <w:right w:val="nil"/>
                  </w:tcBorders>
                  <w:shd w:val="clear" w:color="C0E6F5" w:fill="C0E6F5"/>
                  <w:vAlign w:val="center"/>
                </w:tcPr>
                <w:p w14:paraId="548299F8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In arrears</w:t>
                  </w:r>
                </w:p>
              </w:tc>
              <w:tc>
                <w:tcPr>
                  <w:tcW w:w="2120" w:type="dxa"/>
                  <w:tcBorders>
                    <w:top w:val="single" w:color="44B3E1" w:sz="4" w:space="0"/>
                    <w:left w:val="nil"/>
                    <w:bottom w:val="single" w:color="44B3E1" w:sz="4" w:space="0"/>
                    <w:right w:val="single" w:color="44B3E1" w:sz="4" w:space="0"/>
                  </w:tcBorders>
                  <w:shd w:val="clear" w:color="C0E6F5" w:fill="C0E6F5"/>
                  <w:vAlign w:val="center"/>
                </w:tcPr>
                <w:p w14:paraId="3159B27C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In Arrears</w:t>
                  </w:r>
                </w:p>
              </w:tc>
            </w:tr>
            <w:tr w14:paraId="48A133A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1380" w:type="dxa"/>
                  <w:tcBorders>
                    <w:top w:val="single" w:color="44B3E1" w:sz="4" w:space="0"/>
                    <w:left w:val="single" w:color="44B3E1" w:sz="4" w:space="0"/>
                    <w:bottom w:val="single" w:color="44B3E1" w:sz="4" w:space="0"/>
                    <w:right w:val="nil"/>
                  </w:tcBorders>
                  <w:vAlign w:val="center"/>
                </w:tcPr>
                <w:p w14:paraId="6432203E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Defaulted</w:t>
                  </w:r>
                </w:p>
              </w:tc>
              <w:tc>
                <w:tcPr>
                  <w:tcW w:w="2120" w:type="dxa"/>
                  <w:tcBorders>
                    <w:top w:val="single" w:color="44B3E1" w:sz="4" w:space="0"/>
                    <w:left w:val="nil"/>
                    <w:bottom w:val="single" w:color="44B3E1" w:sz="4" w:space="0"/>
                    <w:right w:val="single" w:color="44B3E1" w:sz="4" w:space="0"/>
                  </w:tcBorders>
                  <w:vAlign w:val="center"/>
                </w:tcPr>
                <w:p w14:paraId="720BC569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Defaulted</w:t>
                  </w:r>
                </w:p>
              </w:tc>
            </w:tr>
            <w:tr w14:paraId="46DCD0F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1380" w:type="dxa"/>
                  <w:tcBorders>
                    <w:top w:val="single" w:color="44B3E1" w:sz="4" w:space="0"/>
                    <w:left w:val="single" w:color="44B3E1" w:sz="4" w:space="0"/>
                    <w:bottom w:val="single" w:color="44B3E1" w:sz="4" w:space="0"/>
                    <w:right w:val="nil"/>
                  </w:tcBorders>
                  <w:shd w:val="clear" w:color="C0E6F5" w:fill="C0E6F5"/>
                  <w:vAlign w:val="center"/>
                </w:tcPr>
                <w:p w14:paraId="6B472D5C">
                  <w:pPr>
                    <w:spacing w:after="0" w:line="240" w:lineRule="auto"/>
                    <w:jc w:val="right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999</w:t>
                  </w:r>
                </w:p>
              </w:tc>
              <w:tc>
                <w:tcPr>
                  <w:tcW w:w="2120" w:type="dxa"/>
                  <w:tcBorders>
                    <w:top w:val="single" w:color="44B3E1" w:sz="4" w:space="0"/>
                    <w:left w:val="nil"/>
                    <w:bottom w:val="single" w:color="44B3E1" w:sz="4" w:space="0"/>
                    <w:right w:val="single" w:color="44B3E1" w:sz="4" w:space="0"/>
                  </w:tcBorders>
                  <w:shd w:val="clear" w:color="C0E6F5" w:fill="C0E6F5"/>
                  <w:vAlign w:val="center"/>
                </w:tcPr>
                <w:p w14:paraId="24A41C42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Unknown</w:t>
                  </w:r>
                </w:p>
              </w:tc>
            </w:tr>
            <w:tr w14:paraId="0B74115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1380" w:type="dxa"/>
                  <w:tcBorders>
                    <w:top w:val="single" w:color="44B3E1" w:sz="4" w:space="0"/>
                    <w:left w:val="single" w:color="44B3E1" w:sz="4" w:space="0"/>
                    <w:bottom w:val="single" w:color="44B3E1" w:sz="4" w:space="0"/>
                    <w:right w:val="nil"/>
                  </w:tcBorders>
                  <w:vAlign w:val="center"/>
                </w:tcPr>
                <w:p w14:paraId="20487389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na</w:t>
                  </w:r>
                </w:p>
              </w:tc>
              <w:tc>
                <w:tcPr>
                  <w:tcW w:w="2120" w:type="dxa"/>
                  <w:tcBorders>
                    <w:top w:val="single" w:color="44B3E1" w:sz="4" w:space="0"/>
                    <w:left w:val="nil"/>
                    <w:bottom w:val="single" w:color="44B3E1" w:sz="4" w:space="0"/>
                    <w:right w:val="single" w:color="44B3E1" w:sz="4" w:space="0"/>
                  </w:tcBorders>
                  <w:vAlign w:val="center"/>
                </w:tcPr>
                <w:p w14:paraId="16851B46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Unknown</w:t>
                  </w:r>
                </w:p>
              </w:tc>
            </w:tr>
            <w:tr w14:paraId="7C0B7A8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1380" w:type="dxa"/>
                  <w:tcBorders>
                    <w:top w:val="single" w:color="44B3E1" w:sz="4" w:space="0"/>
                    <w:left w:val="single" w:color="44B3E1" w:sz="4" w:space="0"/>
                    <w:bottom w:val="single" w:color="44B3E1" w:sz="4" w:space="0"/>
                    <w:right w:val="nil"/>
                  </w:tcBorders>
                  <w:shd w:val="clear" w:color="C0E6F5" w:fill="C0E6F5"/>
                  <w:vAlign w:val="center"/>
                </w:tcPr>
                <w:p w14:paraId="7ECAFAD1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None</w:t>
                  </w:r>
                </w:p>
              </w:tc>
              <w:tc>
                <w:tcPr>
                  <w:tcW w:w="2120" w:type="dxa"/>
                  <w:tcBorders>
                    <w:top w:val="single" w:color="44B3E1" w:sz="4" w:space="0"/>
                    <w:left w:val="nil"/>
                    <w:bottom w:val="single" w:color="44B3E1" w:sz="4" w:space="0"/>
                    <w:right w:val="single" w:color="44B3E1" w:sz="4" w:space="0"/>
                  </w:tcBorders>
                  <w:shd w:val="clear" w:color="C0E6F5" w:fill="C0E6F5"/>
                  <w:vAlign w:val="center"/>
                </w:tcPr>
                <w:p w14:paraId="4C05228E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No Loan</w:t>
                  </w:r>
                </w:p>
              </w:tc>
            </w:tr>
          </w:tbl>
          <w:p w14:paraId="5F6857D2">
            <w:pPr>
              <w:spacing w:after="0" w:line="240" w:lineRule="auto"/>
            </w:pPr>
            <w:r>
              <w:t xml:space="preserve">Created a standardised Look up table and then used Xlookup.  </w:t>
            </w:r>
          </w:p>
        </w:tc>
      </w:tr>
      <w:tr w14:paraId="49885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6A1CCA09">
            <w:pPr>
              <w:spacing w:after="0" w:line="240" w:lineRule="auto"/>
            </w:pPr>
            <w:r>
              <w:t>SME0077, SME0146,SME0149</w:t>
            </w:r>
          </w:p>
          <w:p w14:paraId="6D7FA909">
            <w:pPr>
              <w:spacing w:after="0" w:line="240" w:lineRule="auto"/>
            </w:pPr>
          </w:p>
          <w:p w14:paraId="5584C271">
            <w:pPr>
              <w:spacing w:after="0" w:line="240" w:lineRule="auto"/>
            </w:pPr>
            <w:r>
              <w:t>Contain a loan repayment status indicating “Arrears” however, the dept to revenue is 0</w:t>
            </w:r>
          </w:p>
        </w:tc>
        <w:tc>
          <w:tcPr>
            <w:tcW w:w="6147" w:type="dxa"/>
          </w:tcPr>
          <w:p w14:paraId="612452C6">
            <w:pPr>
              <w:spacing w:after="0" w:line="240" w:lineRule="auto"/>
            </w:pPr>
            <w:r>
              <w:t xml:space="preserve">The “0” was left as is to maintain the quality of the data. </w:t>
            </w:r>
          </w:p>
        </w:tc>
      </w:tr>
      <w:tr w14:paraId="318B0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0F1B16B7">
            <w:pPr>
              <w:spacing w:after="0" w:line="240" w:lineRule="auto"/>
            </w:pPr>
            <w:r>
              <w:t xml:space="preserve">SME0011, SME0123, SME0142 loan payments in Arrears with the debt to revenue ratio as blank. </w:t>
            </w:r>
          </w:p>
        </w:tc>
        <w:tc>
          <w:tcPr>
            <w:tcW w:w="6147" w:type="dxa"/>
          </w:tcPr>
          <w:p w14:paraId="1D43150B">
            <w:pPr>
              <w:spacing w:after="0" w:line="240" w:lineRule="auto"/>
            </w:pPr>
            <w:r>
              <w:t>Left as “Null/blank” as this column is a calculated field.</w:t>
            </w:r>
          </w:p>
        </w:tc>
      </w:tr>
      <w:tr w14:paraId="75BEE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3CB4BA40">
            <w:pPr>
              <w:spacing w:after="0" w:line="240" w:lineRule="auto"/>
            </w:pPr>
            <w:r>
              <w:t>Certification status:</w:t>
            </w:r>
          </w:p>
          <w:p w14:paraId="7C59F141">
            <w:pPr>
              <w:spacing w:after="0" w:line="240" w:lineRule="auto"/>
            </w:pPr>
            <w:r>
              <w:t>Inconsistent formatting</w:t>
            </w:r>
          </w:p>
        </w:tc>
        <w:tc>
          <w:tcPr>
            <w:tcW w:w="6147" w:type="dxa"/>
          </w:tcPr>
          <w:p w14:paraId="218939CF">
            <w:pPr>
              <w:spacing w:after="0" w:line="240" w:lineRule="auto"/>
            </w:pPr>
            <w:r>
              <w:t xml:space="preserve">Xlookup was conducted to solve the problem.  Just a reminder that the “Unknown” fields are an indication that the value were not clear hence the SME could be certified. </w:t>
            </w:r>
          </w:p>
          <w:tbl>
            <w:tblPr>
              <w:tblStyle w:val="12"/>
              <w:tblW w:w="4274" w:type="dxa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37"/>
              <w:gridCol w:w="2137"/>
            </w:tblGrid>
            <w:tr w14:paraId="49E6DBA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2137" w:type="dxa"/>
                  <w:tcBorders>
                    <w:top w:val="single" w:color="44B3E1" w:sz="4" w:space="0"/>
                    <w:left w:val="single" w:color="44B3E1" w:sz="4" w:space="0"/>
                    <w:bottom w:val="single" w:color="44B3E1" w:sz="4" w:space="0"/>
                    <w:right w:val="nil"/>
                  </w:tcBorders>
                  <w:shd w:val="clear" w:color="156082" w:fill="156082"/>
                  <w:noWrap/>
                  <w:vAlign w:val="bottom"/>
                </w:tcPr>
                <w:p w14:paraId="287B82F5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b/>
                      <w:bCs/>
                      <w:color w:val="FFFFFF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b/>
                      <w:bCs/>
                      <w:color w:val="FFFFFF"/>
                      <w:kern w:val="0"/>
                      <w:lang w:eastAsia="en-ZA"/>
                      <w14:ligatures w14:val="none"/>
                    </w:rPr>
                    <w:t>Input Value</w:t>
                  </w:r>
                </w:p>
              </w:tc>
              <w:tc>
                <w:tcPr>
                  <w:tcW w:w="2137" w:type="dxa"/>
                  <w:tcBorders>
                    <w:top w:val="single" w:color="44B3E1" w:sz="4" w:space="0"/>
                    <w:left w:val="nil"/>
                    <w:bottom w:val="single" w:color="44B3E1" w:sz="4" w:space="0"/>
                    <w:right w:val="single" w:color="44B3E1" w:sz="4" w:space="0"/>
                  </w:tcBorders>
                  <w:shd w:val="clear" w:color="156082" w:fill="156082"/>
                  <w:noWrap/>
                  <w:vAlign w:val="bottom"/>
                </w:tcPr>
                <w:p w14:paraId="255BB2CB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b/>
                      <w:bCs/>
                      <w:color w:val="FFFFFF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b/>
                      <w:bCs/>
                      <w:color w:val="FFFFFF"/>
                      <w:kern w:val="0"/>
                      <w:lang w:eastAsia="en-ZA"/>
                      <w14:ligatures w14:val="none"/>
                    </w:rPr>
                    <w:t>Standardized Value</w:t>
                  </w:r>
                </w:p>
              </w:tc>
            </w:tr>
            <w:tr w14:paraId="4633C39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2137" w:type="dxa"/>
                  <w:tcBorders>
                    <w:top w:val="single" w:color="44B3E1" w:sz="4" w:space="0"/>
                    <w:left w:val="single" w:color="44B3E1" w:sz="4" w:space="0"/>
                    <w:bottom w:val="single" w:color="44B3E1" w:sz="4" w:space="0"/>
                    <w:right w:val="nil"/>
                  </w:tcBorders>
                  <w:shd w:val="clear" w:color="C0E6F5" w:fill="C0E6F5"/>
                  <w:noWrap/>
                  <w:vAlign w:val="bottom"/>
                </w:tcPr>
                <w:p w14:paraId="38858191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GlobalG.A.P.</w:t>
                  </w:r>
                </w:p>
              </w:tc>
              <w:tc>
                <w:tcPr>
                  <w:tcW w:w="2137" w:type="dxa"/>
                  <w:tcBorders>
                    <w:top w:val="single" w:color="44B3E1" w:sz="4" w:space="0"/>
                    <w:left w:val="nil"/>
                    <w:bottom w:val="single" w:color="44B3E1" w:sz="4" w:space="0"/>
                    <w:right w:val="single" w:color="44B3E1" w:sz="4" w:space="0"/>
                  </w:tcBorders>
                  <w:shd w:val="clear" w:color="C0E6F5" w:fill="C0E6F5"/>
                  <w:noWrap/>
                  <w:vAlign w:val="bottom"/>
                </w:tcPr>
                <w:p w14:paraId="74C860BA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GlobalG.A.P.</w:t>
                  </w:r>
                </w:p>
              </w:tc>
            </w:tr>
            <w:tr w14:paraId="7FF5789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2137" w:type="dxa"/>
                  <w:tcBorders>
                    <w:top w:val="single" w:color="44B3E1" w:sz="4" w:space="0"/>
                    <w:left w:val="single" w:color="44B3E1" w:sz="4" w:space="0"/>
                    <w:bottom w:val="single" w:color="44B3E1" w:sz="4" w:space="0"/>
                    <w:right w:val="nil"/>
                  </w:tcBorders>
                  <w:noWrap/>
                  <w:vAlign w:val="bottom"/>
                </w:tcPr>
                <w:p w14:paraId="4AE37A28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Checkers Good Farming</w:t>
                  </w:r>
                </w:p>
              </w:tc>
              <w:tc>
                <w:tcPr>
                  <w:tcW w:w="2137" w:type="dxa"/>
                  <w:tcBorders>
                    <w:top w:val="single" w:color="44B3E1" w:sz="4" w:space="0"/>
                    <w:left w:val="nil"/>
                    <w:bottom w:val="single" w:color="44B3E1" w:sz="4" w:space="0"/>
                    <w:right w:val="single" w:color="44B3E1" w:sz="4" w:space="0"/>
                  </w:tcBorders>
                  <w:noWrap/>
                  <w:vAlign w:val="bottom"/>
                </w:tcPr>
                <w:p w14:paraId="13D22581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Checkers Good Farming</w:t>
                  </w:r>
                </w:p>
              </w:tc>
            </w:tr>
            <w:tr w14:paraId="127E704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2137" w:type="dxa"/>
                  <w:tcBorders>
                    <w:top w:val="single" w:color="44B3E1" w:sz="4" w:space="0"/>
                    <w:left w:val="single" w:color="44B3E1" w:sz="4" w:space="0"/>
                    <w:bottom w:val="single" w:color="44B3E1" w:sz="4" w:space="0"/>
                    <w:right w:val="nil"/>
                  </w:tcBorders>
                  <w:shd w:val="clear" w:color="C0E6F5" w:fill="C0E6F5"/>
                  <w:noWrap/>
                  <w:vAlign w:val="bottom"/>
                </w:tcPr>
                <w:p w14:paraId="07201193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Woolworths TNC</w:t>
                  </w:r>
                </w:p>
              </w:tc>
              <w:tc>
                <w:tcPr>
                  <w:tcW w:w="2137" w:type="dxa"/>
                  <w:tcBorders>
                    <w:top w:val="single" w:color="44B3E1" w:sz="4" w:space="0"/>
                    <w:left w:val="nil"/>
                    <w:bottom w:val="single" w:color="44B3E1" w:sz="4" w:space="0"/>
                    <w:right w:val="single" w:color="44B3E1" w:sz="4" w:space="0"/>
                  </w:tcBorders>
                  <w:shd w:val="clear" w:color="C0E6F5" w:fill="C0E6F5"/>
                  <w:noWrap/>
                  <w:vAlign w:val="bottom"/>
                </w:tcPr>
                <w:p w14:paraId="744EEA46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Woolworths TNC</w:t>
                  </w:r>
                </w:p>
              </w:tc>
            </w:tr>
            <w:tr w14:paraId="0952E3F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2137" w:type="dxa"/>
                  <w:tcBorders>
                    <w:top w:val="single" w:color="44B3E1" w:sz="4" w:space="0"/>
                    <w:left w:val="single" w:color="44B3E1" w:sz="4" w:space="0"/>
                    <w:bottom w:val="single" w:color="44B3E1" w:sz="4" w:space="0"/>
                    <w:right w:val="nil"/>
                  </w:tcBorders>
                  <w:noWrap/>
                  <w:vAlign w:val="bottom"/>
                </w:tcPr>
                <w:p w14:paraId="17A5F630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Fairtrade</w:t>
                  </w:r>
                </w:p>
              </w:tc>
              <w:tc>
                <w:tcPr>
                  <w:tcW w:w="2137" w:type="dxa"/>
                  <w:tcBorders>
                    <w:top w:val="single" w:color="44B3E1" w:sz="4" w:space="0"/>
                    <w:left w:val="nil"/>
                    <w:bottom w:val="single" w:color="44B3E1" w:sz="4" w:space="0"/>
                    <w:right w:val="single" w:color="44B3E1" w:sz="4" w:space="0"/>
                  </w:tcBorders>
                  <w:noWrap/>
                  <w:vAlign w:val="bottom"/>
                </w:tcPr>
                <w:p w14:paraId="54E25139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Fairtrade</w:t>
                  </w:r>
                </w:p>
              </w:tc>
            </w:tr>
            <w:tr w14:paraId="2A39C53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2137" w:type="dxa"/>
                  <w:tcBorders>
                    <w:top w:val="single" w:color="44B3E1" w:sz="4" w:space="0"/>
                    <w:left w:val="single" w:color="44B3E1" w:sz="4" w:space="0"/>
                    <w:bottom w:val="single" w:color="44B3E1" w:sz="4" w:space="0"/>
                    <w:right w:val="nil"/>
                  </w:tcBorders>
                  <w:shd w:val="clear" w:color="C0E6F5" w:fill="C0E6F5"/>
                  <w:noWrap/>
                  <w:vAlign w:val="bottom"/>
                </w:tcPr>
                <w:p w14:paraId="4C00D9B7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SIZA</w:t>
                  </w:r>
                </w:p>
              </w:tc>
              <w:tc>
                <w:tcPr>
                  <w:tcW w:w="2137" w:type="dxa"/>
                  <w:tcBorders>
                    <w:top w:val="single" w:color="44B3E1" w:sz="4" w:space="0"/>
                    <w:left w:val="nil"/>
                    <w:bottom w:val="single" w:color="44B3E1" w:sz="4" w:space="0"/>
                    <w:right w:val="single" w:color="44B3E1" w:sz="4" w:space="0"/>
                  </w:tcBorders>
                  <w:shd w:val="clear" w:color="C0E6F5" w:fill="C0E6F5"/>
                  <w:noWrap/>
                  <w:vAlign w:val="bottom"/>
                </w:tcPr>
                <w:p w14:paraId="57AD30E6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SIZA</w:t>
                  </w:r>
                </w:p>
              </w:tc>
            </w:tr>
            <w:tr w14:paraId="12D7E4E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2137" w:type="dxa"/>
                  <w:tcBorders>
                    <w:top w:val="single" w:color="44B3E1" w:sz="4" w:space="0"/>
                    <w:left w:val="single" w:color="44B3E1" w:sz="4" w:space="0"/>
                    <w:bottom w:val="single" w:color="44B3E1" w:sz="4" w:space="0"/>
                    <w:right w:val="nil"/>
                  </w:tcBorders>
                  <w:noWrap/>
                  <w:vAlign w:val="bottom"/>
                </w:tcPr>
                <w:p w14:paraId="054FAAC6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Woolworths TNC</w:t>
                  </w:r>
                </w:p>
              </w:tc>
              <w:tc>
                <w:tcPr>
                  <w:tcW w:w="2137" w:type="dxa"/>
                  <w:tcBorders>
                    <w:top w:val="single" w:color="44B3E1" w:sz="4" w:space="0"/>
                    <w:left w:val="nil"/>
                    <w:bottom w:val="single" w:color="44B3E1" w:sz="4" w:space="0"/>
                    <w:right w:val="single" w:color="44B3E1" w:sz="4" w:space="0"/>
                  </w:tcBorders>
                  <w:noWrap/>
                  <w:vAlign w:val="bottom"/>
                </w:tcPr>
                <w:p w14:paraId="5C570E99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Woolworths TNC</w:t>
                  </w:r>
                </w:p>
              </w:tc>
            </w:tr>
            <w:tr w14:paraId="3334431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2137" w:type="dxa"/>
                  <w:tcBorders>
                    <w:top w:val="single" w:color="44B3E1" w:sz="4" w:space="0"/>
                    <w:left w:val="single" w:color="44B3E1" w:sz="4" w:space="0"/>
                    <w:bottom w:val="single" w:color="44B3E1" w:sz="4" w:space="0"/>
                    <w:right w:val="nil"/>
                  </w:tcBorders>
                  <w:shd w:val="clear" w:color="C0E6F5" w:fill="C0E6F5"/>
                  <w:noWrap/>
                  <w:vAlign w:val="bottom"/>
                </w:tcPr>
                <w:p w14:paraId="7F75BCF8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Organic (CERES)</w:t>
                  </w:r>
                </w:p>
              </w:tc>
              <w:tc>
                <w:tcPr>
                  <w:tcW w:w="2137" w:type="dxa"/>
                  <w:tcBorders>
                    <w:top w:val="single" w:color="44B3E1" w:sz="4" w:space="0"/>
                    <w:left w:val="nil"/>
                    <w:bottom w:val="single" w:color="44B3E1" w:sz="4" w:space="0"/>
                    <w:right w:val="single" w:color="44B3E1" w:sz="4" w:space="0"/>
                  </w:tcBorders>
                  <w:shd w:val="clear" w:color="C0E6F5" w:fill="C0E6F5"/>
                  <w:noWrap/>
                  <w:vAlign w:val="bottom"/>
                </w:tcPr>
                <w:p w14:paraId="62DF7FBC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Organic (CERES)</w:t>
                  </w:r>
                </w:p>
              </w:tc>
            </w:tr>
            <w:tr w14:paraId="1752C78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2137" w:type="dxa"/>
                  <w:tcBorders>
                    <w:top w:val="single" w:color="44B3E1" w:sz="4" w:space="0"/>
                    <w:left w:val="single" w:color="44B3E1" w:sz="4" w:space="0"/>
                    <w:bottom w:val="single" w:color="44B3E1" w:sz="4" w:space="0"/>
                    <w:right w:val="nil"/>
                  </w:tcBorders>
                  <w:noWrap/>
                  <w:vAlign w:val="bottom"/>
                </w:tcPr>
                <w:p w14:paraId="76FD88A3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none</w:t>
                  </w:r>
                </w:p>
              </w:tc>
              <w:tc>
                <w:tcPr>
                  <w:tcW w:w="2137" w:type="dxa"/>
                  <w:tcBorders>
                    <w:top w:val="single" w:color="44B3E1" w:sz="4" w:space="0"/>
                    <w:left w:val="nil"/>
                    <w:bottom w:val="single" w:color="44B3E1" w:sz="4" w:space="0"/>
                    <w:right w:val="single" w:color="44B3E1" w:sz="4" w:space="0"/>
                  </w:tcBorders>
                  <w:noWrap/>
                  <w:vAlign w:val="bottom"/>
                </w:tcPr>
                <w:p w14:paraId="776FCE85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No Certificate</w:t>
                  </w:r>
                </w:p>
              </w:tc>
            </w:tr>
            <w:tr w14:paraId="1C24EC3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2137" w:type="dxa"/>
                  <w:tcBorders>
                    <w:top w:val="single" w:color="44B3E1" w:sz="4" w:space="0"/>
                    <w:left w:val="single" w:color="44B3E1" w:sz="4" w:space="0"/>
                    <w:bottom w:val="single" w:color="44B3E1" w:sz="4" w:space="0"/>
                    <w:right w:val="nil"/>
                  </w:tcBorders>
                  <w:shd w:val="clear" w:color="C0E6F5" w:fill="C0E6F5"/>
                  <w:noWrap/>
                  <w:vAlign w:val="bottom"/>
                </w:tcPr>
                <w:p w14:paraId="5DBCEEE3">
                  <w:pPr>
                    <w:spacing w:after="0" w:line="240" w:lineRule="auto"/>
                    <w:jc w:val="right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999</w:t>
                  </w:r>
                </w:p>
              </w:tc>
              <w:tc>
                <w:tcPr>
                  <w:tcW w:w="2137" w:type="dxa"/>
                  <w:tcBorders>
                    <w:top w:val="single" w:color="44B3E1" w:sz="4" w:space="0"/>
                    <w:left w:val="nil"/>
                    <w:bottom w:val="single" w:color="44B3E1" w:sz="4" w:space="0"/>
                    <w:right w:val="single" w:color="44B3E1" w:sz="4" w:space="0"/>
                  </w:tcBorders>
                  <w:shd w:val="clear" w:color="C0E6F5" w:fill="C0E6F5"/>
                  <w:noWrap/>
                  <w:vAlign w:val="bottom"/>
                </w:tcPr>
                <w:p w14:paraId="342575CC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Unknown</w:t>
                  </w:r>
                </w:p>
              </w:tc>
            </w:tr>
            <w:tr w14:paraId="4B51925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2137" w:type="dxa"/>
                  <w:tcBorders>
                    <w:top w:val="single" w:color="44B3E1" w:sz="4" w:space="0"/>
                    <w:left w:val="single" w:color="44B3E1" w:sz="4" w:space="0"/>
                    <w:bottom w:val="single" w:color="44B3E1" w:sz="4" w:space="0"/>
                    <w:right w:val="nil"/>
                  </w:tcBorders>
                  <w:noWrap/>
                  <w:vAlign w:val="bottom"/>
                </w:tcPr>
                <w:p w14:paraId="4F86393E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</w:p>
              </w:tc>
              <w:tc>
                <w:tcPr>
                  <w:tcW w:w="2137" w:type="dxa"/>
                  <w:tcBorders>
                    <w:top w:val="single" w:color="44B3E1" w:sz="4" w:space="0"/>
                    <w:left w:val="nil"/>
                    <w:bottom w:val="single" w:color="44B3E1" w:sz="4" w:space="0"/>
                    <w:right w:val="single" w:color="44B3E1" w:sz="4" w:space="0"/>
                  </w:tcBorders>
                  <w:noWrap/>
                  <w:vAlign w:val="bottom"/>
                </w:tcPr>
                <w:p w14:paraId="6B4EDBC2">
                  <w:pPr>
                    <w:spacing w:after="0" w:line="240" w:lineRule="auto"/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</w:pPr>
                  <w:r>
                    <w:rPr>
                      <w:rFonts w:ascii="Aptos Narrow" w:hAnsi="Aptos Narrow" w:eastAsia="Times New Roman" w:cs="Times New Roman"/>
                      <w:color w:val="000000"/>
                      <w:kern w:val="0"/>
                      <w:lang w:eastAsia="en-ZA"/>
                      <w14:ligatures w14:val="none"/>
                    </w:rPr>
                    <w:t>Unknown</w:t>
                  </w:r>
                </w:p>
              </w:tc>
            </w:tr>
          </w:tbl>
          <w:p w14:paraId="13671C8C">
            <w:pPr>
              <w:spacing w:after="0" w:line="240" w:lineRule="auto"/>
            </w:pPr>
          </w:p>
        </w:tc>
      </w:tr>
      <w:tr w14:paraId="0EA66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37EFEE37">
            <w:pPr>
              <w:spacing w:after="0" w:line="240" w:lineRule="auto"/>
            </w:pPr>
            <w:r>
              <w:t>Export readiness:</w:t>
            </w:r>
          </w:p>
          <w:p w14:paraId="0A927998">
            <w:pPr>
              <w:spacing w:after="0" w:line="240" w:lineRule="auto"/>
            </w:pPr>
            <w:r>
              <w:t>Inconsistent answers</w:t>
            </w:r>
          </w:p>
          <w:p w14:paraId="304F65E1">
            <w:pPr>
              <w:spacing w:after="0" w:line="240" w:lineRule="auto"/>
            </w:pPr>
            <w:r>
              <w:t>Data type mismatch</w:t>
            </w:r>
          </w:p>
        </w:tc>
        <w:tc>
          <w:tcPr>
            <w:tcW w:w="6147" w:type="dxa"/>
          </w:tcPr>
          <w:p w14:paraId="71044246">
            <w:pPr>
              <w:spacing w:after="0" w:line="240" w:lineRule="auto"/>
            </w:pPr>
          </w:p>
          <w:p w14:paraId="4B6F79F4">
            <w:pPr>
              <w:spacing w:after="0" w:line="240" w:lineRule="auto"/>
            </w:pPr>
            <w:r>
              <w:t>=XLOOKUP(TRIM(AI2)&amp;"";ExportMap11[Input Value]&amp;"";ExportMap11[Standardized Value];"Unknown")</w:t>
            </w:r>
          </w:p>
        </w:tc>
      </w:tr>
      <w:tr w14:paraId="52632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2216A76C">
            <w:pPr>
              <w:spacing w:after="0" w:line="240" w:lineRule="auto"/>
            </w:pPr>
            <w:r>
              <w:t>Irrigation present:</w:t>
            </w:r>
          </w:p>
          <w:p w14:paraId="5A21ABD4">
            <w:pPr>
              <w:spacing w:after="0" w:line="240" w:lineRule="auto"/>
            </w:pPr>
            <w:r>
              <w:t>Inconsistent answers</w:t>
            </w:r>
          </w:p>
          <w:p w14:paraId="58C9DCCD">
            <w:pPr>
              <w:spacing w:after="0" w:line="240" w:lineRule="auto"/>
            </w:pPr>
            <w:r>
              <w:t>Data type mismatch</w:t>
            </w:r>
          </w:p>
        </w:tc>
        <w:tc>
          <w:tcPr>
            <w:tcW w:w="6147" w:type="dxa"/>
          </w:tcPr>
          <w:p w14:paraId="532876D1">
            <w:pPr>
              <w:spacing w:after="0" w:line="240" w:lineRule="auto"/>
            </w:pPr>
            <w:r>
              <w:t>=XLOOKUP(TRIM(AL2)&amp;"";IrriMap[Input Value]&amp;"";IrriMap[Standardized Value];"Unknown")</w:t>
            </w:r>
          </w:p>
        </w:tc>
      </w:tr>
      <w:tr w14:paraId="3928F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400F6C9F">
            <w:pPr>
              <w:spacing w:after="0" w:line="240" w:lineRule="auto"/>
            </w:pPr>
            <w:r>
              <w:t>loadshedding days per month it is a numbers column however, one response says “every day”.</w:t>
            </w:r>
          </w:p>
          <w:p w14:paraId="2AC6DEE3">
            <w:pPr>
              <w:spacing w:after="0" w:line="240" w:lineRule="auto"/>
            </w:pPr>
          </w:p>
          <w:p w14:paraId="2A617D1D">
            <w:pPr>
              <w:spacing w:after="0" w:line="240" w:lineRule="auto"/>
            </w:pPr>
          </w:p>
          <w:p w14:paraId="7909826B">
            <w:pPr>
              <w:spacing w:after="0" w:line="240" w:lineRule="auto"/>
            </w:pPr>
            <w:r>
              <w:t xml:space="preserve">Another entry says 45 days </w:t>
            </w:r>
          </w:p>
        </w:tc>
        <w:tc>
          <w:tcPr>
            <w:tcW w:w="6147" w:type="dxa"/>
          </w:tcPr>
          <w:p w14:paraId="7CDD4E9C">
            <w:pPr>
              <w:spacing w:after="0" w:line="240" w:lineRule="auto"/>
            </w:pPr>
            <w:r>
              <w:t>“every day” was changed to 30.</w:t>
            </w:r>
          </w:p>
          <w:p w14:paraId="511DADBB">
            <w:pPr>
              <w:spacing w:after="0" w:line="240" w:lineRule="auto"/>
            </w:pPr>
            <w:r>
              <w:t>Because the column requires whole numbers and average days per month across a year is 30.4</w:t>
            </w:r>
          </w:p>
          <w:p w14:paraId="7A9ED0E5">
            <w:pPr>
              <w:spacing w:after="0" w:line="240" w:lineRule="auto"/>
            </w:pPr>
          </w:p>
          <w:p w14:paraId="39C0EBF6">
            <w:pPr>
              <w:spacing w:after="0" w:line="240" w:lineRule="auto"/>
            </w:pPr>
            <w:r>
              <w:t>45 was converted to a blank in order to not distort the analysis.</w:t>
            </w:r>
          </w:p>
        </w:tc>
      </w:tr>
      <w:tr w14:paraId="0ABA7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74D068C1">
            <w:pPr>
              <w:spacing w:after="0" w:line="240" w:lineRule="auto"/>
            </w:pPr>
            <w:r>
              <w:t>Energy mitigation present:</w:t>
            </w:r>
          </w:p>
          <w:p w14:paraId="7A4FB729">
            <w:pPr>
              <w:spacing w:after="0" w:line="240" w:lineRule="auto"/>
            </w:pPr>
            <w:r>
              <w:t>Blanks</w:t>
            </w:r>
          </w:p>
          <w:p w14:paraId="5F329442">
            <w:pPr>
              <w:spacing w:after="0" w:line="240" w:lineRule="auto"/>
            </w:pPr>
            <w:r>
              <w:t>Inconsistent answers</w:t>
            </w:r>
          </w:p>
        </w:tc>
        <w:tc>
          <w:tcPr>
            <w:tcW w:w="6147" w:type="dxa"/>
          </w:tcPr>
          <w:p w14:paraId="326E8543">
            <w:pPr>
              <w:spacing w:after="0" w:line="240" w:lineRule="auto"/>
            </w:pPr>
          </w:p>
          <w:p w14:paraId="54FB3AA6">
            <w:pPr>
              <w:spacing w:after="0" w:line="240" w:lineRule="auto"/>
            </w:pPr>
            <w:r>
              <w:t xml:space="preserve">Blanks were converted to Unknown </w:t>
            </w:r>
          </w:p>
          <w:p w14:paraId="4505CDF1">
            <w:pPr>
              <w:spacing w:after="0" w:line="240" w:lineRule="auto"/>
            </w:pPr>
            <w:r>
              <w:t>=XLOOKUP(TRIM(AO2)&amp;"";EnergyMit[Input Value]&amp;"";EnergyMit[Standardized Value];"Unknown")</w:t>
            </w:r>
          </w:p>
        </w:tc>
      </w:tr>
      <w:tr w14:paraId="56674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2E4E144D">
            <w:pPr>
              <w:spacing w:after="0" w:line="240" w:lineRule="auto"/>
            </w:pPr>
            <w:r>
              <w:t>Income seasonality risk:</w:t>
            </w:r>
          </w:p>
          <w:p w14:paraId="046DA531">
            <w:pPr>
              <w:spacing w:after="0" w:line="240" w:lineRule="auto"/>
            </w:pPr>
            <w:r>
              <w:t>Inconsistent answers</w:t>
            </w:r>
          </w:p>
          <w:p w14:paraId="7D670CC2">
            <w:pPr>
              <w:spacing w:after="0" w:line="240" w:lineRule="auto"/>
            </w:pPr>
          </w:p>
        </w:tc>
        <w:tc>
          <w:tcPr>
            <w:tcW w:w="6147" w:type="dxa"/>
          </w:tcPr>
          <w:p w14:paraId="75616503">
            <w:pPr>
              <w:spacing w:after="0" w:line="240" w:lineRule="auto"/>
            </w:pPr>
            <w:r>
              <w:t>“-“ was changed to “Unknown”</w:t>
            </w:r>
          </w:p>
          <w:p w14:paraId="346D0BB7">
            <w:pPr>
              <w:spacing w:after="0" w:line="240" w:lineRule="auto"/>
            </w:pPr>
            <w:r>
              <w:t>N/A was changed to Unknown.</w:t>
            </w:r>
          </w:p>
        </w:tc>
      </w:tr>
      <w:tr w14:paraId="5C8EE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54119E7E">
            <w:pPr>
              <w:spacing w:after="0" w:line="240" w:lineRule="auto"/>
            </w:pPr>
            <w:r>
              <w:t>Percentage Woman in Leadership:</w:t>
            </w:r>
          </w:p>
          <w:p w14:paraId="42FA3073">
            <w:pPr>
              <w:spacing w:after="0" w:line="240" w:lineRule="auto"/>
            </w:pPr>
            <w:r>
              <w:t>TBC</w:t>
            </w:r>
          </w:p>
          <w:p w14:paraId="13217C1B">
            <w:pPr>
              <w:spacing w:after="0" w:line="240" w:lineRule="auto"/>
            </w:pPr>
            <w:r>
              <w:t>N/A</w:t>
            </w:r>
          </w:p>
          <w:p w14:paraId="06A2C080">
            <w:pPr>
              <w:spacing w:after="0" w:line="240" w:lineRule="auto"/>
            </w:pPr>
            <w:r>
              <w:t>SME0025</w:t>
            </w:r>
          </w:p>
          <w:p w14:paraId="2CBF93D1">
            <w:pPr>
              <w:spacing w:after="0" w:line="240" w:lineRule="auto"/>
            </w:pPr>
            <w:r>
              <w:t>SME0089</w:t>
            </w:r>
          </w:p>
          <w:p w14:paraId="4C967DEF">
            <w:pPr>
              <w:spacing w:after="0" w:line="240" w:lineRule="auto"/>
            </w:pPr>
          </w:p>
          <w:p w14:paraId="446A1ED4">
            <w:pPr>
              <w:spacing w:after="0" w:line="240" w:lineRule="auto"/>
            </w:pPr>
          </w:p>
        </w:tc>
        <w:tc>
          <w:tcPr>
            <w:tcW w:w="6147" w:type="dxa"/>
          </w:tcPr>
          <w:p w14:paraId="362D7F29">
            <w:pPr>
              <w:spacing w:after="0" w:line="240" w:lineRule="auto"/>
            </w:pPr>
          </w:p>
          <w:p w14:paraId="0A742110">
            <w:pPr>
              <w:spacing w:after="0" w:line="240" w:lineRule="auto"/>
            </w:pPr>
            <w:r>
              <w:t>TBC was changed to blank</w:t>
            </w:r>
          </w:p>
          <w:p w14:paraId="24251C22">
            <w:pPr>
              <w:spacing w:after="0" w:line="240" w:lineRule="auto"/>
            </w:pPr>
            <w:r>
              <w:t xml:space="preserve">N/A was changed to blank </w:t>
            </w:r>
          </w:p>
          <w:p w14:paraId="3EB51C78">
            <w:pPr>
              <w:spacing w:after="0" w:line="240" w:lineRule="auto"/>
            </w:pPr>
          </w:p>
          <w:p w14:paraId="4511F272">
            <w:pPr>
              <w:spacing w:after="0" w:line="240" w:lineRule="auto"/>
            </w:pPr>
            <w:r>
              <w:t xml:space="preserve">Because it is a numbers column. </w:t>
            </w:r>
          </w:p>
        </w:tc>
      </w:tr>
      <w:tr w14:paraId="6F103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71D4E5E4">
            <w:pPr>
              <w:spacing w:after="0" w:line="240" w:lineRule="auto"/>
            </w:pPr>
            <w:r>
              <w:t>Sources from Woman:</w:t>
            </w:r>
          </w:p>
          <w:p w14:paraId="0F845238">
            <w:pPr>
              <w:spacing w:after="0" w:line="240" w:lineRule="auto"/>
            </w:pPr>
            <w:r>
              <w:t>Inconstancy in answers</w:t>
            </w:r>
          </w:p>
          <w:p w14:paraId="6252E185">
            <w:pPr>
              <w:spacing w:after="0" w:line="240" w:lineRule="auto"/>
            </w:pPr>
          </w:p>
          <w:p w14:paraId="20A2877B">
            <w:pPr>
              <w:spacing w:after="0" w:line="240" w:lineRule="auto"/>
            </w:pPr>
          </w:p>
          <w:p w14:paraId="16343D32">
            <w:pPr>
              <w:spacing w:after="0" w:line="240" w:lineRule="auto"/>
            </w:pPr>
          </w:p>
          <w:p w14:paraId="6D1C73E3">
            <w:pPr>
              <w:spacing w:after="0" w:line="240" w:lineRule="auto"/>
            </w:pPr>
          </w:p>
        </w:tc>
        <w:tc>
          <w:tcPr>
            <w:tcW w:w="6147" w:type="dxa"/>
          </w:tcPr>
          <w:p w14:paraId="7796CBAA">
            <w:pPr>
              <w:spacing w:after="0" w:line="240" w:lineRule="auto"/>
            </w:pPr>
            <w:r>
              <w:t>=XLOOKUP(TRIM(AU3)&amp;"";WomanS[Input Value]&amp;"";WomanS[Standardized Value];"Unknown")</w:t>
            </w:r>
          </w:p>
        </w:tc>
      </w:tr>
      <w:tr w14:paraId="3EA08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5B2F9514">
            <w:pPr>
              <w:spacing w:after="0" w:line="240" w:lineRule="auto"/>
            </w:pPr>
            <w:r>
              <w:t>Average price per kg and Unit cost price was in text form</w:t>
            </w:r>
          </w:p>
          <w:p w14:paraId="4B7717C7">
            <w:pPr>
              <w:spacing w:after="0" w:line="240" w:lineRule="auto"/>
            </w:pPr>
          </w:p>
        </w:tc>
        <w:tc>
          <w:tcPr>
            <w:tcW w:w="6147" w:type="dxa"/>
          </w:tcPr>
          <w:p w14:paraId="32D7FC45">
            <w:pPr>
              <w:spacing w:after="0" w:line="240" w:lineRule="auto"/>
            </w:pPr>
            <w:r>
              <w:t>Using Power Query these columns were converted into decimal numbers:</w:t>
            </w:r>
          </w:p>
          <w:p w14:paraId="22F5A7C7">
            <w:pPr>
              <w:spacing w:after="0" w:line="240" w:lineRule="auto"/>
            </w:pPr>
          </w:p>
          <w:p w14:paraId="4532466C">
            <w:pPr>
              <w:spacing w:after="0" w:line="240" w:lineRule="auto"/>
            </w:pPr>
            <w:r>
              <w:t>Replace Values: “.” Converted to “,”</w:t>
            </w:r>
          </w:p>
          <w:p w14:paraId="34C481DD">
            <w:pPr>
              <w:spacing w:after="0" w:line="240" w:lineRule="auto"/>
            </w:pPr>
            <w:r>
              <w:t>Change Type&gt; Using Locale&gt; Decimal Number</w:t>
            </w:r>
          </w:p>
          <w:p w14:paraId="71B6D2F3">
            <w:pPr>
              <w:spacing w:after="0" w:line="240" w:lineRule="auto"/>
            </w:pPr>
          </w:p>
          <w:p w14:paraId="0DC7A20D">
            <w:pPr>
              <w:spacing w:after="0" w:line="240" w:lineRule="auto"/>
            </w:pPr>
          </w:p>
        </w:tc>
      </w:tr>
      <w:tr w14:paraId="22BEE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2EFE2F38">
            <w:pPr>
              <w:spacing w:after="0" w:line="240" w:lineRule="auto"/>
            </w:pPr>
            <w:r>
              <w:t xml:space="preserve">Gross profit margin percentage (15%) of values were calculated incorrectly. </w:t>
            </w:r>
          </w:p>
        </w:tc>
        <w:tc>
          <w:tcPr>
            <w:tcW w:w="6147" w:type="dxa"/>
          </w:tcPr>
          <w:p w14:paraId="68663203">
            <w:pPr>
              <w:spacing w:after="0" w:line="240" w:lineRule="auto"/>
            </w:pPr>
            <w:r>
              <w:t>Gross profit margin was correctly calculated using the following formula:</w:t>
            </w:r>
          </w:p>
          <w:p w14:paraId="33997F8C">
            <w:pPr>
              <w:spacing w:after="0" w:line="240" w:lineRule="auto"/>
            </w:pPr>
            <w:r>
              <w:t>(avg_price_per_kg_zar - unit_cost_per_kg_zar) / avg_price_per_kg_zar * 100</w:t>
            </w:r>
          </w:p>
        </w:tc>
      </w:tr>
      <w:tr w14:paraId="0DD9F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1154352C">
            <w:pPr>
              <w:spacing w:after="0" w:line="240" w:lineRule="auto"/>
            </w:pPr>
            <w:r>
              <w:t>The outstanding loan amount</w:t>
            </w:r>
          </w:p>
          <w:p w14:paraId="66888591">
            <w:pPr>
              <w:spacing w:after="0" w:line="240" w:lineRule="auto"/>
            </w:pPr>
            <w:r>
              <w:t xml:space="preserve">Had challenges converting into numeric values. </w:t>
            </w:r>
          </w:p>
        </w:tc>
        <w:tc>
          <w:tcPr>
            <w:tcW w:w="6147" w:type="dxa"/>
          </w:tcPr>
          <w:p w14:paraId="1E78E870">
            <w:pPr>
              <w:spacing w:after="0" w:line="240" w:lineRule="auto"/>
            </w:pPr>
            <w:r>
              <w:t>=IF(AE2="";"";NUMBERVALUE(TRIM(SUBSTITUTE(AE2;CHAR(160);"")); "."; ","))</w:t>
            </w:r>
          </w:p>
          <w:p w14:paraId="1F79E595">
            <w:pPr>
              <w:spacing w:after="0" w:line="240" w:lineRule="auto"/>
            </w:pPr>
          </w:p>
          <w:p w14:paraId="22695741">
            <w:pPr>
              <w:spacing w:after="0" w:line="240" w:lineRule="auto"/>
            </w:pPr>
            <w:r>
              <w:t>Use NUMBERVALUE + TRIM + SUBSTITUTE to clean properly</w:t>
            </w:r>
          </w:p>
          <w:p w14:paraId="3E450F16">
            <w:pPr>
              <w:spacing w:after="0" w:line="240" w:lineRule="auto"/>
            </w:pPr>
          </w:p>
          <w:p w14:paraId="7A609ADA">
            <w:pPr>
              <w:spacing w:after="0" w:line="240" w:lineRule="auto"/>
            </w:pPr>
          </w:p>
          <w:p w14:paraId="6721918F">
            <w:pPr>
              <w:spacing w:after="0" w:line="240" w:lineRule="auto"/>
            </w:pPr>
          </w:p>
        </w:tc>
      </w:tr>
      <w:tr w14:paraId="376C0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7E14F51A">
            <w:pPr>
              <w:spacing w:after="0" w:line="240" w:lineRule="auto"/>
            </w:pPr>
            <w:r>
              <w:t xml:space="preserve">Debt to revenue ratio </w:t>
            </w:r>
          </w:p>
          <w:p w14:paraId="050BE873">
            <w:pPr>
              <w:spacing w:after="0" w:line="240" w:lineRule="auto"/>
            </w:pPr>
            <w:r>
              <w:t>The Following SME’s were blank</w:t>
            </w:r>
          </w:p>
          <w:p w14:paraId="34E13CF3">
            <w:pPr>
              <w:spacing w:after="0" w:line="240" w:lineRule="auto"/>
            </w:pPr>
          </w:p>
          <w:p w14:paraId="3FEC0075">
            <w:pPr>
              <w:spacing w:after="0" w:line="240" w:lineRule="auto"/>
            </w:pPr>
            <w:r>
              <w:t>SME0007</w:t>
            </w:r>
          </w:p>
          <w:p w14:paraId="5BDA5B99">
            <w:pPr>
              <w:spacing w:after="0" w:line="240" w:lineRule="auto"/>
            </w:pPr>
            <w:r>
              <w:t>SME0011</w:t>
            </w:r>
          </w:p>
          <w:p w14:paraId="62F8E747">
            <w:pPr>
              <w:spacing w:after="0" w:line="240" w:lineRule="auto"/>
            </w:pPr>
            <w:r>
              <w:t>SME0015</w:t>
            </w:r>
          </w:p>
          <w:p w14:paraId="01CD81D0">
            <w:pPr>
              <w:spacing w:after="0" w:line="240" w:lineRule="auto"/>
            </w:pPr>
            <w:r>
              <w:t>SME0024</w:t>
            </w:r>
          </w:p>
          <w:p w14:paraId="43F9B512">
            <w:pPr>
              <w:spacing w:after="0" w:line="240" w:lineRule="auto"/>
            </w:pPr>
            <w:r>
              <w:t>SME0029</w:t>
            </w:r>
          </w:p>
          <w:p w14:paraId="5DA44955">
            <w:pPr>
              <w:spacing w:after="0" w:line="240" w:lineRule="auto"/>
            </w:pPr>
            <w:r>
              <w:t>SME0030</w:t>
            </w:r>
          </w:p>
          <w:p w14:paraId="029E31E7">
            <w:pPr>
              <w:spacing w:after="0" w:line="240" w:lineRule="auto"/>
            </w:pPr>
            <w:r>
              <w:t>SME0036</w:t>
            </w:r>
          </w:p>
          <w:p w14:paraId="09ED0D3D">
            <w:pPr>
              <w:spacing w:after="0" w:line="240" w:lineRule="auto"/>
            </w:pPr>
            <w:r>
              <w:t>SME0057</w:t>
            </w:r>
          </w:p>
          <w:p w14:paraId="662197FB">
            <w:pPr>
              <w:spacing w:after="0" w:line="240" w:lineRule="auto"/>
            </w:pPr>
            <w:r>
              <w:t>SME0079</w:t>
            </w:r>
          </w:p>
          <w:p w14:paraId="31D05935">
            <w:pPr>
              <w:spacing w:after="0" w:line="240" w:lineRule="auto"/>
            </w:pPr>
            <w:r>
              <w:t>SME0084</w:t>
            </w:r>
          </w:p>
          <w:p w14:paraId="20FB196D">
            <w:pPr>
              <w:spacing w:after="0" w:line="240" w:lineRule="auto"/>
            </w:pPr>
            <w:r>
              <w:t>SME0092</w:t>
            </w:r>
          </w:p>
          <w:p w14:paraId="5C0B35E6">
            <w:pPr>
              <w:spacing w:after="0" w:line="240" w:lineRule="auto"/>
            </w:pPr>
            <w:r>
              <w:t>SME0103</w:t>
            </w:r>
          </w:p>
          <w:p w14:paraId="351FA773">
            <w:pPr>
              <w:spacing w:after="0" w:line="240" w:lineRule="auto"/>
            </w:pPr>
            <w:r>
              <w:t>SME0115</w:t>
            </w:r>
          </w:p>
          <w:p w14:paraId="1A67BA06">
            <w:pPr>
              <w:spacing w:after="0" w:line="240" w:lineRule="auto"/>
            </w:pPr>
            <w:r>
              <w:t>SME0123</w:t>
            </w:r>
          </w:p>
          <w:p w14:paraId="18584A74">
            <w:pPr>
              <w:spacing w:after="0" w:line="240" w:lineRule="auto"/>
            </w:pPr>
            <w:r>
              <w:t>SME0142</w:t>
            </w:r>
          </w:p>
        </w:tc>
        <w:tc>
          <w:tcPr>
            <w:tcW w:w="6147" w:type="dxa"/>
          </w:tcPr>
          <w:p w14:paraId="0E2D088E">
            <w:pPr>
              <w:spacing w:after="0" w:line="240" w:lineRule="auto"/>
            </w:pPr>
            <w:r>
              <w:t>Due to this being recalculated the blank spaces have been filled.</w:t>
            </w:r>
          </w:p>
          <w:p w14:paraId="70ADDCD7">
            <w:pPr>
              <w:spacing w:after="0" w:line="240" w:lineRule="auto"/>
            </w:pPr>
          </w:p>
          <w:p w14:paraId="58FE1938">
            <w:pPr>
              <w:spacing w:after="0" w:line="240" w:lineRule="auto"/>
            </w:pPr>
            <w:r>
              <w:t>The debt to revenue ratio was calculated using this formula:</w:t>
            </w:r>
          </w:p>
          <w:p w14:paraId="271A4F97">
            <w:pPr>
              <w:spacing w:after="0" w:line="240" w:lineRule="auto"/>
            </w:pPr>
            <w:r>
              <w:t>outstanding_loan_amount_zar / (annual_production_volume_kg × avg_price_per_kg_zar)</w:t>
            </w:r>
          </w:p>
        </w:tc>
      </w:tr>
      <w:tr w14:paraId="0B3F5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08464525">
            <w:pPr>
              <w:spacing w:after="0" w:line="240" w:lineRule="auto"/>
            </w:pPr>
            <w:r>
              <w:t>Number of byers are 0</w:t>
            </w:r>
          </w:p>
          <w:p w14:paraId="26B1872F">
            <w:pPr>
              <w:spacing w:after="0" w:line="240" w:lineRule="auto"/>
            </w:pPr>
            <w:r>
              <w:t>SME0031</w:t>
            </w:r>
          </w:p>
        </w:tc>
        <w:tc>
          <w:tcPr>
            <w:tcW w:w="6147" w:type="dxa"/>
          </w:tcPr>
          <w:p w14:paraId="039BCE20">
            <w:pPr>
              <w:spacing w:after="0" w:line="240" w:lineRule="auto"/>
            </w:pPr>
            <w:r>
              <w:t>This was left as blank</w:t>
            </w:r>
          </w:p>
        </w:tc>
      </w:tr>
      <w:tr w14:paraId="48CEF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020757FC">
            <w:pPr>
              <w:spacing w:after="0" w:line="240" w:lineRule="auto"/>
            </w:pPr>
            <w:r>
              <w:t>Number of employees are 0</w:t>
            </w:r>
          </w:p>
          <w:p w14:paraId="18314D75">
            <w:pPr>
              <w:spacing w:after="0" w:line="240" w:lineRule="auto"/>
            </w:pPr>
            <w:r>
              <w:t>SME0088</w:t>
            </w:r>
          </w:p>
        </w:tc>
        <w:tc>
          <w:tcPr>
            <w:tcW w:w="6147" w:type="dxa"/>
          </w:tcPr>
          <w:p w14:paraId="36753069">
            <w:pPr>
              <w:spacing w:after="0" w:line="240" w:lineRule="auto"/>
            </w:pPr>
            <w:r>
              <w:t>This was left as blank</w:t>
            </w:r>
          </w:p>
        </w:tc>
      </w:tr>
    </w:tbl>
    <w:p w14:paraId="1E88CDF1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 Narrow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F219A9"/>
    <w:multiLevelType w:val="multilevel"/>
    <w:tmpl w:val="03F219A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404"/>
    <w:rsid w:val="001F3991"/>
    <w:rsid w:val="00356404"/>
    <w:rsid w:val="004119EF"/>
    <w:rsid w:val="00576CAA"/>
    <w:rsid w:val="005874E5"/>
    <w:rsid w:val="00695468"/>
    <w:rsid w:val="00700677"/>
    <w:rsid w:val="00A976D3"/>
    <w:rsid w:val="00AD383F"/>
    <w:rsid w:val="00C74721"/>
    <w:rsid w:val="00DC5009"/>
    <w:rsid w:val="00E224CA"/>
    <w:rsid w:val="00E70F1A"/>
    <w:rsid w:val="4F39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ZA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819</Words>
  <Characters>4924</Characters>
  <Lines>41</Lines>
  <Paragraphs>11</Paragraphs>
  <TotalTime>13</TotalTime>
  <ScaleCrop>false</ScaleCrop>
  <LinksUpToDate>false</LinksUpToDate>
  <CharactersWithSpaces>5584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2026-05-20T05:42:00Z</dcterms:created>
  <dc:creator>ATS Comments</dc:creator>
  <cp:lastModifiedBy>MKater</cp:lastModifiedBy>
  <dcterms:modified xsi:type="dcterms:W3CDTF">2026-07-09T05:19:25Z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eyJoZGlkIjoiMjZjYzQ2YTViODUzMjZlYWZkZGFhY2IyMWJiNjVkODkifQ==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43BF97D35BE64E63B2135E60DD6F62CE_12</vt:lpwstr>
  </property>
</Properties>
</file>