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1F6F70"/>
          <w:sz w:val="32"/>
          <w:szCs w:val="32"/>
        </w:rPr>
        <w:t xml:space="preserve">GO SIT</w:t>
      </w:r>
    </w:p>
    <w:p>
      <w:pPr>
        <w:spacing w:after="600"/>
        <w:jc w:val="center"/>
      </w:pPr>
      <w:r>
        <w:rPr>
          <w:b/>
          <w:bCs/>
          <w:color w:val="1F2A2A"/>
          <w:sz w:val="56"/>
          <w:szCs w:val="56"/>
        </w:rPr>
        <w:t xml:space="preserve">Subscription Terms</w:t>
      </w:r>
    </w:p>
    <w:p>
      <w:pPr>
        <w:spacing w:after="1200"/>
        <w:jc w:val="center"/>
      </w:pPr>
      <w:r>
        <w:rPr>
          <w:color w:val="5B6666"/>
          <w:sz w:val="24"/>
          <w:szCs w:val="24"/>
        </w:rPr>
        <w:t xml:space="preserve">Draft — 11419056 Canada Inc., operating as Go Sit</w:t>
      </w:r>
    </w:p>
    <w:tbl>
      <w:tblPr>
        <w:tblW w:type="dxa" w:w="10080"/>
        <w:tblBorders>
          <w:top w:val="single" w:color="D9A21B" w:sz="4"/>
          <w:left w:val="single" w:color="D9A21B" w:sz="4"/>
          <w:bottom w:val="single" w:color="D9A21B" w:sz="4"/>
          <w:right w:val="single" w:color="D9A21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080"/>
            <w:shd w:fill="FFF6E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8A5A00"/>
                <w:sz w:val="20"/>
                <w:szCs w:val="20"/>
              </w:rPr>
              <w:t xml:space="preserve">LAWYER FLAG — Draft status</w:t>
            </w:r>
          </w:p>
          <w:p>
            <w:r>
              <w:rPr>
                <w:color w:val="1F2A2A"/>
                <w:sz w:val="20"/>
                <w:szCs w:val="20"/>
              </w:rPr>
              <w:t xml:space="preserve">This is a working draft covering Go Sit's paid subscription plans (Go Sit Plus, for families; Go Sit Pro, for Caregivers). It has not been reviewed by a lawyer, and the auto-renewal terms in particular need to be checked against Ontario's current Consumer Protection Act rules on negative-option billing before this is used.</w:t>
            </w:r>
          </w:p>
        </w:tc>
      </w:tr>
    </w:tbl>
    <w:p>
      <w:pPr>
        <w:spacing w:after="120"/>
      </w:pPr>
    </w:p>
    <w:p>
      <w:r>
        <w:rPr>
          <w:color w:val="5B6666"/>
          <w:sz w:val="20"/>
          <w:szCs w:val="20"/>
        </w:rPr>
        <w:t xml:space="preserve">Prepared for: legal counsel review, alongside the companion Go Sit legal drafts and “Go-Sit-Legal-Consultation-Prep.docx.”</w:t>
      </w:r>
    </w:p>
    <w:p>
      <w:pPr>
        <w:pageBreakBefore/>
      </w:pPr>
    </w:p>
    <w:p>
      <w:pPr>
        <w:pStyle w:val="Heading1"/>
      </w:pPr>
      <w:r>
        <w:t xml:space="preserve">1. Plans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400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shd w:fill="E8F1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6F70"/>
                <w:sz w:val="19"/>
                <w:szCs w:val="19"/>
              </w:rPr>
              <w:t xml:space="preserve">Plan</w:t>
            </w:r>
          </w:p>
        </w:tc>
        <w:tc>
          <w:tcPr>
            <w:tcW w:type="dxa" w:w="2000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shd w:fill="E8F1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6F70"/>
                <w:sz w:val="19"/>
                <w:szCs w:val="19"/>
              </w:rPr>
              <w:t xml:space="preserve">Audience</w:t>
            </w:r>
          </w:p>
        </w:tc>
        <w:tc>
          <w:tcPr>
            <w:tcW w:type="dxa" w:w="1800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shd w:fill="E8F1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6F70"/>
                <w:sz w:val="19"/>
                <w:szCs w:val="19"/>
              </w:rPr>
              <w:t xml:space="preserve">Price</w:t>
            </w:r>
          </w:p>
        </w:tc>
        <w:tc>
          <w:tcPr>
            <w:tcW w:type="dxa" w:w="3880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shd w:fill="E8F1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6F70"/>
                <w:sz w:val="19"/>
                <w:szCs w:val="19"/>
              </w:rPr>
              <w:t xml:space="preserve">What it unlocks</w:t>
            </w:r>
          </w:p>
        </w:tc>
      </w:tr>
      <w:tr>
        <w:tc>
          <w:tcPr>
            <w:tcW w:type="dxa" w:w="2400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A2A"/>
                <w:sz w:val="19"/>
                <w:szCs w:val="19"/>
              </w:rPr>
              <w:t xml:space="preserve">Go Sit (free)</w:t>
            </w:r>
          </w:p>
        </w:tc>
        <w:tc>
          <w:tcPr>
            <w:tcW w:type="dxa" w:w="2000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A2A"/>
                <w:sz w:val="19"/>
                <w:szCs w:val="19"/>
              </w:rPr>
              <w:t xml:space="preserve">Care Requester</w:t>
            </w:r>
          </w:p>
        </w:tc>
        <w:tc>
          <w:tcPr>
            <w:tcW w:type="dxa" w:w="1800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A2A"/>
                <w:sz w:val="19"/>
                <w:szCs w:val="19"/>
              </w:rPr>
              <w:t xml:space="preserve">$0/month</w:t>
            </w:r>
          </w:p>
        </w:tc>
        <w:tc>
          <w:tcPr>
            <w:tcW w:type="dxa" w:w="3880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A2A"/>
                <w:sz w:val="19"/>
                <w:szCs w:val="19"/>
              </w:rPr>
              <w:t xml:space="preserve">Standard search, favourites, and booking</w:t>
            </w:r>
          </w:p>
        </w:tc>
      </w:tr>
      <w:tr>
        <w:tc>
          <w:tcPr>
            <w:tcW w:type="dxa" w:w="2400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A2A"/>
                <w:sz w:val="19"/>
                <w:szCs w:val="19"/>
              </w:rPr>
              <w:t xml:space="preserve">Go Sit Plus</w:t>
            </w:r>
          </w:p>
        </w:tc>
        <w:tc>
          <w:tcPr>
            <w:tcW w:type="dxa" w:w="2000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A2A"/>
                <w:sz w:val="19"/>
                <w:szCs w:val="19"/>
              </w:rPr>
              <w:t xml:space="preserve">Care Requester</w:t>
            </w:r>
          </w:p>
        </w:tc>
        <w:tc>
          <w:tcPr>
            <w:tcW w:type="dxa" w:w="1800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A2A"/>
                <w:sz w:val="19"/>
                <w:szCs w:val="19"/>
              </w:rPr>
              <w:t xml:space="preserve">$12/month</w:t>
            </w:r>
          </w:p>
        </w:tc>
        <w:tc>
          <w:tcPr>
            <w:tcW w:type="dxa" w:w="3880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A2A"/>
                <w:sz w:val="19"/>
                <w:szCs w:val="19"/>
              </w:rPr>
              <w:t xml:space="preserve">Unlimited favourites, advanced search filters, priority booking requests</w:t>
            </w:r>
          </w:p>
        </w:tc>
      </w:tr>
      <w:tr>
        <w:tc>
          <w:tcPr>
            <w:tcW w:type="dxa" w:w="2400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A2A"/>
                <w:sz w:val="19"/>
                <w:szCs w:val="19"/>
              </w:rPr>
              <w:t xml:space="preserve">Go Sit (free)</w:t>
            </w:r>
          </w:p>
        </w:tc>
        <w:tc>
          <w:tcPr>
            <w:tcW w:type="dxa" w:w="2000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A2A"/>
                <w:sz w:val="19"/>
                <w:szCs w:val="19"/>
              </w:rPr>
              <w:t xml:space="preserve">Caregiver</w:t>
            </w:r>
          </w:p>
        </w:tc>
        <w:tc>
          <w:tcPr>
            <w:tcW w:type="dxa" w:w="1800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A2A"/>
                <w:sz w:val="19"/>
                <w:szCs w:val="19"/>
              </w:rPr>
              <w:t xml:space="preserve">$0/month</w:t>
            </w:r>
          </w:p>
        </w:tc>
        <w:tc>
          <w:tcPr>
            <w:tcW w:type="dxa" w:w="3880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A2A"/>
                <w:sz w:val="19"/>
                <w:szCs w:val="19"/>
              </w:rPr>
              <w:t xml:space="preserve">Standard listing and booking</w:t>
            </w:r>
          </w:p>
        </w:tc>
      </w:tr>
      <w:tr>
        <w:tc>
          <w:tcPr>
            <w:tcW w:type="dxa" w:w="2400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A2A"/>
                <w:sz w:val="19"/>
                <w:szCs w:val="19"/>
              </w:rPr>
              <w:t xml:space="preserve">Go Sit Pro</w:t>
            </w:r>
          </w:p>
        </w:tc>
        <w:tc>
          <w:tcPr>
            <w:tcW w:type="dxa" w:w="2000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A2A"/>
                <w:sz w:val="19"/>
                <w:szCs w:val="19"/>
              </w:rPr>
              <w:t xml:space="preserve">Caregiver</w:t>
            </w:r>
          </w:p>
        </w:tc>
        <w:tc>
          <w:tcPr>
            <w:tcW w:type="dxa" w:w="1800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A2A"/>
                <w:sz w:val="19"/>
                <w:szCs w:val="19"/>
              </w:rPr>
              <w:t xml:space="preserve">$19/month</w:t>
            </w:r>
          </w:p>
        </w:tc>
        <w:tc>
          <w:tcPr>
            <w:tcW w:type="dxa" w:w="3880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A2A"/>
                <w:sz w:val="19"/>
                <w:szCs w:val="19"/>
              </w:rPr>
              <w:t xml:space="preserve">Profile promotion in search, performance insights, reduced platform commission</w:t>
            </w:r>
          </w:p>
        </w:tc>
      </w:tr>
    </w:tbl>
    <w:tbl>
      <w:tblPr>
        <w:tblW w:type="dxa" w:w="10080"/>
        <w:tblBorders>
          <w:top w:val="single" w:color="D9A21B" w:sz="4"/>
          <w:left w:val="single" w:color="D9A21B" w:sz="4"/>
          <w:bottom w:val="single" w:color="D9A21B" w:sz="4"/>
          <w:right w:val="single" w:color="D9A21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080"/>
            <w:shd w:fill="FFF6E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8A5A00"/>
                <w:sz w:val="20"/>
                <w:szCs w:val="20"/>
              </w:rPr>
              <w:t xml:space="preserve">LAWYER FLAG — Prices and features are placeholders</w:t>
            </w:r>
          </w:p>
          <w:p>
            <w:r>
              <w:rPr>
                <w:color w:val="1F2A2A"/>
                <w:sz w:val="20"/>
                <w:szCs w:val="20"/>
              </w:rPr>
              <w:t xml:space="preserve">The domain code marks these prices and feature packages as an open business decision, not a finished pricing plan. Confirm the figures above are still correct at the time this is finalized — this document should be regenerated if they change.</w:t>
            </w:r>
          </w:p>
        </w:tc>
      </w:tr>
    </w:tbl>
    <w:p>
      <w:pPr>
        <w:pStyle w:val="Heading1"/>
      </w:pPr>
      <w:r>
        <w:t xml:space="preserve">2. Billing and renewal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A2A"/>
          <w:sz w:val="21"/>
          <w:szCs w:val="21"/>
        </w:rPr>
        <w:t xml:space="preserve">Paid plans are billed monthly in advance, in Canadian dollars, through Stripe.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A2A"/>
          <w:sz w:val="21"/>
          <w:szCs w:val="21"/>
        </w:rPr>
        <w:t xml:space="preserve">A subscription automatically renews at the end of each monthly period unless cancelled before the renewal date.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A2A"/>
          <w:sz w:val="21"/>
          <w:szCs w:val="21"/>
        </w:rPr>
        <w:t xml:space="preserve">If a payment fails, your plan enters a past-due state and keeps its entitlements for 7 days to give you a chance to update your payment method, after which the subscription lapses to the free plan for that side of the marketplace.</w:t>
      </w:r>
    </w:p>
    <w:tbl>
      <w:tblPr>
        <w:tblW w:type="dxa" w:w="10080"/>
        <w:tblBorders>
          <w:top w:val="single" w:color="D9A21B" w:sz="4"/>
          <w:left w:val="single" w:color="D9A21B" w:sz="4"/>
          <w:bottom w:val="single" w:color="D9A21B" w:sz="4"/>
          <w:right w:val="single" w:color="D9A21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080"/>
            <w:shd w:fill="FFF6E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8A5A00"/>
                <w:sz w:val="20"/>
                <w:szCs w:val="20"/>
              </w:rPr>
              <w:t xml:space="preserve">LAWYER FLAG — Ontario's auto-renewal disclosure rules</w:t>
            </w:r>
          </w:p>
          <w:p>
            <w:r>
              <w:rPr>
                <w:color w:val="1F2A2A"/>
                <w:sz w:val="20"/>
                <w:szCs w:val="20"/>
              </w:rPr>
              <w:t xml:space="preserve">Ontario's Consumer Protection Act, 2002 imposes specific requirements on agreements that renew automatically: clear disclosure of the price, the renewal date, and the cancellation method, obtained with the consumer's express consent, before the first charge. Please confirm the in-app checkout flow meets whatever the current version of that requirement is at the time of launch, and that this section matches the flow exactly — mismatches between what a policy says and what the app does are worse than either alone.</w:t>
            </w:r>
          </w:p>
        </w:tc>
      </w:tr>
    </w:tbl>
    <w:p>
      <w:pPr>
        <w:pStyle w:val="Heading1"/>
      </w:pPr>
      <w:r>
        <w:t xml:space="preserve">3. Cancellation</w:t>
      </w:r>
    </w:p>
    <w:p>
      <w:pPr>
        <w:spacing w:after="160"/>
      </w:pPr>
      <w:r>
        <w:rPr>
          <w:color w:val="1F2A2A"/>
          <w:sz w:val="21"/>
          <w:szCs w:val="21"/>
        </w:rPr>
        <w:t xml:space="preserve">You may cancel a subscription at any time from your account settings. Cancelling stops future renewal but does not refund or forfeit the period you have already paid for — your plan's features remain available until the end of the current paid period, then the subscription ends.</w:t>
      </w:r>
    </w:p>
    <w:p>
      <w:pPr>
        <w:pStyle w:val="Heading1"/>
      </w:pPr>
      <w:r>
        <w:t xml:space="preserve">4. Refunds</w:t>
      </w:r>
    </w:p>
    <w:p>
      <w:pPr>
        <w:spacing w:after="160"/>
      </w:pPr>
      <w:r>
        <w:rPr>
          <w:color w:val="1F2A2A"/>
          <w:sz w:val="21"/>
          <w:szCs w:val="21"/>
        </w:rPr>
        <w:t xml:space="preserve">Except as required by law or as Go Sit otherwise agrees, subscription payments are non-refundable, including for a partially used period.</w:t>
      </w:r>
    </w:p>
    <w:p>
      <w:pPr>
        <w:pStyle w:val="Heading1"/>
      </w:pPr>
      <w:r>
        <w:t xml:space="preserve">5. Changes to plans and pricing</w:t>
      </w:r>
    </w:p>
    <w:p>
      <w:pPr>
        <w:spacing w:after="160"/>
      </w:pPr>
      <w:r>
        <w:rPr>
          <w:color w:val="1F2A2A"/>
          <w:sz w:val="21"/>
          <w:szCs w:val="21"/>
        </w:rPr>
        <w:t xml:space="preserve">Go Sit may change plan features or pricing with notice before the change takes effect for existing subscribers. A price increase will not apply to your current paid period.</w:t>
      </w:r>
    </w:p>
    <w:p>
      <w:pPr>
        <w:pStyle w:val="Heading1"/>
      </w:pPr>
      <w:r>
        <w:t xml:space="preserve">6. Entitlements are decided by Go Sit, not your device</w:t>
      </w:r>
    </w:p>
    <w:p>
      <w:pPr>
        <w:spacing w:after="160"/>
      </w:pPr>
      <w:r>
        <w:rPr>
          <w:color w:val="1F2A2A"/>
          <w:sz w:val="21"/>
          <w:szCs w:val="21"/>
        </w:rPr>
        <w:t xml:space="preserve">What a subscription unlocks is always determined by Go Sit's own records of your active plan at the time you use a feature, never by anything your app or device reports on its own.</w:t>
      </w:r>
    </w:p>
    <w:p>
      <w:pPr>
        <w:pStyle w:val="Heading1"/>
      </w:pPr>
      <w:r>
        <w:t xml:space="preserve">7. Relationship to the Terms of Service</w:t>
      </w:r>
    </w:p>
    <w:p>
      <w:pPr>
        <w:spacing w:after="160"/>
      </w:pPr>
      <w:r>
        <w:rPr>
          <w:color w:val="1F2A2A"/>
          <w:sz w:val="21"/>
          <w:szCs w:val="21"/>
        </w:rPr>
        <w:t xml:space="preserve">These Subscription Terms supplement Go Sit's general Terms of Service. Where the two conflict on a matter specific to paid plans, these terms govern.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666"/>
        <w:sz w:val="16"/>
        <w:szCs w:val="16"/>
      </w:rPr>
      <w:t xml:space="preserve">Draft — not for publication — page </w:t>
    </w:r>
    <w:r>
      <w:rPr>
        <w:color w:val="5B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666"/>
        <w:sz w:val="16"/>
        <w:szCs w:val="16"/>
      </w:rPr>
      <w:t xml:space="preserve"> of </w:t>
    </w:r>
    <w:r>
      <w:rPr>
        <w:color w:val="5B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6D6" w:sz="4" w:space="4"/>
      </w:pBdr>
      <w:jc w:val="right"/>
    </w:pPr>
    <w:r>
      <w:rPr>
        <w:color w:val="5B6666"/>
        <w:sz w:val="16"/>
        <w:szCs w:val="16"/>
      </w:rPr>
      <w:t xml:space="preserve">GO SIT — Subscription Terms — DRAFT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–"/>
      <w:lvlJc w:val="left"/>
      <w:pPr>
        <w:ind w:left="8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2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F6F7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Calibri" w:cs="Calibri" w:eastAsia="Calibri" w:hAnsi="Calibri"/>
      <w:b/>
      <w:bCs/>
      <w:color w:val="1F6F70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1F2A2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2026-09-16T01:14:27.416Z</dcterms:created>
  <dcterms:modified xsi:type="dcterms:W3CDTF">2026-09-16T01:14:27.416Z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