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news of your death was received unexpectedly and shockingly. With deep sorrow in our hearts, it’s so hard to believe that you are no more.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Though grief may hit hard and the struggle may be long, our comfort lies in the fact that we children of God do not mourn as those who have no hope (1 Thessalonians 4:13)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May you in your death, be greeted with the eternal presence of love and peace. I pray that you find fortress in God’s embrace.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never truly goodbye. Till we meet again, may God rest your soul and grant you peace.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Stephanie Ugbeye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