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b/>
          <w:sz w:val="28"/>
          <w:szCs w:val="28"/>
        </w:rPr>
        <w:t>时钟校准记录</w:t>
      </w:r>
    </w:p>
    <w:p>
      <w:bookmarkStart w:id="0" w:name="OLE_LINK56"/>
      <w:bookmarkStart w:id="1" w:name="OLE_LINK55"/>
      <w:r>
        <w:rPr>
          <w:rFonts w:hint="eastAsia"/>
        </w:rPr>
        <w:t>编号：ISMS-33-02                                                                                              序号：01</w:t>
      </w:r>
      <w:bookmarkEnd w:id="0"/>
      <w:bookmarkEnd w:id="1"/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1401"/>
        <w:gridCol w:w="1401"/>
        <w:gridCol w:w="3880"/>
        <w:gridCol w:w="3542"/>
        <w:gridCol w:w="1463"/>
        <w:gridCol w:w="1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" w:type="pct"/>
            <w:shd w:val="clear" w:color="auto" w:fill="auto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494" w:type="pct"/>
            <w:shd w:val="clear" w:color="auto" w:fill="auto"/>
          </w:tcPr>
          <w:p>
            <w:r>
              <w:rPr>
                <w:rFonts w:hint="eastAsia"/>
              </w:rPr>
              <w:t>校准人</w:t>
            </w:r>
          </w:p>
        </w:tc>
        <w:tc>
          <w:tcPr>
            <w:tcW w:w="494" w:type="pct"/>
            <w:shd w:val="clear" w:color="auto" w:fill="auto"/>
          </w:tcPr>
          <w:p>
            <w:r>
              <w:rPr>
                <w:rFonts w:hint="eastAsia"/>
              </w:rPr>
              <w:t>校准时间</w:t>
            </w:r>
          </w:p>
        </w:tc>
        <w:tc>
          <w:tcPr>
            <w:tcW w:w="1368" w:type="pct"/>
            <w:shd w:val="clear" w:color="auto" w:fill="auto"/>
          </w:tcPr>
          <w:p>
            <w:r>
              <w:rPr>
                <w:rFonts w:hint="eastAsia"/>
              </w:rPr>
              <w:t>问题描述</w:t>
            </w:r>
          </w:p>
        </w:tc>
        <w:tc>
          <w:tcPr>
            <w:tcW w:w="1249" w:type="pct"/>
            <w:shd w:val="clear" w:color="auto" w:fill="auto"/>
          </w:tcPr>
          <w:p>
            <w:r>
              <w:rPr>
                <w:rFonts w:hint="eastAsia"/>
              </w:rPr>
              <w:t>解决方案</w:t>
            </w:r>
          </w:p>
        </w:tc>
        <w:tc>
          <w:tcPr>
            <w:tcW w:w="516" w:type="pct"/>
            <w:shd w:val="clear" w:color="auto" w:fill="auto"/>
          </w:tcPr>
          <w:p>
            <w:r>
              <w:rPr>
                <w:rFonts w:hint="eastAsia"/>
              </w:rPr>
              <w:t>时区</w:t>
            </w:r>
          </w:p>
        </w:tc>
        <w:tc>
          <w:tcPr>
            <w:tcW w:w="646" w:type="pct"/>
            <w:shd w:val="clear" w:color="auto" w:fill="auto"/>
          </w:tcPr>
          <w:p>
            <w:r>
              <w:rPr>
                <w:rFonts w:hint="eastAsia"/>
              </w:rPr>
              <w:t>时间服务器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" w:type="pct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94" w:type="pct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许照坤</w:t>
            </w:r>
          </w:p>
        </w:tc>
        <w:tc>
          <w:tcPr>
            <w:tcW w:w="494" w:type="pct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10/8</w:t>
            </w:r>
          </w:p>
        </w:tc>
        <w:tc>
          <w:tcPr>
            <w:tcW w:w="1368" w:type="pct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同北京时间相差1分钟</w:t>
            </w:r>
          </w:p>
        </w:tc>
        <w:tc>
          <w:tcPr>
            <w:tcW w:w="1249" w:type="pct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和时间服务器同步</w:t>
            </w:r>
          </w:p>
        </w:tc>
        <w:tc>
          <w:tcPr>
            <w:tcW w:w="516" w:type="pct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东八区北京时间</w:t>
            </w:r>
          </w:p>
        </w:tc>
        <w:tc>
          <w:tcPr>
            <w:tcW w:w="646" w:type="pct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time.windows.com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" w:type="pct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494" w:type="pct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许照坤</w:t>
            </w:r>
          </w:p>
        </w:tc>
        <w:tc>
          <w:tcPr>
            <w:tcW w:w="494" w:type="pct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11/5</w:t>
            </w:r>
          </w:p>
        </w:tc>
        <w:tc>
          <w:tcPr>
            <w:tcW w:w="1368" w:type="pct"/>
            <w:shd w:val="clear" w:color="auto" w:fill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同北京时间相差1分钟</w:t>
            </w:r>
          </w:p>
        </w:tc>
        <w:tc>
          <w:tcPr>
            <w:tcW w:w="1249" w:type="pct"/>
            <w:shd w:val="clear" w:color="auto" w:fill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0"/>
                <w:lang w:val="en-US" w:eastAsia="zh-CN" w:bidi="ar-SA"/>
              </w:rPr>
              <w:t>开启域控时间同步更新策略,PC机同域控同步时间</w:t>
            </w:r>
          </w:p>
        </w:tc>
        <w:tc>
          <w:tcPr>
            <w:tcW w:w="516" w:type="pct"/>
            <w:shd w:val="clear" w:color="auto" w:fill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东八区北京时间</w:t>
            </w:r>
          </w:p>
        </w:tc>
        <w:tc>
          <w:tcPr>
            <w:tcW w:w="646" w:type="pct"/>
            <w:shd w:val="clear" w:color="auto" w:fill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time.windows.com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" w:type="pct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bookmarkStart w:id="2" w:name="_GoBack"/>
            <w:bookmarkEnd w:id="2"/>
          </w:p>
        </w:tc>
        <w:tc>
          <w:tcPr>
            <w:tcW w:w="494" w:type="pct"/>
            <w:shd w:val="clear" w:color="auto" w:fill="auto"/>
          </w:tcPr>
          <w:p/>
        </w:tc>
        <w:tc>
          <w:tcPr>
            <w:tcW w:w="494" w:type="pct"/>
            <w:shd w:val="clear" w:color="auto" w:fill="auto"/>
          </w:tcPr>
          <w:p/>
        </w:tc>
        <w:tc>
          <w:tcPr>
            <w:tcW w:w="1368" w:type="pct"/>
            <w:shd w:val="clear" w:color="auto" w:fill="auto"/>
          </w:tcPr>
          <w:p/>
        </w:tc>
        <w:tc>
          <w:tcPr>
            <w:tcW w:w="1249" w:type="pct"/>
            <w:shd w:val="clear" w:color="auto" w:fill="auto"/>
          </w:tcPr>
          <w:p/>
        </w:tc>
        <w:tc>
          <w:tcPr>
            <w:tcW w:w="516" w:type="pct"/>
            <w:shd w:val="clear" w:color="auto" w:fill="auto"/>
          </w:tcPr>
          <w:p/>
        </w:tc>
        <w:tc>
          <w:tcPr>
            <w:tcW w:w="646" w:type="pct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" w:type="pct"/>
            <w:shd w:val="clear" w:color="auto" w:fill="auto"/>
          </w:tcPr>
          <w:p/>
        </w:tc>
        <w:tc>
          <w:tcPr>
            <w:tcW w:w="494" w:type="pct"/>
            <w:shd w:val="clear" w:color="auto" w:fill="auto"/>
          </w:tcPr>
          <w:p/>
        </w:tc>
        <w:tc>
          <w:tcPr>
            <w:tcW w:w="494" w:type="pct"/>
            <w:shd w:val="clear" w:color="auto" w:fill="auto"/>
          </w:tcPr>
          <w:p/>
        </w:tc>
        <w:tc>
          <w:tcPr>
            <w:tcW w:w="1368" w:type="pct"/>
            <w:shd w:val="clear" w:color="auto" w:fill="auto"/>
          </w:tcPr>
          <w:p/>
        </w:tc>
        <w:tc>
          <w:tcPr>
            <w:tcW w:w="1249" w:type="pct"/>
            <w:shd w:val="clear" w:color="auto" w:fill="auto"/>
          </w:tcPr>
          <w:p/>
        </w:tc>
        <w:tc>
          <w:tcPr>
            <w:tcW w:w="516" w:type="pct"/>
            <w:shd w:val="clear" w:color="auto" w:fill="auto"/>
          </w:tcPr>
          <w:p/>
        </w:tc>
        <w:tc>
          <w:tcPr>
            <w:tcW w:w="646" w:type="pct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" w:type="pct"/>
            <w:shd w:val="clear" w:color="auto" w:fill="auto"/>
          </w:tcPr>
          <w:p/>
        </w:tc>
        <w:tc>
          <w:tcPr>
            <w:tcW w:w="494" w:type="pct"/>
            <w:shd w:val="clear" w:color="auto" w:fill="auto"/>
          </w:tcPr>
          <w:p/>
        </w:tc>
        <w:tc>
          <w:tcPr>
            <w:tcW w:w="494" w:type="pct"/>
            <w:shd w:val="clear" w:color="auto" w:fill="auto"/>
          </w:tcPr>
          <w:p/>
        </w:tc>
        <w:tc>
          <w:tcPr>
            <w:tcW w:w="1368" w:type="pct"/>
            <w:shd w:val="clear" w:color="auto" w:fill="auto"/>
          </w:tcPr>
          <w:p/>
        </w:tc>
        <w:tc>
          <w:tcPr>
            <w:tcW w:w="1249" w:type="pct"/>
            <w:shd w:val="clear" w:color="auto" w:fill="auto"/>
          </w:tcPr>
          <w:p/>
        </w:tc>
        <w:tc>
          <w:tcPr>
            <w:tcW w:w="516" w:type="pct"/>
            <w:shd w:val="clear" w:color="auto" w:fill="auto"/>
          </w:tcPr>
          <w:p/>
        </w:tc>
        <w:tc>
          <w:tcPr>
            <w:tcW w:w="646" w:type="pct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" w:type="pct"/>
            <w:shd w:val="clear" w:color="auto" w:fill="auto"/>
          </w:tcPr>
          <w:p/>
        </w:tc>
        <w:tc>
          <w:tcPr>
            <w:tcW w:w="494" w:type="pct"/>
            <w:shd w:val="clear" w:color="auto" w:fill="auto"/>
          </w:tcPr>
          <w:p/>
        </w:tc>
        <w:tc>
          <w:tcPr>
            <w:tcW w:w="494" w:type="pct"/>
            <w:shd w:val="clear" w:color="auto" w:fill="auto"/>
          </w:tcPr>
          <w:p/>
        </w:tc>
        <w:tc>
          <w:tcPr>
            <w:tcW w:w="1368" w:type="pct"/>
            <w:shd w:val="clear" w:color="auto" w:fill="auto"/>
          </w:tcPr>
          <w:p/>
        </w:tc>
        <w:tc>
          <w:tcPr>
            <w:tcW w:w="1249" w:type="pct"/>
            <w:shd w:val="clear" w:color="auto" w:fill="auto"/>
          </w:tcPr>
          <w:p/>
        </w:tc>
        <w:tc>
          <w:tcPr>
            <w:tcW w:w="516" w:type="pct"/>
            <w:shd w:val="clear" w:color="auto" w:fill="auto"/>
          </w:tcPr>
          <w:p/>
        </w:tc>
        <w:tc>
          <w:tcPr>
            <w:tcW w:w="646" w:type="pct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" w:type="pct"/>
            <w:shd w:val="clear" w:color="auto" w:fill="auto"/>
          </w:tcPr>
          <w:p/>
        </w:tc>
        <w:tc>
          <w:tcPr>
            <w:tcW w:w="494" w:type="pct"/>
            <w:shd w:val="clear" w:color="auto" w:fill="auto"/>
          </w:tcPr>
          <w:p/>
        </w:tc>
        <w:tc>
          <w:tcPr>
            <w:tcW w:w="494" w:type="pct"/>
            <w:shd w:val="clear" w:color="auto" w:fill="auto"/>
          </w:tcPr>
          <w:p/>
        </w:tc>
        <w:tc>
          <w:tcPr>
            <w:tcW w:w="1368" w:type="pct"/>
            <w:shd w:val="clear" w:color="auto" w:fill="auto"/>
          </w:tcPr>
          <w:p/>
        </w:tc>
        <w:tc>
          <w:tcPr>
            <w:tcW w:w="1249" w:type="pct"/>
            <w:shd w:val="clear" w:color="auto" w:fill="auto"/>
          </w:tcPr>
          <w:p/>
        </w:tc>
        <w:tc>
          <w:tcPr>
            <w:tcW w:w="516" w:type="pct"/>
            <w:shd w:val="clear" w:color="auto" w:fill="auto"/>
          </w:tcPr>
          <w:p/>
        </w:tc>
        <w:tc>
          <w:tcPr>
            <w:tcW w:w="646" w:type="pct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" w:type="pct"/>
            <w:shd w:val="clear" w:color="auto" w:fill="auto"/>
          </w:tcPr>
          <w:p/>
        </w:tc>
        <w:tc>
          <w:tcPr>
            <w:tcW w:w="494" w:type="pct"/>
            <w:shd w:val="clear" w:color="auto" w:fill="auto"/>
          </w:tcPr>
          <w:p/>
        </w:tc>
        <w:tc>
          <w:tcPr>
            <w:tcW w:w="494" w:type="pct"/>
            <w:shd w:val="clear" w:color="auto" w:fill="auto"/>
          </w:tcPr>
          <w:p/>
        </w:tc>
        <w:tc>
          <w:tcPr>
            <w:tcW w:w="1368" w:type="pct"/>
            <w:shd w:val="clear" w:color="auto" w:fill="auto"/>
          </w:tcPr>
          <w:p/>
        </w:tc>
        <w:tc>
          <w:tcPr>
            <w:tcW w:w="1249" w:type="pct"/>
            <w:shd w:val="clear" w:color="auto" w:fill="auto"/>
          </w:tcPr>
          <w:p/>
        </w:tc>
        <w:tc>
          <w:tcPr>
            <w:tcW w:w="516" w:type="pct"/>
            <w:shd w:val="clear" w:color="auto" w:fill="auto"/>
          </w:tcPr>
          <w:p/>
        </w:tc>
        <w:tc>
          <w:tcPr>
            <w:tcW w:w="646" w:type="pct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" w:type="pct"/>
            <w:shd w:val="clear" w:color="auto" w:fill="auto"/>
          </w:tcPr>
          <w:p/>
        </w:tc>
        <w:tc>
          <w:tcPr>
            <w:tcW w:w="494" w:type="pct"/>
            <w:shd w:val="clear" w:color="auto" w:fill="auto"/>
          </w:tcPr>
          <w:p/>
        </w:tc>
        <w:tc>
          <w:tcPr>
            <w:tcW w:w="494" w:type="pct"/>
            <w:shd w:val="clear" w:color="auto" w:fill="auto"/>
          </w:tcPr>
          <w:p/>
        </w:tc>
        <w:tc>
          <w:tcPr>
            <w:tcW w:w="1368" w:type="pct"/>
            <w:shd w:val="clear" w:color="auto" w:fill="auto"/>
          </w:tcPr>
          <w:p/>
        </w:tc>
        <w:tc>
          <w:tcPr>
            <w:tcW w:w="1249" w:type="pct"/>
            <w:shd w:val="clear" w:color="auto" w:fill="auto"/>
          </w:tcPr>
          <w:p/>
        </w:tc>
        <w:tc>
          <w:tcPr>
            <w:tcW w:w="516" w:type="pct"/>
            <w:shd w:val="clear" w:color="auto" w:fill="auto"/>
          </w:tcPr>
          <w:p/>
        </w:tc>
        <w:tc>
          <w:tcPr>
            <w:tcW w:w="646" w:type="pct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" w:type="pct"/>
            <w:shd w:val="clear" w:color="auto" w:fill="auto"/>
          </w:tcPr>
          <w:p/>
        </w:tc>
        <w:tc>
          <w:tcPr>
            <w:tcW w:w="494" w:type="pct"/>
            <w:shd w:val="clear" w:color="auto" w:fill="auto"/>
          </w:tcPr>
          <w:p/>
        </w:tc>
        <w:tc>
          <w:tcPr>
            <w:tcW w:w="494" w:type="pct"/>
            <w:shd w:val="clear" w:color="auto" w:fill="auto"/>
          </w:tcPr>
          <w:p/>
        </w:tc>
        <w:tc>
          <w:tcPr>
            <w:tcW w:w="1368" w:type="pct"/>
            <w:shd w:val="clear" w:color="auto" w:fill="auto"/>
          </w:tcPr>
          <w:p/>
        </w:tc>
        <w:tc>
          <w:tcPr>
            <w:tcW w:w="1249" w:type="pct"/>
            <w:shd w:val="clear" w:color="auto" w:fill="auto"/>
          </w:tcPr>
          <w:p/>
        </w:tc>
        <w:tc>
          <w:tcPr>
            <w:tcW w:w="516" w:type="pct"/>
            <w:shd w:val="clear" w:color="auto" w:fill="auto"/>
          </w:tcPr>
          <w:p/>
        </w:tc>
        <w:tc>
          <w:tcPr>
            <w:tcW w:w="646" w:type="pct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" w:type="pct"/>
            <w:shd w:val="clear" w:color="auto" w:fill="auto"/>
          </w:tcPr>
          <w:p/>
        </w:tc>
        <w:tc>
          <w:tcPr>
            <w:tcW w:w="494" w:type="pct"/>
            <w:shd w:val="clear" w:color="auto" w:fill="auto"/>
          </w:tcPr>
          <w:p/>
        </w:tc>
        <w:tc>
          <w:tcPr>
            <w:tcW w:w="494" w:type="pct"/>
            <w:shd w:val="clear" w:color="auto" w:fill="auto"/>
          </w:tcPr>
          <w:p/>
        </w:tc>
        <w:tc>
          <w:tcPr>
            <w:tcW w:w="1368" w:type="pct"/>
            <w:shd w:val="clear" w:color="auto" w:fill="auto"/>
          </w:tcPr>
          <w:p/>
        </w:tc>
        <w:tc>
          <w:tcPr>
            <w:tcW w:w="1249" w:type="pct"/>
            <w:shd w:val="clear" w:color="auto" w:fill="auto"/>
          </w:tcPr>
          <w:p/>
        </w:tc>
        <w:tc>
          <w:tcPr>
            <w:tcW w:w="516" w:type="pct"/>
            <w:shd w:val="clear" w:color="auto" w:fill="auto"/>
          </w:tcPr>
          <w:p/>
        </w:tc>
        <w:tc>
          <w:tcPr>
            <w:tcW w:w="646" w:type="pct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" w:type="pct"/>
            <w:shd w:val="clear" w:color="auto" w:fill="auto"/>
          </w:tcPr>
          <w:p/>
        </w:tc>
        <w:tc>
          <w:tcPr>
            <w:tcW w:w="494" w:type="pct"/>
            <w:shd w:val="clear" w:color="auto" w:fill="auto"/>
          </w:tcPr>
          <w:p/>
        </w:tc>
        <w:tc>
          <w:tcPr>
            <w:tcW w:w="494" w:type="pct"/>
            <w:shd w:val="clear" w:color="auto" w:fill="auto"/>
          </w:tcPr>
          <w:p/>
        </w:tc>
        <w:tc>
          <w:tcPr>
            <w:tcW w:w="1368" w:type="pct"/>
            <w:shd w:val="clear" w:color="auto" w:fill="auto"/>
          </w:tcPr>
          <w:p/>
        </w:tc>
        <w:tc>
          <w:tcPr>
            <w:tcW w:w="1249" w:type="pct"/>
            <w:shd w:val="clear" w:color="auto" w:fill="auto"/>
          </w:tcPr>
          <w:p/>
        </w:tc>
        <w:tc>
          <w:tcPr>
            <w:tcW w:w="516" w:type="pct"/>
            <w:shd w:val="clear" w:color="auto" w:fill="auto"/>
          </w:tcPr>
          <w:p/>
        </w:tc>
        <w:tc>
          <w:tcPr>
            <w:tcW w:w="646" w:type="pct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" w:type="pct"/>
            <w:shd w:val="clear" w:color="auto" w:fill="auto"/>
          </w:tcPr>
          <w:p/>
        </w:tc>
        <w:tc>
          <w:tcPr>
            <w:tcW w:w="494" w:type="pct"/>
            <w:shd w:val="clear" w:color="auto" w:fill="auto"/>
          </w:tcPr>
          <w:p/>
        </w:tc>
        <w:tc>
          <w:tcPr>
            <w:tcW w:w="494" w:type="pct"/>
            <w:shd w:val="clear" w:color="auto" w:fill="auto"/>
          </w:tcPr>
          <w:p/>
        </w:tc>
        <w:tc>
          <w:tcPr>
            <w:tcW w:w="1368" w:type="pct"/>
            <w:shd w:val="clear" w:color="auto" w:fill="auto"/>
          </w:tcPr>
          <w:p/>
        </w:tc>
        <w:tc>
          <w:tcPr>
            <w:tcW w:w="1249" w:type="pct"/>
            <w:shd w:val="clear" w:color="auto" w:fill="auto"/>
          </w:tcPr>
          <w:p/>
        </w:tc>
        <w:tc>
          <w:tcPr>
            <w:tcW w:w="516" w:type="pct"/>
            <w:shd w:val="clear" w:color="auto" w:fill="auto"/>
          </w:tcPr>
          <w:p/>
        </w:tc>
        <w:tc>
          <w:tcPr>
            <w:tcW w:w="646" w:type="pct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" w:type="pct"/>
            <w:shd w:val="clear" w:color="auto" w:fill="auto"/>
          </w:tcPr>
          <w:p/>
        </w:tc>
        <w:tc>
          <w:tcPr>
            <w:tcW w:w="494" w:type="pct"/>
            <w:shd w:val="clear" w:color="auto" w:fill="auto"/>
          </w:tcPr>
          <w:p/>
        </w:tc>
        <w:tc>
          <w:tcPr>
            <w:tcW w:w="494" w:type="pct"/>
            <w:shd w:val="clear" w:color="auto" w:fill="auto"/>
          </w:tcPr>
          <w:p/>
        </w:tc>
        <w:tc>
          <w:tcPr>
            <w:tcW w:w="1368" w:type="pct"/>
            <w:shd w:val="clear" w:color="auto" w:fill="auto"/>
          </w:tcPr>
          <w:p/>
        </w:tc>
        <w:tc>
          <w:tcPr>
            <w:tcW w:w="1249" w:type="pct"/>
            <w:shd w:val="clear" w:color="auto" w:fill="auto"/>
          </w:tcPr>
          <w:p/>
        </w:tc>
        <w:tc>
          <w:tcPr>
            <w:tcW w:w="516" w:type="pct"/>
            <w:shd w:val="clear" w:color="auto" w:fill="auto"/>
          </w:tcPr>
          <w:p/>
        </w:tc>
        <w:tc>
          <w:tcPr>
            <w:tcW w:w="646" w:type="pct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" w:type="pct"/>
            <w:shd w:val="clear" w:color="auto" w:fill="auto"/>
          </w:tcPr>
          <w:p/>
        </w:tc>
        <w:tc>
          <w:tcPr>
            <w:tcW w:w="494" w:type="pct"/>
            <w:shd w:val="clear" w:color="auto" w:fill="auto"/>
          </w:tcPr>
          <w:p/>
        </w:tc>
        <w:tc>
          <w:tcPr>
            <w:tcW w:w="494" w:type="pct"/>
            <w:shd w:val="clear" w:color="auto" w:fill="auto"/>
          </w:tcPr>
          <w:p/>
        </w:tc>
        <w:tc>
          <w:tcPr>
            <w:tcW w:w="1368" w:type="pct"/>
            <w:shd w:val="clear" w:color="auto" w:fill="auto"/>
          </w:tcPr>
          <w:p/>
        </w:tc>
        <w:tc>
          <w:tcPr>
            <w:tcW w:w="1249" w:type="pct"/>
            <w:shd w:val="clear" w:color="auto" w:fill="auto"/>
          </w:tcPr>
          <w:p/>
        </w:tc>
        <w:tc>
          <w:tcPr>
            <w:tcW w:w="516" w:type="pct"/>
            <w:shd w:val="clear" w:color="auto" w:fill="auto"/>
          </w:tcPr>
          <w:p/>
        </w:tc>
        <w:tc>
          <w:tcPr>
            <w:tcW w:w="646" w:type="pct"/>
            <w:shd w:val="clear" w:color="auto" w:fill="auto"/>
          </w:tcPr>
          <w:p/>
        </w:tc>
      </w:tr>
    </w:tbl>
    <w:p/>
    <w:sectPr>
      <w:pgSz w:w="16838" w:h="11906" w:orient="landscape"/>
      <w:pgMar w:top="1797" w:right="1440" w:bottom="1797" w:left="1440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8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40"/>
    <w:rsid w:val="00306340"/>
    <w:rsid w:val="003D45AD"/>
    <w:rsid w:val="00511FB3"/>
    <w:rsid w:val="00A235A0"/>
    <w:rsid w:val="00C44B32"/>
    <w:rsid w:val="00C73A74"/>
    <w:rsid w:val="00E12041"/>
    <w:rsid w:val="00EB4C69"/>
    <w:rsid w:val="00FA4397"/>
    <w:rsid w:val="0216607D"/>
    <w:rsid w:val="313457D4"/>
    <w:rsid w:val="4C6350F3"/>
    <w:rsid w:val="50EC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widowControl/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widowControl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4">
    <w:name w:val="Title"/>
    <w:basedOn w:val="1"/>
    <w:next w:val="1"/>
    <w:link w:val="11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zh-CN" w:eastAsia="zh-CN"/>
    </w:rPr>
  </w:style>
  <w:style w:type="character" w:styleId="7">
    <w:name w:val="Strong"/>
    <w:qFormat/>
    <w:uiPriority w:val="0"/>
    <w:rPr>
      <w:b/>
      <w:bCs/>
    </w:rPr>
  </w:style>
  <w:style w:type="character" w:styleId="8">
    <w:name w:val="Emphasis"/>
    <w:qFormat/>
    <w:uiPriority w:val="0"/>
    <w:rPr>
      <w:i/>
      <w:iCs/>
    </w:rPr>
  </w:style>
  <w:style w:type="character" w:customStyle="1" w:styleId="9">
    <w:name w:val="页眉 字符"/>
    <w:basedOn w:val="6"/>
    <w:link w:val="3"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11">
    <w:name w:val="标题 字符"/>
    <w:basedOn w:val="6"/>
    <w:link w:val="4"/>
    <w:qFormat/>
    <w:uiPriority w:val="0"/>
    <w:rPr>
      <w:rFonts w:ascii="Cambria" w:hAnsi="Cambria"/>
      <w:b/>
      <w:bCs/>
      <w:kern w:val="2"/>
      <w:sz w:val="32"/>
      <w:szCs w:val="32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</Words>
  <Characters>233</Characters>
  <Lines>1</Lines>
  <Paragraphs>1</Paragraphs>
  <TotalTime>2</TotalTime>
  <ScaleCrop>false</ScaleCrop>
  <LinksUpToDate>false</LinksUpToDate>
  <CharactersWithSpaces>272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2015-11-12T14:12:00Z</dcterms:created>
  <dc:creator>barry</dc:creator>
  <cp:lastModifiedBy>xu</cp:lastModifiedBy>
  <dcterms:modified xsi:type="dcterms:W3CDTF">2020-11-13T01:40:49Z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