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A4865" w14:textId="53038141" w:rsidR="00711F5D" w:rsidRPr="00B41578" w:rsidRDefault="00711F5D" w:rsidP="00711F5D">
      <w:pPr>
        <w:pStyle w:val="00Chaptitre"/>
        <w:rPr>
          <w:b/>
          <w:bCs/>
        </w:rPr>
      </w:pPr>
      <w:bookmarkStart w:id="0" w:name="_Hlk45734699"/>
      <w:r>
        <w:rPr>
          <w:rStyle w:val="01Chapnum"/>
        </w:rPr>
        <w:t>2</w:t>
      </w:r>
      <w:r w:rsidR="00B273AA">
        <w:rPr>
          <w:rStyle w:val="01Chapnum"/>
        </w:rPr>
        <w:t>5</w:t>
      </w:r>
      <w:r>
        <w:tab/>
      </w:r>
      <w:r w:rsidRPr="00711F5D">
        <w:rPr>
          <w:b/>
          <w:bCs/>
        </w:rPr>
        <w:t>Les choix stratégiques de l’entreprise</w:t>
      </w:r>
    </w:p>
    <w:bookmarkEnd w:id="0"/>
    <w:p w14:paraId="65FACFB3" w14:textId="0ADA5180" w:rsidR="0017795A" w:rsidRDefault="006A2A36" w:rsidP="006A2A36">
      <w:pPr>
        <w:pStyle w:val="Exercicestitre"/>
      </w:pPr>
      <w:r>
        <w:t xml:space="preserve">1. </w:t>
      </w:r>
      <w:r w:rsidR="00B273AA">
        <w:t xml:space="preserve">Analyser les stratégies de domaine des </w:t>
      </w:r>
      <w:r w:rsidR="0017795A">
        <w:t>entreprise</w:t>
      </w:r>
      <w:r w:rsidR="00B273AA">
        <w:t>s</w:t>
      </w:r>
    </w:p>
    <w:p w14:paraId="73A08373" w14:textId="6F6A1D0C" w:rsidR="001F2EB4" w:rsidRDefault="001F2EB4" w:rsidP="001F2EB4">
      <w:pPr>
        <w:pStyle w:val="08InterSynthse"/>
      </w:pPr>
      <w:r>
        <w:t>A. Le choix de la différenciation de l’offre</w:t>
      </w:r>
    </w:p>
    <w:p w14:paraId="61FF0268" w14:textId="16EBC268" w:rsidR="002C6CBE" w:rsidRDefault="002C6CBE" w:rsidP="005E3808">
      <w:pPr>
        <w:pStyle w:val="07Textecourant"/>
      </w:pPr>
      <w:r w:rsidRPr="006A2A36">
        <w:t>On distingue généralement trois types de stratégies concurrentielles, autrement appelées stratégies génériques ou stratégies de domaine</w:t>
      </w:r>
      <w:r w:rsidR="000E7C1A">
        <w:t>.</w:t>
      </w:r>
    </w:p>
    <w:p w14:paraId="7446189A" w14:textId="77777777" w:rsidR="001F2EB4" w:rsidRPr="002C11C0" w:rsidRDefault="001F2EB4" w:rsidP="001F2EB4">
      <w:pPr>
        <w:pStyle w:val="07Textecourant"/>
      </w:pPr>
      <w:r w:rsidRPr="002C11C0">
        <w:t>La stratégie de différenciation consiste à créer un différentiel de valeur, le plus fréquemment par sophistication. Cela signifie que les prestations offertes par l’entreprise justifient un prix plus élevé. Pour M</w:t>
      </w:r>
      <w:r>
        <w:t>ichael</w:t>
      </w:r>
      <w:r w:rsidRPr="002C11C0">
        <w:t xml:space="preserve"> Porter, la différenciation hors</w:t>
      </w:r>
      <w:r>
        <w:t xml:space="preserve"> </w:t>
      </w:r>
      <w:r w:rsidRPr="002C11C0">
        <w:t>coût « vise à créer quelque chose qui soit ressenti comme unique au niveau de l’ensemble du secteur ». Cette différenciation peut porter sur l’image de marque du produit, sur une innovation</w:t>
      </w:r>
      <w:r>
        <w:t xml:space="preserve"> de </w:t>
      </w:r>
      <w:r w:rsidRPr="002C11C0">
        <w:t>produit ou de distribution, une innovation organisationnelle</w:t>
      </w:r>
      <w:r>
        <w:t>…</w:t>
      </w:r>
    </w:p>
    <w:p w14:paraId="411B0B44" w14:textId="737519CD" w:rsidR="001F2EB4" w:rsidRDefault="001F2EB4" w:rsidP="001F2EB4">
      <w:pPr>
        <w:pStyle w:val="08InterSynthse"/>
      </w:pPr>
      <w:r>
        <w:t>B. Le choix de la compression des coûts</w:t>
      </w:r>
    </w:p>
    <w:p w14:paraId="0F0C3DB4" w14:textId="293ED9C3" w:rsidR="002C6CBE" w:rsidRPr="002C11C0" w:rsidRDefault="002C6CBE" w:rsidP="001F2EB4">
      <w:pPr>
        <w:pStyle w:val="07Textecourant"/>
      </w:pPr>
      <w:r w:rsidRPr="002C11C0">
        <w:t>La stratégie de domination par les coûts consiste à proposer une offre comparable à ses concurrents</w:t>
      </w:r>
      <w:r w:rsidR="00615EBE">
        <w:t>, mais</w:t>
      </w:r>
      <w:r w:rsidRPr="002C11C0">
        <w:t xml:space="preserve"> à un prix nettement inférieur. Cette stratégie repose sur la maîtrise de sources d’avantage concurrentiel :</w:t>
      </w:r>
    </w:p>
    <w:p w14:paraId="63A7E7C6" w14:textId="5E747240" w:rsidR="002C6CBE" w:rsidRPr="002C11C0" w:rsidRDefault="000E7C1A" w:rsidP="006E754C">
      <w:pPr>
        <w:pStyle w:val="07Textecourant"/>
        <w:numPr>
          <w:ilvl w:val="0"/>
          <w:numId w:val="22"/>
        </w:numPr>
        <w:ind w:left="993"/>
      </w:pPr>
      <w:r>
        <w:t>l</w:t>
      </w:r>
      <w:r w:rsidR="002C6CBE" w:rsidRPr="002C11C0">
        <w:t>’expérience permet de bien appréhender le marché sur lequel l’entreprise intervient et favorise ainsi la diminution des coûts</w:t>
      </w:r>
      <w:r w:rsidR="0051291A">
        <w:t> ;</w:t>
      </w:r>
    </w:p>
    <w:p w14:paraId="3B737869" w14:textId="4F3CAAD9" w:rsidR="002C6CBE" w:rsidRPr="002C11C0" w:rsidRDefault="000E7C1A" w:rsidP="006E754C">
      <w:pPr>
        <w:pStyle w:val="07Textecourant"/>
        <w:numPr>
          <w:ilvl w:val="0"/>
          <w:numId w:val="22"/>
        </w:numPr>
        <w:ind w:left="993"/>
      </w:pPr>
      <w:r>
        <w:t>l</w:t>
      </w:r>
      <w:r w:rsidR="002C6CBE" w:rsidRPr="002C11C0">
        <w:t xml:space="preserve">a taille critique permet </w:t>
      </w:r>
      <w:r w:rsidR="00615EBE">
        <w:t>de</w:t>
      </w:r>
      <w:r w:rsidR="002C6CBE" w:rsidRPr="002C11C0">
        <w:t xml:space="preserve"> réalis</w:t>
      </w:r>
      <w:r w:rsidR="00615EBE">
        <w:t>er</w:t>
      </w:r>
      <w:r w:rsidR="002C6CBE" w:rsidRPr="002C11C0">
        <w:t xml:space="preserve"> d</w:t>
      </w:r>
      <w:r w:rsidR="00615EBE">
        <w:t xml:space="preserve">es </w:t>
      </w:r>
      <w:r w:rsidR="002C6CBE" w:rsidRPr="002C11C0">
        <w:t xml:space="preserve">économies d’échelle, </w:t>
      </w:r>
      <w:r w:rsidR="00615EBE">
        <w:t>c’est-à-dire</w:t>
      </w:r>
      <w:r w:rsidR="002C6CBE" w:rsidRPr="002C11C0">
        <w:t xml:space="preserve"> une diminution du coût unitaire de production lié</w:t>
      </w:r>
      <w:r>
        <w:t>e</w:t>
      </w:r>
      <w:r w:rsidR="002C6CBE" w:rsidRPr="002C11C0">
        <w:t xml:space="preserve"> à la fabrication de quantités plus importantes.</w:t>
      </w:r>
    </w:p>
    <w:p w14:paraId="29C2B966" w14:textId="278C7FDB" w:rsidR="002C6CBE" w:rsidRDefault="002C6CBE" w:rsidP="001F2EB4">
      <w:pPr>
        <w:pStyle w:val="07Textecourant"/>
      </w:pPr>
      <w:r w:rsidRPr="002C11C0">
        <w:t>La stratégie de focalisation consiste à choisir d’orienter son activité sur une niche que les grandes entreprises ne pénètrent généralement pas tant les coûts sont trop importants et tant il serait difficile de les amortir sur un espace si petit. L’entreprise ne s’adresse alors qu’à une cible de consommateur étroite ou sur une zone géographique limitée. Elle développe alors une stratégie de différenciation ou une stratégie de domination sur cette niche.</w:t>
      </w:r>
    </w:p>
    <w:p w14:paraId="2E4F4C22" w14:textId="581F3984" w:rsidR="0017795A" w:rsidRDefault="006A2A36" w:rsidP="006A2A36">
      <w:pPr>
        <w:pStyle w:val="Exercicestitre"/>
      </w:pPr>
      <w:r>
        <w:t xml:space="preserve">2. </w:t>
      </w:r>
      <w:r w:rsidR="00B273AA">
        <w:t>Identifier l</w:t>
      </w:r>
      <w:r w:rsidR="0017795A">
        <w:t>es choix stratégiques globaux de l’entreprise</w:t>
      </w:r>
    </w:p>
    <w:p w14:paraId="5EAD11BC" w14:textId="216A5C96" w:rsidR="001F2EB4" w:rsidRDefault="001F2EB4" w:rsidP="001F2EB4">
      <w:pPr>
        <w:pStyle w:val="08InterSynthse"/>
      </w:pPr>
      <w:r>
        <w:t>A. Les choix liés à l’implantation de l’entreprise</w:t>
      </w:r>
    </w:p>
    <w:p w14:paraId="6EDA7571" w14:textId="155B0299" w:rsidR="001F2EB4" w:rsidRPr="001F2EB4" w:rsidRDefault="001F2EB4" w:rsidP="001F2EB4">
      <w:pPr>
        <w:pStyle w:val="Tableaucourant"/>
        <w:rPr>
          <w:rFonts w:ascii="GuidePedagoTimes" w:hAnsi="GuidePedagoTimes" w:cs="Times New Roman"/>
          <w:sz w:val="22"/>
          <w:szCs w:val="22"/>
        </w:rPr>
      </w:pPr>
      <w:r w:rsidRPr="001F2EB4">
        <w:rPr>
          <w:rFonts w:ascii="GuidePedagoTimes" w:hAnsi="GuidePedagoTimes" w:cs="Times New Roman"/>
          <w:sz w:val="22"/>
          <w:szCs w:val="22"/>
        </w:rPr>
        <w:t xml:space="preserve">La spécialisation consiste à concentrer l’ensemble des ressources de l’organisation sur la maîtrise et le développement d’un seul métier. En mai 2018, les actionnaires qataris du groupe Lagardère ont demandé à Arnaud Lagardère de se spécialiser sur les deux principaux domaines d’activité </w:t>
      </w:r>
      <w:r w:rsidR="00615EBE">
        <w:rPr>
          <w:rFonts w:ascii="GuidePedagoTimes" w:hAnsi="GuidePedagoTimes" w:cs="Times New Roman"/>
          <w:sz w:val="22"/>
          <w:szCs w:val="22"/>
        </w:rPr>
        <w:t>du</w:t>
      </w:r>
      <w:r w:rsidRPr="001F2EB4">
        <w:rPr>
          <w:rFonts w:ascii="GuidePedagoTimes" w:hAnsi="GuidePedagoTimes" w:cs="Times New Roman"/>
          <w:sz w:val="22"/>
          <w:szCs w:val="22"/>
        </w:rPr>
        <w:t xml:space="preserve"> groupe, à savoir l’édition et le </w:t>
      </w:r>
      <w:r w:rsidRPr="00615EBE">
        <w:rPr>
          <w:rFonts w:ascii="GuidePedagoTimes" w:hAnsi="GuidePedagoTimes" w:cs="Times New Roman"/>
          <w:i/>
          <w:iCs/>
          <w:sz w:val="22"/>
          <w:szCs w:val="22"/>
        </w:rPr>
        <w:t>travel retail</w:t>
      </w:r>
      <w:r w:rsidR="00615EBE">
        <w:rPr>
          <w:rFonts w:ascii="GuidePedagoTimes" w:hAnsi="GuidePedagoTimes" w:cs="Times New Roman"/>
          <w:sz w:val="22"/>
          <w:szCs w:val="22"/>
        </w:rPr>
        <w:t xml:space="preserve"> (</w:t>
      </w:r>
      <w:r w:rsidR="00615EBE" w:rsidRPr="00615EBE">
        <w:rPr>
          <w:rFonts w:ascii="GuidePedagoTimes" w:hAnsi="GuidePedagoTimes" w:cs="Times New Roman"/>
          <w:sz w:val="22"/>
          <w:szCs w:val="22"/>
        </w:rPr>
        <w:t>activités commerciales exercées dans des lieux de transport</w:t>
      </w:r>
      <w:r w:rsidR="00615EBE">
        <w:rPr>
          <w:rFonts w:ascii="GuidePedagoTimes" w:hAnsi="GuidePedagoTimes" w:cs="Times New Roman"/>
          <w:sz w:val="22"/>
          <w:szCs w:val="22"/>
        </w:rPr>
        <w:t>, notamment les gares et les aéroports)</w:t>
      </w:r>
      <w:r w:rsidR="00615EBE" w:rsidRPr="00615EBE">
        <w:rPr>
          <w:rFonts w:ascii="GuidePedagoTimes" w:hAnsi="GuidePedagoTimes" w:cs="Times New Roman"/>
          <w:sz w:val="22"/>
          <w:szCs w:val="22"/>
        </w:rPr>
        <w:t xml:space="preserve"> </w:t>
      </w:r>
      <w:r w:rsidRPr="001F2EB4">
        <w:rPr>
          <w:rFonts w:ascii="GuidePedagoTimes" w:hAnsi="GuidePedagoTimes" w:cs="Times New Roman"/>
          <w:sz w:val="22"/>
          <w:szCs w:val="22"/>
        </w:rPr>
        <w:t>au détriment des médias et du sport. Cette volonté de l’actionnariat va probablement se matérialiser par un recentrage sur ces activités.</w:t>
      </w:r>
    </w:p>
    <w:p w14:paraId="674F0CDB" w14:textId="54800154" w:rsidR="001F2EB4" w:rsidRDefault="001F2EB4" w:rsidP="006A2A36">
      <w:pPr>
        <w:pStyle w:val="TTextecourant"/>
      </w:pPr>
      <w:r>
        <w:t xml:space="preserve">La diversification </w:t>
      </w:r>
      <w:r w:rsidRPr="002C11C0">
        <w:t>vise, au contraire</w:t>
      </w:r>
      <w:r>
        <w:t>,</w:t>
      </w:r>
      <w:r w:rsidRPr="002C11C0">
        <w:t xml:space="preserve"> à développer plusieurs métiers de manière conjointe. Le cas du groupe Bouygues illustre </w:t>
      </w:r>
      <w:r w:rsidR="007F5307">
        <w:t>bien ce choix stratégique</w:t>
      </w:r>
      <w:r w:rsidRPr="002C11C0">
        <w:t>. En effet, le groupe est à la fois présent sur le secteur des BTP (Bouygues construction, Colas, Bouygues Immobilier)</w:t>
      </w:r>
      <w:r w:rsidR="007F5307">
        <w:t>, mais aussi</w:t>
      </w:r>
      <w:r w:rsidRPr="002C11C0">
        <w:t xml:space="preserve"> sur le secteur des médias avec TF1 et sur celui de la téléphonie mobile avec Bouygues Telecom.</w:t>
      </w:r>
    </w:p>
    <w:p w14:paraId="606B4276" w14:textId="3E043176" w:rsidR="001F2EB4" w:rsidRDefault="00BB169F" w:rsidP="00BB169F">
      <w:pPr>
        <w:pStyle w:val="08InterSynthse"/>
      </w:pPr>
      <w:r>
        <w:t>A. </w:t>
      </w:r>
      <w:r w:rsidR="001F2EB4">
        <w:t>Les choix liés à la filière de l’entreprise</w:t>
      </w:r>
    </w:p>
    <w:p w14:paraId="3D472C94" w14:textId="6AB0CD9D" w:rsidR="001F2EB4" w:rsidRPr="001F2EB4" w:rsidRDefault="001F2EB4" w:rsidP="001F2EB4">
      <w:pPr>
        <w:pStyle w:val="08InterSynthse"/>
        <w:rPr>
          <w:rFonts w:ascii="GuidePedagoTimes" w:hAnsi="GuidePedagoTimes" w:cs="Times New Roman"/>
          <w:b w:val="0"/>
          <w:szCs w:val="22"/>
        </w:rPr>
      </w:pPr>
      <w:r w:rsidRPr="001F2EB4">
        <w:rPr>
          <w:rFonts w:ascii="GuidePedagoTimes" w:hAnsi="GuidePedagoTimes" w:cs="Times New Roman"/>
          <w:b w:val="0"/>
          <w:szCs w:val="22"/>
        </w:rPr>
        <w:t xml:space="preserve">L’externalisation consiste à faire appel à un prestataire extérieur pour réaliser une activité que l’on ne juge plus stratégique. Par exemple, la plupart des entreprises externalisent </w:t>
      </w:r>
      <w:r w:rsidR="00BB169F">
        <w:rPr>
          <w:rFonts w:ascii="GuidePedagoTimes" w:hAnsi="GuidePedagoTimes" w:cs="Times New Roman"/>
          <w:b w:val="0"/>
          <w:szCs w:val="22"/>
        </w:rPr>
        <w:t xml:space="preserve">aujourd’hui </w:t>
      </w:r>
      <w:r w:rsidRPr="001F2EB4">
        <w:rPr>
          <w:rFonts w:ascii="GuidePedagoTimes" w:hAnsi="GuidePedagoTimes" w:cs="Times New Roman"/>
          <w:b w:val="0"/>
          <w:szCs w:val="22"/>
        </w:rPr>
        <w:t>leur comptabilité. De même, les constructeurs automobiles travaillent en collaboration avec de nombreux équipementiers.</w:t>
      </w:r>
    </w:p>
    <w:p w14:paraId="3963AD27" w14:textId="44B839DE" w:rsidR="001F2EB4" w:rsidRPr="001F2EB4" w:rsidRDefault="001F2EB4" w:rsidP="001F2EB4">
      <w:pPr>
        <w:pStyle w:val="08InterSynthse"/>
        <w:rPr>
          <w:rFonts w:ascii="GuidePedagoTimes" w:hAnsi="GuidePedagoTimes" w:cs="Times New Roman"/>
          <w:b w:val="0"/>
          <w:szCs w:val="22"/>
        </w:rPr>
      </w:pPr>
      <w:r w:rsidRPr="001F2EB4">
        <w:rPr>
          <w:rFonts w:ascii="GuidePedagoTimes" w:hAnsi="GuidePedagoTimes" w:cs="Times New Roman"/>
          <w:b w:val="0"/>
          <w:szCs w:val="22"/>
        </w:rPr>
        <w:t>L’intégration consiste, au contraire, à étendre le périmètre d’action de l’entreprise en amont ou en aval de sa filière. Autrement dit, l’entreprise décidera de gérer ses approvisionnements de matières ou son circuit de distribution afin d’entrer en contact direct avec ses clients.</w:t>
      </w:r>
    </w:p>
    <w:p w14:paraId="160212A7" w14:textId="79BC8082" w:rsidR="0017795A" w:rsidRDefault="001F2EB4" w:rsidP="006A2A36">
      <w:pPr>
        <w:pStyle w:val="Exercicestitre"/>
      </w:pPr>
      <w:r>
        <w:lastRenderedPageBreak/>
        <w:t>3</w:t>
      </w:r>
      <w:r w:rsidR="006A2A36">
        <w:t xml:space="preserve">. </w:t>
      </w:r>
      <w:r w:rsidR="00B273AA">
        <w:t>Appréhender l</w:t>
      </w:r>
      <w:r w:rsidR="0017795A">
        <w:t>es voies du développement stratégique de l’entreprise</w:t>
      </w:r>
    </w:p>
    <w:p w14:paraId="68923E5F" w14:textId="4CAF3515" w:rsidR="002C6CBE" w:rsidRDefault="006A2A36" w:rsidP="0064604C">
      <w:pPr>
        <w:pStyle w:val="08InterSynthse"/>
      </w:pPr>
      <w:r>
        <w:t>A.</w:t>
      </w:r>
      <w:r w:rsidR="00256E1E">
        <w:t> </w:t>
      </w:r>
      <w:r w:rsidR="002C6CBE">
        <w:t>Le choix de l’internationalisation</w:t>
      </w:r>
    </w:p>
    <w:p w14:paraId="486F5781" w14:textId="77777777" w:rsidR="00865376" w:rsidRDefault="002C6CBE" w:rsidP="00865376">
      <w:pPr>
        <w:pStyle w:val="07Textecourant"/>
      </w:pPr>
      <w:r w:rsidRPr="007B7EEB">
        <w:t>L’entreprise peut choisir d’adopter une stratégie de diversification géographique afin de pénétrer de nouveaux marchés dans des pays différents. L’entreprise peut alors opter pour différentes voies :</w:t>
      </w:r>
    </w:p>
    <w:p w14:paraId="52688558" w14:textId="285E7485" w:rsidR="002C6CBE" w:rsidRPr="007B7EEB" w:rsidRDefault="000B4C02" w:rsidP="00865376">
      <w:pPr>
        <w:pStyle w:val="07Textecourant"/>
        <w:numPr>
          <w:ilvl w:val="0"/>
          <w:numId w:val="22"/>
        </w:numPr>
        <w:rPr>
          <w:b/>
          <w:bCs/>
        </w:rPr>
      </w:pPr>
      <w:r>
        <w:t>l</w:t>
      </w:r>
      <w:r w:rsidR="002C6CBE" w:rsidRPr="007B7EEB">
        <w:t>’exportation</w:t>
      </w:r>
      <w:r>
        <w:t>, qui</w:t>
      </w:r>
      <w:r w:rsidR="002C6CBE" w:rsidRPr="007B7EEB">
        <w:t xml:space="preserve"> consiste à expédier les produits de l’entreprise à l’étranger sans que cela n’implique d’implantation d’unités de production</w:t>
      </w:r>
      <w:r w:rsidR="0051291A">
        <w:t> ;</w:t>
      </w:r>
    </w:p>
    <w:p w14:paraId="0ED058B7" w14:textId="672FB4FD" w:rsidR="002C6CBE" w:rsidRPr="007B7EEB" w:rsidRDefault="000B4C02" w:rsidP="00865376">
      <w:pPr>
        <w:pStyle w:val="07Textecourant"/>
        <w:numPr>
          <w:ilvl w:val="0"/>
          <w:numId w:val="22"/>
        </w:numPr>
        <w:rPr>
          <w:b/>
          <w:bCs/>
        </w:rPr>
      </w:pPr>
      <w:r>
        <w:t>l</w:t>
      </w:r>
      <w:r w:rsidR="002C6CBE" w:rsidRPr="007B7EEB">
        <w:t>’internationalisation directe</w:t>
      </w:r>
      <w:r>
        <w:t>, qui</w:t>
      </w:r>
      <w:r w:rsidR="002C6CBE" w:rsidRPr="007B7EEB">
        <w:t xml:space="preserve"> consiste à ouvrir des filiales à l’étranger afin de relayer la production. L’entreprise est alors directement implantée dans le pays dans lequel elle souhaite intervenir</w:t>
      </w:r>
      <w:r w:rsidR="0051291A">
        <w:t> </w:t>
      </w:r>
      <w:r>
        <w:t>;</w:t>
      </w:r>
    </w:p>
    <w:p w14:paraId="69E80C7D" w14:textId="5958181A" w:rsidR="002C6CBE" w:rsidRDefault="000B4C02" w:rsidP="00865376">
      <w:pPr>
        <w:pStyle w:val="07Textecourant"/>
        <w:numPr>
          <w:ilvl w:val="0"/>
          <w:numId w:val="22"/>
        </w:numPr>
        <w:rPr>
          <w:b/>
          <w:bCs/>
        </w:rPr>
      </w:pPr>
      <w:r>
        <w:t>l</w:t>
      </w:r>
      <w:r w:rsidR="002C6CBE" w:rsidRPr="007B7EEB">
        <w:t>’internationalisation contractuelle</w:t>
      </w:r>
      <w:r>
        <w:t>, qui</w:t>
      </w:r>
      <w:r w:rsidR="002C6CBE" w:rsidRPr="007B7EEB">
        <w:t xml:space="preserve"> consiste à pénétrer un marché étranger en établissant des contrats avec des acteurs locaux. Il peut s’agi</w:t>
      </w:r>
      <w:r w:rsidR="00DE2067">
        <w:t>r</w:t>
      </w:r>
      <w:r w:rsidR="002C6CBE" w:rsidRPr="007B7EEB">
        <w:t xml:space="preserve"> d’une cession de licence, d’un contrat de franchise (McDonald’s)</w:t>
      </w:r>
      <w:r w:rsidR="00BB169F">
        <w:t>,</w:t>
      </w:r>
      <w:r w:rsidR="002C6CBE" w:rsidRPr="007B7EEB">
        <w:t xml:space="preserve"> voire du développement d’une coentreprise, également appelée joint</w:t>
      </w:r>
      <w:r w:rsidR="0051291A">
        <w:t>-</w:t>
      </w:r>
      <w:r w:rsidR="002C6CBE" w:rsidRPr="007B7EEB">
        <w:t>venture. L</w:t>
      </w:r>
      <w:r w:rsidR="00256E1E">
        <w:t>a</w:t>
      </w:r>
      <w:r w:rsidR="002C6CBE" w:rsidRPr="007B7EEB">
        <w:t xml:space="preserve"> joint</w:t>
      </w:r>
      <w:r w:rsidR="0051291A">
        <w:t>-</w:t>
      </w:r>
      <w:r w:rsidR="002C6CBE" w:rsidRPr="007B7EEB">
        <w:t>venture est l’association de deux entreprises dans l’objectif de développer un produit commun. Cette pratique est courante lorsqu’une entreprise souhaite se développer dans un pays à fort risque politique</w:t>
      </w:r>
      <w:r w:rsidR="00BB169F">
        <w:t>,</w:t>
      </w:r>
      <w:r w:rsidR="002C6CBE" w:rsidRPr="007B7EEB">
        <w:t xml:space="preserve"> ou qui ne permet pas l’investissement direct majoritaire étranger (Inde ou Chine).</w:t>
      </w:r>
    </w:p>
    <w:p w14:paraId="06341777" w14:textId="77777777" w:rsidR="002C6CBE" w:rsidRPr="007B7EEB" w:rsidRDefault="002C6CBE" w:rsidP="00865376">
      <w:pPr>
        <w:pStyle w:val="07Textecourant"/>
        <w:rPr>
          <w:b/>
          <w:bCs/>
        </w:rPr>
      </w:pPr>
      <w:r w:rsidRPr="007B7EEB">
        <w:t>L’internationalisation permet à l’entreprise l’accession à de nouveaux marchés, ce qui peut représenter de nouveaux débouchés pour la production. De même, l’organisation peut également profiter de conditions favorables présentes dans le pays d’implantation : fiscalité avantageuse, réglementation plus souple</w:t>
      </w:r>
      <w:r w:rsidR="00DE2067">
        <w:t xml:space="preserve">… </w:t>
      </w:r>
      <w:r w:rsidRPr="007B7EEB">
        <w:t>Enfin, cela peut favoriser la diminution des coûts, notamment lorsque l’entreprise s’implante dans un pays où le coût de la main-d’œuvre est moins élevé.</w:t>
      </w:r>
    </w:p>
    <w:p w14:paraId="1774F3F8" w14:textId="4D15E7D4" w:rsidR="002C6CBE" w:rsidRPr="007B7EEB" w:rsidRDefault="002C6CBE" w:rsidP="00865376">
      <w:pPr>
        <w:pStyle w:val="07Textecourant"/>
        <w:rPr>
          <w:b/>
          <w:bCs/>
        </w:rPr>
      </w:pPr>
      <w:r w:rsidRPr="007B7EEB">
        <w:t xml:space="preserve">Toutefois, la stratégie d’internationalisation comporte également des risques. </w:t>
      </w:r>
      <w:r w:rsidR="000B4C02">
        <w:t>L</w:t>
      </w:r>
      <w:r w:rsidRPr="007B7EEB">
        <w:t>’entreprise peut être confrontée à des difficultés d’adaptation des produits aux différents marché</w:t>
      </w:r>
      <w:r w:rsidR="00DE2067">
        <w:t>s</w:t>
      </w:r>
      <w:r w:rsidRPr="007B7EEB">
        <w:t>. L’éloignement géographique et culturel du pays d’origine peut nuire à la commercialisation des produits. Enfin, le risque peut être plus important : risque commercial, risque lié à la monnaie du pays, risque culturel</w:t>
      </w:r>
      <w:r w:rsidR="00DE2067">
        <w:t>…</w:t>
      </w:r>
    </w:p>
    <w:p w14:paraId="7CC02C5C" w14:textId="77777777" w:rsidR="002C6CBE" w:rsidRDefault="006A2A36" w:rsidP="0064604C">
      <w:pPr>
        <w:pStyle w:val="08InterSynthse"/>
      </w:pPr>
      <w:r>
        <w:t>B. </w:t>
      </w:r>
      <w:r w:rsidR="002C6CBE">
        <w:t>Le choix de la croissance</w:t>
      </w:r>
    </w:p>
    <w:p w14:paraId="7372B942" w14:textId="1597513C" w:rsidR="002C6CBE" w:rsidRPr="003C41C3" w:rsidRDefault="002C6CBE" w:rsidP="006A2A36">
      <w:pPr>
        <w:pStyle w:val="TTextecourant"/>
      </w:pPr>
      <w:r w:rsidRPr="003C41C3">
        <w:t>Lorsque l’entreprise désire s’agrandir, différentes possibilités s’offrent à elle</w:t>
      </w:r>
      <w:r w:rsidR="000B4C02">
        <w:t>.</w:t>
      </w:r>
    </w:p>
    <w:p w14:paraId="133A124A" w14:textId="739EBC06" w:rsidR="002C6CBE" w:rsidRPr="003C41C3" w:rsidRDefault="002C6CBE" w:rsidP="006A2A36">
      <w:pPr>
        <w:pStyle w:val="TEnumpuce"/>
      </w:pPr>
      <w:r w:rsidRPr="003C41C3">
        <w:t>Elle peut grandir en prenant le contrôle total ou partiel d’une autre. Cette croissance externe peut s’effectuer par</w:t>
      </w:r>
      <w:r w:rsidR="00BB169F">
        <w:t xml:space="preserve"> différentes stratégies détaillées ci-dessous</w:t>
      </w:r>
      <w:r w:rsidRPr="003C41C3">
        <w:t> :</w:t>
      </w:r>
    </w:p>
    <w:p w14:paraId="35DC575B" w14:textId="77777777" w:rsidR="002C6CBE" w:rsidRPr="003C41C3" w:rsidRDefault="002C6CBE" w:rsidP="002C6CBE">
      <w:pPr>
        <w:pStyle w:val="07Textecourant"/>
        <w:rPr>
          <w:szCs w:val="22"/>
        </w:rPr>
      </w:pPr>
    </w:p>
    <w:tbl>
      <w:tblPr>
        <w:tblStyle w:val="Grilledutableau"/>
        <w:tblW w:w="0" w:type="auto"/>
        <w:jc w:val="center"/>
        <w:tblLook w:val="04A0" w:firstRow="1" w:lastRow="0" w:firstColumn="1" w:lastColumn="0" w:noHBand="0" w:noVBand="1"/>
      </w:tblPr>
      <w:tblGrid>
        <w:gridCol w:w="1838"/>
        <w:gridCol w:w="3544"/>
        <w:gridCol w:w="3674"/>
      </w:tblGrid>
      <w:tr w:rsidR="002C6CBE" w:rsidRPr="003C41C3" w14:paraId="21C7D892" w14:textId="77777777" w:rsidTr="007F5307">
        <w:trPr>
          <w:trHeight w:val="292"/>
          <w:jc w:val="center"/>
        </w:trPr>
        <w:tc>
          <w:tcPr>
            <w:tcW w:w="1838" w:type="dxa"/>
            <w:shd w:val="clear" w:color="auto" w:fill="DEEAF6" w:themeFill="accent5" w:themeFillTint="33"/>
            <w:vAlign w:val="center"/>
          </w:tcPr>
          <w:p w14:paraId="611019EB" w14:textId="77777777" w:rsidR="002C6CBE" w:rsidRPr="003C41C3" w:rsidRDefault="002C6CBE" w:rsidP="000B4C02">
            <w:pPr>
              <w:pStyle w:val="Tableautetiere"/>
              <w:jc w:val="center"/>
            </w:pPr>
            <w:r w:rsidRPr="003C41C3">
              <w:t>Type</w:t>
            </w:r>
          </w:p>
        </w:tc>
        <w:tc>
          <w:tcPr>
            <w:tcW w:w="3544" w:type="dxa"/>
            <w:shd w:val="clear" w:color="auto" w:fill="DEEAF6" w:themeFill="accent5" w:themeFillTint="33"/>
            <w:vAlign w:val="center"/>
          </w:tcPr>
          <w:p w14:paraId="41BF40BC" w14:textId="77777777" w:rsidR="002C6CBE" w:rsidRPr="003C41C3" w:rsidRDefault="002C6CBE" w:rsidP="000B4C02">
            <w:pPr>
              <w:pStyle w:val="Tableautetiere"/>
              <w:jc w:val="center"/>
            </w:pPr>
            <w:r w:rsidRPr="003C41C3">
              <w:t>Définition</w:t>
            </w:r>
          </w:p>
        </w:tc>
        <w:tc>
          <w:tcPr>
            <w:tcW w:w="3674" w:type="dxa"/>
            <w:shd w:val="clear" w:color="auto" w:fill="DEEAF6" w:themeFill="accent5" w:themeFillTint="33"/>
            <w:vAlign w:val="center"/>
          </w:tcPr>
          <w:p w14:paraId="61234982" w14:textId="77777777" w:rsidR="002C6CBE" w:rsidRPr="003C41C3" w:rsidRDefault="002C6CBE" w:rsidP="000B4C02">
            <w:pPr>
              <w:pStyle w:val="Tableautetiere"/>
              <w:jc w:val="center"/>
            </w:pPr>
            <w:r w:rsidRPr="003C41C3">
              <w:t>Illustration</w:t>
            </w:r>
          </w:p>
        </w:tc>
      </w:tr>
      <w:tr w:rsidR="002C6CBE" w:rsidRPr="003C41C3" w14:paraId="7B495A32" w14:textId="77777777" w:rsidTr="007F5307">
        <w:trPr>
          <w:jc w:val="center"/>
        </w:trPr>
        <w:tc>
          <w:tcPr>
            <w:tcW w:w="1838" w:type="dxa"/>
            <w:shd w:val="clear" w:color="auto" w:fill="FBE4D5" w:themeFill="accent2" w:themeFillTint="33"/>
            <w:vAlign w:val="center"/>
          </w:tcPr>
          <w:p w14:paraId="0ACC1270" w14:textId="77777777" w:rsidR="002C6CBE" w:rsidRPr="007F5307" w:rsidRDefault="002C6CBE" w:rsidP="000B4C02">
            <w:pPr>
              <w:pStyle w:val="Tableaucourant"/>
              <w:rPr>
                <w:b/>
                <w:bCs/>
              </w:rPr>
            </w:pPr>
            <w:r w:rsidRPr="007F5307">
              <w:rPr>
                <w:b/>
                <w:bCs/>
              </w:rPr>
              <w:t>Fusion</w:t>
            </w:r>
          </w:p>
        </w:tc>
        <w:tc>
          <w:tcPr>
            <w:tcW w:w="3544" w:type="dxa"/>
          </w:tcPr>
          <w:p w14:paraId="51EC0B68" w14:textId="77777777" w:rsidR="002C6CBE" w:rsidRPr="000B4C02" w:rsidRDefault="002C6CBE" w:rsidP="000B4C02">
            <w:pPr>
              <w:pStyle w:val="Tableaucourant"/>
            </w:pPr>
            <w:r w:rsidRPr="000B4C02">
              <w:t>Deux entreprises s’associent pour n’en former qu’une seule.</w:t>
            </w:r>
          </w:p>
        </w:tc>
        <w:tc>
          <w:tcPr>
            <w:tcW w:w="3674" w:type="dxa"/>
          </w:tcPr>
          <w:p w14:paraId="677E81E0" w14:textId="77777777" w:rsidR="002C6CBE" w:rsidRPr="000B4C02" w:rsidRDefault="002C6CBE" w:rsidP="000B4C02">
            <w:pPr>
              <w:pStyle w:val="Tableaucourant"/>
            </w:pPr>
            <w:r w:rsidRPr="000B4C02">
              <w:t>Le cas du groupe Fnac-Darty issu de la fusion de la Fnac et de Darty illustre cette stratégie.</w:t>
            </w:r>
          </w:p>
        </w:tc>
      </w:tr>
      <w:tr w:rsidR="002C6CBE" w:rsidRPr="003C41C3" w14:paraId="20ED20F1" w14:textId="77777777" w:rsidTr="007F5307">
        <w:trPr>
          <w:jc w:val="center"/>
        </w:trPr>
        <w:tc>
          <w:tcPr>
            <w:tcW w:w="1838" w:type="dxa"/>
            <w:shd w:val="clear" w:color="auto" w:fill="FBE4D5" w:themeFill="accent2" w:themeFillTint="33"/>
            <w:vAlign w:val="center"/>
          </w:tcPr>
          <w:p w14:paraId="4816189D" w14:textId="77777777" w:rsidR="002C6CBE" w:rsidRPr="007F5307" w:rsidRDefault="002C6CBE" w:rsidP="000B4C02">
            <w:pPr>
              <w:pStyle w:val="Tableaucourant"/>
              <w:rPr>
                <w:b/>
                <w:bCs/>
              </w:rPr>
            </w:pPr>
            <w:r w:rsidRPr="007F5307">
              <w:rPr>
                <w:b/>
                <w:bCs/>
              </w:rPr>
              <w:t>Absorption</w:t>
            </w:r>
          </w:p>
        </w:tc>
        <w:tc>
          <w:tcPr>
            <w:tcW w:w="3544" w:type="dxa"/>
          </w:tcPr>
          <w:p w14:paraId="12BB20F8" w14:textId="77777777" w:rsidR="002C6CBE" w:rsidRPr="000B4C02" w:rsidRDefault="002C6CBE" w:rsidP="000B4C02">
            <w:pPr>
              <w:pStyle w:val="Tableaucourant"/>
            </w:pPr>
            <w:r w:rsidRPr="000B4C02">
              <w:t>Une entreprise prend le contrôle d’une autre entraînant sa disparition.</w:t>
            </w:r>
          </w:p>
        </w:tc>
        <w:tc>
          <w:tcPr>
            <w:tcW w:w="3674" w:type="dxa"/>
          </w:tcPr>
          <w:p w14:paraId="2FEC8D15" w14:textId="77777777" w:rsidR="002C6CBE" w:rsidRPr="000B4C02" w:rsidRDefault="002C6CBE" w:rsidP="000B4C02">
            <w:pPr>
              <w:pStyle w:val="Tableaucourant"/>
            </w:pPr>
            <w:r w:rsidRPr="000B4C02">
              <w:t>En 2012, l’enseigne Boulanger a racheté l’entreprise Saturn conduisant à la disparition de cette dernière.</w:t>
            </w:r>
          </w:p>
        </w:tc>
      </w:tr>
      <w:tr w:rsidR="002C6CBE" w:rsidRPr="003C41C3" w14:paraId="1A934B8E" w14:textId="77777777" w:rsidTr="007F5307">
        <w:trPr>
          <w:trHeight w:val="575"/>
          <w:jc w:val="center"/>
        </w:trPr>
        <w:tc>
          <w:tcPr>
            <w:tcW w:w="1838" w:type="dxa"/>
            <w:shd w:val="clear" w:color="auto" w:fill="FBE4D5" w:themeFill="accent2" w:themeFillTint="33"/>
            <w:vAlign w:val="center"/>
          </w:tcPr>
          <w:p w14:paraId="44158DE0" w14:textId="77777777" w:rsidR="002C6CBE" w:rsidRPr="007F5307" w:rsidRDefault="002C6CBE" w:rsidP="000B4C02">
            <w:pPr>
              <w:pStyle w:val="Tableaucourant"/>
              <w:rPr>
                <w:b/>
                <w:bCs/>
              </w:rPr>
            </w:pPr>
            <w:r w:rsidRPr="007F5307">
              <w:rPr>
                <w:b/>
                <w:bCs/>
              </w:rPr>
              <w:t>Prise de participation</w:t>
            </w:r>
          </w:p>
        </w:tc>
        <w:tc>
          <w:tcPr>
            <w:tcW w:w="3544" w:type="dxa"/>
          </w:tcPr>
          <w:p w14:paraId="09F0996E" w14:textId="77777777" w:rsidR="002C6CBE" w:rsidRPr="000B4C02" w:rsidRDefault="002C6CBE" w:rsidP="000B4C02">
            <w:pPr>
              <w:pStyle w:val="Tableaucourant"/>
            </w:pPr>
            <w:r w:rsidRPr="000B4C02">
              <w:t>Une entreprise achète une partie du capital d’une autre.</w:t>
            </w:r>
          </w:p>
        </w:tc>
        <w:tc>
          <w:tcPr>
            <w:tcW w:w="3674" w:type="dxa"/>
          </w:tcPr>
          <w:p w14:paraId="5D6F86CD" w14:textId="2BB3FF02" w:rsidR="002C6CBE" w:rsidRPr="000B4C02" w:rsidRDefault="002C6CBE" w:rsidP="000B4C02">
            <w:pPr>
              <w:pStyle w:val="Tableaucourant"/>
            </w:pPr>
            <w:r w:rsidRPr="000B4C02">
              <w:t xml:space="preserve">C’est le cas du groupe Danone qui est entré dans le capital de l’entreprise Michel </w:t>
            </w:r>
            <w:r w:rsidR="000B4C02">
              <w:t>et</w:t>
            </w:r>
            <w:r w:rsidRPr="000B4C02">
              <w:t xml:space="preserve"> Augustin en achetant 40</w:t>
            </w:r>
            <w:r w:rsidR="00DE2067" w:rsidRPr="000B4C02">
              <w:t> %</w:t>
            </w:r>
            <w:r w:rsidRPr="000B4C02">
              <w:t xml:space="preserve"> de ce dernier en juin</w:t>
            </w:r>
            <w:r w:rsidR="00DE2067" w:rsidRPr="000B4C02">
              <w:t> </w:t>
            </w:r>
            <w:r w:rsidRPr="000B4C02">
              <w:t>2016.</w:t>
            </w:r>
          </w:p>
        </w:tc>
      </w:tr>
    </w:tbl>
    <w:p w14:paraId="1FC63B56" w14:textId="77777777" w:rsidR="002C6CBE" w:rsidRPr="003C41C3" w:rsidRDefault="002C6CBE" w:rsidP="002C6CBE">
      <w:pPr>
        <w:pStyle w:val="07Textecourant"/>
        <w:rPr>
          <w:szCs w:val="22"/>
        </w:rPr>
      </w:pPr>
    </w:p>
    <w:p w14:paraId="12DF274A" w14:textId="77777777" w:rsidR="002C6CBE" w:rsidRPr="003C41C3" w:rsidRDefault="002C6CBE" w:rsidP="006A2A36">
      <w:pPr>
        <w:pStyle w:val="TEnumpuce"/>
      </w:pPr>
      <w:r w:rsidRPr="003C41C3">
        <w:t>La croissance organique, ou croissance interne, consiste, pour une entreprise, à accroître elle-même sa capacité de production par l’acquisition de machines, le recrutement de nouveaux membres</w:t>
      </w:r>
      <w:r w:rsidR="00DE2067">
        <w:t>…</w:t>
      </w:r>
    </w:p>
    <w:p w14:paraId="15F2FB95" w14:textId="13F2F3AD" w:rsidR="002C6CBE" w:rsidRPr="003C41C3" w:rsidRDefault="002C6CBE" w:rsidP="006A2A36">
      <w:pPr>
        <w:pStyle w:val="TEnumpuce"/>
      </w:pPr>
      <w:r w:rsidRPr="003C41C3">
        <w:t xml:space="preserve">L’entreprise peut </w:t>
      </w:r>
      <w:r w:rsidR="000B4C02">
        <w:t>également</w:t>
      </w:r>
      <w:r w:rsidRPr="003C41C3">
        <w:t xml:space="preserve"> décider de partager des ressources ou des activités avec une autre dans le but de mener à bien une stratégie commune. On parle alors de croissance conjointe. Parmi les différentes formes de collaboration, on distingue l’alliance, où deux entreprises concurrentes travaillent ensemble, du partenariat, où les entreprises ne sont pas concurrentes.</w:t>
      </w:r>
    </w:p>
    <w:p w14:paraId="7EB8E380" w14:textId="77777777" w:rsidR="002C6CBE" w:rsidRPr="003C41C3" w:rsidRDefault="002C6CBE" w:rsidP="002C6CBE">
      <w:pPr>
        <w:pStyle w:val="07Textecourant"/>
        <w:rPr>
          <w:szCs w:val="22"/>
        </w:rPr>
      </w:pPr>
    </w:p>
    <w:tbl>
      <w:tblPr>
        <w:tblStyle w:val="Grilledutableau"/>
        <w:tblW w:w="0" w:type="auto"/>
        <w:jc w:val="center"/>
        <w:tblLook w:val="04A0" w:firstRow="1" w:lastRow="0" w:firstColumn="1" w:lastColumn="0" w:noHBand="0" w:noVBand="1"/>
      </w:tblPr>
      <w:tblGrid>
        <w:gridCol w:w="1843"/>
        <w:gridCol w:w="3822"/>
        <w:gridCol w:w="3391"/>
      </w:tblGrid>
      <w:tr w:rsidR="002C6CBE" w:rsidRPr="003C41C3" w14:paraId="35285C69" w14:textId="77777777" w:rsidTr="007F5307">
        <w:trPr>
          <w:trHeight w:val="301"/>
          <w:jc w:val="center"/>
        </w:trPr>
        <w:tc>
          <w:tcPr>
            <w:tcW w:w="1843" w:type="dxa"/>
            <w:tcBorders>
              <w:top w:val="nil"/>
              <w:left w:val="nil"/>
              <w:bottom w:val="single" w:sz="4" w:space="0" w:color="auto"/>
              <w:right w:val="single" w:sz="4" w:space="0" w:color="auto"/>
            </w:tcBorders>
          </w:tcPr>
          <w:p w14:paraId="0D347309" w14:textId="77777777" w:rsidR="002C6CBE" w:rsidRPr="003C41C3" w:rsidRDefault="002C6CBE" w:rsidP="00C7035B">
            <w:pPr>
              <w:pStyle w:val="07Textecourant"/>
              <w:jc w:val="center"/>
              <w:rPr>
                <w:szCs w:val="22"/>
              </w:rPr>
            </w:pPr>
          </w:p>
        </w:tc>
        <w:tc>
          <w:tcPr>
            <w:tcW w:w="3822" w:type="dxa"/>
            <w:tcBorders>
              <w:left w:val="single" w:sz="4" w:space="0" w:color="auto"/>
            </w:tcBorders>
            <w:shd w:val="clear" w:color="auto" w:fill="DEEAF6" w:themeFill="accent5" w:themeFillTint="33"/>
            <w:vAlign w:val="center"/>
          </w:tcPr>
          <w:p w14:paraId="302DE73A" w14:textId="77777777" w:rsidR="002C6CBE" w:rsidRPr="003C41C3" w:rsidRDefault="002C6CBE" w:rsidP="000B4C02">
            <w:pPr>
              <w:pStyle w:val="Tableautetiere"/>
              <w:jc w:val="center"/>
            </w:pPr>
            <w:r w:rsidRPr="003C41C3">
              <w:t>Avantages</w:t>
            </w:r>
          </w:p>
        </w:tc>
        <w:tc>
          <w:tcPr>
            <w:tcW w:w="3391" w:type="dxa"/>
            <w:shd w:val="clear" w:color="auto" w:fill="DEEAF6" w:themeFill="accent5" w:themeFillTint="33"/>
            <w:vAlign w:val="center"/>
          </w:tcPr>
          <w:p w14:paraId="6C0C766E" w14:textId="77777777" w:rsidR="002C6CBE" w:rsidRPr="003C41C3" w:rsidRDefault="002C6CBE" w:rsidP="000B4C02">
            <w:pPr>
              <w:pStyle w:val="Tableautetiere"/>
              <w:jc w:val="center"/>
            </w:pPr>
            <w:r w:rsidRPr="003C41C3">
              <w:t>Inconvénients</w:t>
            </w:r>
          </w:p>
        </w:tc>
      </w:tr>
      <w:tr w:rsidR="002C6CBE" w:rsidRPr="003C41C3" w14:paraId="37044E2D" w14:textId="77777777" w:rsidTr="007F5307">
        <w:trPr>
          <w:jc w:val="center"/>
        </w:trPr>
        <w:tc>
          <w:tcPr>
            <w:tcW w:w="1843" w:type="dxa"/>
            <w:tcBorders>
              <w:top w:val="single" w:sz="4" w:space="0" w:color="auto"/>
            </w:tcBorders>
            <w:shd w:val="clear" w:color="auto" w:fill="FBE4D5" w:themeFill="accent2" w:themeFillTint="33"/>
            <w:vAlign w:val="center"/>
          </w:tcPr>
          <w:p w14:paraId="686E0B1F" w14:textId="77777777" w:rsidR="002C6CBE" w:rsidRPr="003C41C3" w:rsidRDefault="002C6CBE" w:rsidP="006A2A36">
            <w:pPr>
              <w:pStyle w:val="Tableautetiere"/>
            </w:pPr>
            <w:r w:rsidRPr="003C41C3">
              <w:t>Croissance interne</w:t>
            </w:r>
          </w:p>
        </w:tc>
        <w:tc>
          <w:tcPr>
            <w:tcW w:w="3822" w:type="dxa"/>
            <w:vAlign w:val="center"/>
          </w:tcPr>
          <w:p w14:paraId="60ADA270" w14:textId="0344D8D2" w:rsidR="002C6CBE" w:rsidRPr="003C41C3" w:rsidRDefault="002C6CBE" w:rsidP="006A2A36">
            <w:pPr>
              <w:pStyle w:val="Tableaulistepuce"/>
            </w:pPr>
            <w:r w:rsidRPr="003C41C3">
              <w:t>Augmentation des parts de marché</w:t>
            </w:r>
          </w:p>
          <w:p w14:paraId="003D9E66" w14:textId="033E9289" w:rsidR="002C6CBE" w:rsidRPr="003C41C3" w:rsidRDefault="002C6CBE" w:rsidP="006A2A36">
            <w:pPr>
              <w:pStyle w:val="Tableaulistepuce"/>
            </w:pPr>
            <w:r w:rsidRPr="003C41C3">
              <w:t>Synonyme de bonne santé de l’entreprise permettant de véhiculer une bonne image en interne comme en externe</w:t>
            </w:r>
          </w:p>
          <w:p w14:paraId="2B16F474" w14:textId="10E3C9EA" w:rsidR="002C6CBE" w:rsidRPr="00BB169F" w:rsidRDefault="002C6CBE" w:rsidP="00BB169F">
            <w:pPr>
              <w:pStyle w:val="Tableaulistepuce"/>
            </w:pPr>
            <w:r w:rsidRPr="003C41C3">
              <w:t>L’évolution de la structure est lente</w:t>
            </w:r>
            <w:r w:rsidR="00BB169F">
              <w:t>,</w:t>
            </w:r>
            <w:r w:rsidRPr="003C41C3">
              <w:t xml:space="preserve"> ce qui favorise le changement</w:t>
            </w:r>
          </w:p>
        </w:tc>
        <w:tc>
          <w:tcPr>
            <w:tcW w:w="3391" w:type="dxa"/>
            <w:vAlign w:val="center"/>
          </w:tcPr>
          <w:p w14:paraId="2AACCC46" w14:textId="37C2F913" w:rsidR="002C6CBE" w:rsidRPr="003C41C3" w:rsidRDefault="002C6CBE" w:rsidP="006A2A36">
            <w:pPr>
              <w:pStyle w:val="Tableaulistepuce"/>
            </w:pPr>
            <w:r w:rsidRPr="003C41C3">
              <w:t>Processus particulièrement lent à mettre en place</w:t>
            </w:r>
          </w:p>
          <w:p w14:paraId="422573DE" w14:textId="2BA017EF" w:rsidR="002C6CBE" w:rsidRPr="003C41C3" w:rsidRDefault="002C6CBE" w:rsidP="006A2A36">
            <w:pPr>
              <w:pStyle w:val="Tableaulistepuce"/>
            </w:pPr>
            <w:r w:rsidRPr="003C41C3">
              <w:t>Démarche pouvant déboucher sur une lenteur du processus d’innovation nuisant à la compétitivité de l’entreprise</w:t>
            </w:r>
          </w:p>
          <w:p w14:paraId="31DAEEB4" w14:textId="77777777" w:rsidR="002C6CBE" w:rsidRPr="003C41C3" w:rsidRDefault="002C6CBE" w:rsidP="00C7035B">
            <w:pPr>
              <w:pStyle w:val="07Textecourant"/>
              <w:ind w:left="751" w:hanging="391"/>
              <w:rPr>
                <w:szCs w:val="22"/>
              </w:rPr>
            </w:pPr>
          </w:p>
        </w:tc>
      </w:tr>
      <w:tr w:rsidR="002C6CBE" w:rsidRPr="003C41C3" w14:paraId="07FCD931" w14:textId="77777777" w:rsidTr="007F5307">
        <w:trPr>
          <w:jc w:val="center"/>
        </w:trPr>
        <w:tc>
          <w:tcPr>
            <w:tcW w:w="1843" w:type="dxa"/>
            <w:shd w:val="clear" w:color="auto" w:fill="FBE4D5" w:themeFill="accent2" w:themeFillTint="33"/>
            <w:vAlign w:val="center"/>
          </w:tcPr>
          <w:p w14:paraId="3B37E592" w14:textId="77777777" w:rsidR="002C6CBE" w:rsidRPr="003C41C3" w:rsidRDefault="002C6CBE" w:rsidP="006A2A36">
            <w:pPr>
              <w:pStyle w:val="Tableautetiere"/>
            </w:pPr>
            <w:r w:rsidRPr="003C41C3">
              <w:t>Croissance externe</w:t>
            </w:r>
          </w:p>
        </w:tc>
        <w:tc>
          <w:tcPr>
            <w:tcW w:w="3822" w:type="dxa"/>
            <w:vAlign w:val="center"/>
          </w:tcPr>
          <w:p w14:paraId="6A6EE7FB" w14:textId="0DC5CA1B" w:rsidR="002C6CBE" w:rsidRPr="003C41C3" w:rsidRDefault="002C6CBE" w:rsidP="006A2A36">
            <w:pPr>
              <w:pStyle w:val="Tableaulistepuce"/>
            </w:pPr>
            <w:r w:rsidRPr="003C41C3">
              <w:t>Développement rapide de l’entreprise</w:t>
            </w:r>
          </w:p>
          <w:p w14:paraId="3BC66F23" w14:textId="77E722A6" w:rsidR="002C6CBE" w:rsidRPr="003C41C3" w:rsidRDefault="002C6CBE" w:rsidP="006A2A36">
            <w:pPr>
              <w:pStyle w:val="Tableaulistepuce"/>
            </w:pPr>
            <w:r w:rsidRPr="003C41C3">
              <w:t>Présence de synergies liée au rapprochement d’entreprises complémentaires</w:t>
            </w:r>
          </w:p>
          <w:p w14:paraId="46A25B38" w14:textId="792934D4" w:rsidR="002C6CBE" w:rsidRPr="003C41C3" w:rsidRDefault="002C6CBE" w:rsidP="006A2A36">
            <w:pPr>
              <w:pStyle w:val="Tableaulistepuce"/>
            </w:pPr>
            <w:r w:rsidRPr="003C41C3">
              <w:t>Favorise l’atteinte de la taille critique</w:t>
            </w:r>
            <w:r w:rsidR="000B4C02">
              <w:t>,</w:t>
            </w:r>
            <w:r w:rsidRPr="003C41C3">
              <w:t xml:space="preserve"> réduisant ainsi la concurrence sur le marché</w:t>
            </w:r>
          </w:p>
          <w:p w14:paraId="5D925473" w14:textId="3CDCA0D4" w:rsidR="002C6CBE" w:rsidRPr="003C41C3" w:rsidRDefault="002C6CBE" w:rsidP="006A2A36">
            <w:pPr>
              <w:pStyle w:val="Tableaulistepuce"/>
            </w:pPr>
            <w:r w:rsidRPr="003C41C3">
              <w:t>Favorise l’implantation rapide sur un nouveau marché</w:t>
            </w:r>
          </w:p>
        </w:tc>
        <w:tc>
          <w:tcPr>
            <w:tcW w:w="3391" w:type="dxa"/>
            <w:vAlign w:val="center"/>
          </w:tcPr>
          <w:p w14:paraId="51BEA933" w14:textId="4DDA3228" w:rsidR="002C6CBE" w:rsidRPr="003C41C3" w:rsidRDefault="002C6CBE" w:rsidP="006A2A36">
            <w:pPr>
              <w:pStyle w:val="Tableaulistepuce"/>
            </w:pPr>
            <w:r w:rsidRPr="003C41C3">
              <w:t>Processus coûteux pour l’entreprise qui achète</w:t>
            </w:r>
          </w:p>
          <w:p w14:paraId="1A6DF92C" w14:textId="46C303B8" w:rsidR="002C6CBE" w:rsidRPr="003C41C3" w:rsidRDefault="002C6CBE" w:rsidP="006A2A36">
            <w:pPr>
              <w:pStyle w:val="Tableaulistepuce"/>
            </w:pPr>
            <w:r w:rsidRPr="003C41C3">
              <w:t>Risque d</w:t>
            </w:r>
            <w:r w:rsidR="0051291A">
              <w:t>'un</w:t>
            </w:r>
            <w:r w:rsidRPr="003C41C3">
              <w:t xml:space="preserve"> phénomène de résistance au changement de la part des salariés</w:t>
            </w:r>
          </w:p>
        </w:tc>
      </w:tr>
    </w:tbl>
    <w:p w14:paraId="3A7C1F8C" w14:textId="60D8F766" w:rsidR="00FF6452" w:rsidRPr="009E1F03" w:rsidRDefault="00FF6452" w:rsidP="000D0250"/>
    <w:sectPr w:rsidR="00FF6452" w:rsidRPr="009E1F03" w:rsidSect="006E754C">
      <w:footerReference w:type="even" r:id="rId11"/>
      <w:footerReference w:type="default" r:id="rId12"/>
      <w:pgSz w:w="11907" w:h="16839" w:code="9"/>
      <w:pgMar w:top="782" w:right="1021" w:bottom="919" w:left="680" w:header="0" w:footer="425"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19B0" w14:textId="77777777" w:rsidR="008824F2" w:rsidRDefault="008824F2" w:rsidP="004016EA">
      <w:r>
        <w:separator/>
      </w:r>
    </w:p>
  </w:endnote>
  <w:endnote w:type="continuationSeparator" w:id="0">
    <w:p w14:paraId="2C77EDC2" w14:textId="77777777" w:rsidR="008824F2" w:rsidRDefault="008824F2" w:rsidP="00401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ide Pedago Times">
    <w:altName w:val="Calibri"/>
    <w:panose1 w:val="00000000000000000000"/>
    <w:charset w:val="00"/>
    <w:family w:val="modern"/>
    <w:notTrueType/>
    <w:pitch w:val="variable"/>
    <w:sig w:usb0="800000AF" w:usb1="1000204A" w:usb2="00000000" w:usb3="00000000" w:csb0="00000001" w:csb1="00000000"/>
  </w:font>
  <w:font w:name="GuidePedagoTimes">
    <w:altName w:val="Cambria"/>
    <w:panose1 w:val="00000000000000000000"/>
    <w:charset w:val="00"/>
    <w:family w:val="auto"/>
    <w:notTrueType/>
    <w:pitch w:val="default"/>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GuidePedagoArial">
    <w:altName w:val="Calibri"/>
    <w:panose1 w:val="00000000000000000000"/>
    <w:charset w:val="4D"/>
    <w:family w:val="auto"/>
    <w:notTrueType/>
    <w:pitch w:val="default"/>
    <w:sig w:usb0="00000003" w:usb1="00000000" w:usb2="00000000" w:usb3="00000000" w:csb0="00000001" w:csb1="00000000"/>
  </w:font>
  <w:font w:name="GuidePedagoNCond">
    <w:altName w:val="Calibri"/>
    <w:panose1 w:val="00000000000000000000"/>
    <w:charset w:val="4D"/>
    <w:family w:val="auto"/>
    <w:notTrueType/>
    <w:pitch w:val="default"/>
    <w:sig w:usb0="00000003" w:usb1="00000000" w:usb2="00000000" w:usb3="00000000" w:csb0="00000001" w:csb1="00000000"/>
  </w:font>
  <w:font w:name="GuidePedagoNCond-Bold">
    <w:altName w:val="Calibri"/>
    <w:panose1 w:val="00000000000000000000"/>
    <w:charset w:val="4D"/>
    <w:family w:val="auto"/>
    <w:notTrueType/>
    <w:pitch w:val="default"/>
    <w:sig w:usb0="00000003" w:usb1="00000000" w:usb2="00000000" w:usb3="00000000" w:csb0="00000001" w:csb1="00000000"/>
  </w:font>
  <w:font w:name="GuidePedagoTimes-Bold">
    <w:altName w:val="Calibri"/>
    <w:panose1 w:val="00000000000000000000"/>
    <w:charset w:val="00"/>
    <w:family w:val="auto"/>
    <w:notTrueType/>
    <w:pitch w:val="default"/>
    <w:sig w:usb0="00000003" w:usb1="00000000" w:usb2="00000000" w:usb3="00000000" w:csb0="00000001" w:csb1="00000000"/>
  </w:font>
  <w:font w:name="Guide Pedago NCond">
    <w:altName w:val="Arial"/>
    <w:panose1 w:val="00000000000000000000"/>
    <w:charset w:val="00"/>
    <w:family w:val="swiss"/>
    <w:notTrueType/>
    <w:pitch w:val="variable"/>
    <w:sig w:usb0="00000001" w:usb1="4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uide Pedago Arial">
    <w:altName w:val="Arial"/>
    <w:panose1 w:val="00000000000000000000"/>
    <w:charset w:val="00"/>
    <w:family w:val="swiss"/>
    <w:notTrueType/>
    <w:pitch w:val="variable"/>
    <w:sig w:usb0="00000001" w:usb1="4000204A" w:usb2="00000000" w:usb3="00000000" w:csb0="0000001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800B" w14:textId="06A99601" w:rsidR="00000000" w:rsidRPr="004016EA" w:rsidRDefault="001C4405" w:rsidP="007C4DF0">
    <w:pPr>
      <w:pStyle w:val="Pieddepagegauche"/>
      <w:tabs>
        <w:tab w:val="clear" w:pos="7340"/>
        <w:tab w:val="right" w:pos="10206"/>
      </w:tabs>
      <w:rPr>
        <w:w w:val="100"/>
      </w:rPr>
    </w:pPr>
    <w:r w:rsidRPr="006E754C">
      <w:rPr>
        <w:rStyle w:val="Folio"/>
        <w:b/>
        <w:bCs/>
        <w:sz w:val="17"/>
        <w:szCs w:val="17"/>
      </w:rPr>
      <w:fldChar w:fldCharType="begin"/>
    </w:r>
    <w:r w:rsidRPr="006E754C">
      <w:rPr>
        <w:rStyle w:val="Folio"/>
        <w:b/>
        <w:sz w:val="17"/>
        <w:szCs w:val="17"/>
      </w:rPr>
      <w:instrText xml:space="preserve"> PAGE </w:instrText>
    </w:r>
    <w:r w:rsidRPr="006E754C">
      <w:rPr>
        <w:rStyle w:val="Folio"/>
        <w:b/>
        <w:bCs/>
        <w:sz w:val="17"/>
        <w:szCs w:val="17"/>
      </w:rPr>
      <w:fldChar w:fldCharType="separate"/>
    </w:r>
    <w:r w:rsidRPr="006E754C">
      <w:rPr>
        <w:rStyle w:val="Folio"/>
        <w:b/>
        <w:noProof/>
        <w:sz w:val="17"/>
        <w:szCs w:val="17"/>
      </w:rPr>
      <w:t>2</w:t>
    </w:r>
    <w:r w:rsidRPr="006E754C">
      <w:rPr>
        <w:rStyle w:val="Folio"/>
        <w:b/>
        <w:bCs/>
        <w:sz w:val="17"/>
        <w:szCs w:val="17"/>
      </w:rPr>
      <w:fldChar w:fldCharType="end"/>
    </w:r>
    <w:r>
      <w:rPr>
        <w:rStyle w:val="Folio"/>
        <w:b/>
      </w:rPr>
      <w:t xml:space="preserve"> </w:t>
    </w:r>
    <w:r>
      <w:rPr>
        <w:w w:val="100"/>
      </w:rPr>
      <w:tab/>
    </w:r>
    <w:r w:rsidR="006E754C" w:rsidRPr="00556C30">
      <w:rPr>
        <w:w w:val="100"/>
        <w:sz w:val="17"/>
        <w:szCs w:val="17"/>
      </w:rPr>
      <w:t xml:space="preserve">Chapitre 25 </w:t>
    </w:r>
    <w:r w:rsidR="006E754C" w:rsidRPr="00556C30">
      <w:rPr>
        <w:b w:val="0"/>
        <w:bCs w:val="0"/>
        <w:w w:val="100"/>
        <w:sz w:val="17"/>
        <w:szCs w:val="17"/>
      </w:rPr>
      <w:t>– Les choix stratégiques de l’entreprise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F770" w14:textId="6DEC3B3D" w:rsidR="00000000" w:rsidRDefault="00FF6452" w:rsidP="00C20988">
    <w:pPr>
      <w:pStyle w:val="Pieddepagedroite"/>
    </w:pPr>
    <w:r>
      <w:rPr>
        <w:rStyle w:val="Bold"/>
      </w:rPr>
      <w:t xml:space="preserve">Thème 6 </w:t>
    </w:r>
    <w:r>
      <w:t xml:space="preserve">– </w:t>
    </w:r>
    <w:r>
      <w:rPr>
        <w:rFonts w:ascii="Arial" w:hAnsi="Arial" w:cs="Arial"/>
        <w:bCs/>
      </w:rPr>
      <w:t>Les choix stratégiques de l’entreprise</w:t>
    </w:r>
    <w:r w:rsidR="00BD4924">
      <w:rPr>
        <w:rFonts w:ascii="Arial" w:hAnsi="Arial" w:cs="Arial"/>
        <w:bCs/>
      </w:rPr>
      <w:t xml:space="preserve">      </w:t>
    </w:r>
    <w:r w:rsidR="00BD4924" w:rsidRPr="00BD4924">
      <w:rPr>
        <w:rFonts w:ascii="Arial" w:hAnsi="Arial" w:cs="Arial"/>
        <w:bCs/>
      </w:rPr>
      <w:t xml:space="preserve">chap25 Les choix stratégiques de </w:t>
    </w:r>
    <w:proofErr w:type="gramStart"/>
    <w:r w:rsidR="00BD4924" w:rsidRPr="00BD4924">
      <w:rPr>
        <w:rFonts w:ascii="Arial" w:hAnsi="Arial" w:cs="Arial"/>
        <w:bCs/>
      </w:rPr>
      <w:t>l’entreprise</w:t>
    </w:r>
    <w:r w:rsidR="00BD4924">
      <w:rPr>
        <w:rFonts w:ascii="Arial" w:hAnsi="Arial" w:cs="Arial"/>
        <w:bCs/>
      </w:rPr>
      <w:t xml:space="preserve">  M.</w:t>
    </w:r>
    <w:proofErr w:type="gramEnd"/>
    <w:r w:rsidR="00BD4924">
      <w:rPr>
        <w:rFonts w:ascii="Arial" w:hAnsi="Arial" w:cs="Arial"/>
        <w:bCs/>
      </w:rPr>
      <w:t xml:space="preserve"> FRENEA 2023-2024</w:t>
    </w:r>
    <w:r w:rsidR="001C4405">
      <w:tab/>
    </w:r>
    <w:r w:rsidR="001C4405" w:rsidRPr="006E754C">
      <w:rPr>
        <w:rStyle w:val="Folio"/>
        <w:sz w:val="17"/>
        <w:szCs w:val="17"/>
      </w:rPr>
      <w:fldChar w:fldCharType="begin"/>
    </w:r>
    <w:r w:rsidR="001C4405" w:rsidRPr="006E754C">
      <w:rPr>
        <w:rStyle w:val="Folio"/>
        <w:sz w:val="17"/>
        <w:szCs w:val="17"/>
      </w:rPr>
      <w:instrText xml:space="preserve"> PAGE </w:instrText>
    </w:r>
    <w:r w:rsidR="001C4405" w:rsidRPr="006E754C">
      <w:rPr>
        <w:rStyle w:val="Folio"/>
        <w:sz w:val="17"/>
        <w:szCs w:val="17"/>
      </w:rPr>
      <w:fldChar w:fldCharType="separate"/>
    </w:r>
    <w:r w:rsidR="001C4405" w:rsidRPr="006E754C">
      <w:rPr>
        <w:rStyle w:val="Folio"/>
        <w:noProof/>
        <w:sz w:val="17"/>
        <w:szCs w:val="17"/>
      </w:rPr>
      <w:t>1</w:t>
    </w:r>
    <w:r w:rsidR="001C4405" w:rsidRPr="006E754C">
      <w:rPr>
        <w:rStyle w:val="Folio"/>
        <w:sz w:val="17"/>
        <w:szCs w:val="17"/>
      </w:rPr>
      <w:fldChar w:fldCharType="end"/>
    </w:r>
    <w:r w:rsidR="001C4405">
      <w:rPr>
        <w:rStyle w:val="Folio"/>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1163" w14:textId="77777777" w:rsidR="008824F2" w:rsidRDefault="008824F2" w:rsidP="004016EA">
      <w:r>
        <w:separator/>
      </w:r>
    </w:p>
  </w:footnote>
  <w:footnote w:type="continuationSeparator" w:id="0">
    <w:p w14:paraId="6FFF9C73" w14:textId="77777777" w:rsidR="008824F2" w:rsidRDefault="008824F2" w:rsidP="00401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BDC"/>
    <w:multiLevelType w:val="hybridMultilevel"/>
    <w:tmpl w:val="685058D4"/>
    <w:lvl w:ilvl="0" w:tplc="3616799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E25F6C"/>
    <w:multiLevelType w:val="hybridMultilevel"/>
    <w:tmpl w:val="C3C01886"/>
    <w:lvl w:ilvl="0" w:tplc="72882C5A">
      <w:start w:val="1"/>
      <w:numFmt w:val="bullet"/>
      <w:pStyle w:val="Tableaulistepuce"/>
      <w:lvlText w:val=""/>
      <w:lvlJc w:val="left"/>
      <w:pPr>
        <w:tabs>
          <w:tab w:val="num" w:pos="57"/>
        </w:tabs>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445B86"/>
    <w:multiLevelType w:val="hybridMultilevel"/>
    <w:tmpl w:val="AD7E5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9732F8"/>
    <w:multiLevelType w:val="hybridMultilevel"/>
    <w:tmpl w:val="1BD2BBAC"/>
    <w:lvl w:ilvl="0" w:tplc="BFA00F16">
      <w:start w:val="1"/>
      <w:numFmt w:val="bullet"/>
      <w:pStyle w:val="Tableaulistetiret"/>
      <w:lvlText w:val="-"/>
      <w:lvlJc w:val="left"/>
      <w:pPr>
        <w:tabs>
          <w:tab w:val="num" w:pos="113"/>
        </w:tabs>
      </w:pPr>
      <w:rPr>
        <w:rFonts w:ascii="Courier New" w:hAnsi="Courier New"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765E1"/>
    <w:multiLevelType w:val="multilevel"/>
    <w:tmpl w:val="17F694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EF348B"/>
    <w:multiLevelType w:val="hybridMultilevel"/>
    <w:tmpl w:val="F18891A0"/>
    <w:lvl w:ilvl="0" w:tplc="BE9AA28A">
      <w:start w:val="1"/>
      <w:numFmt w:val="bullet"/>
      <w:pStyle w:val="09Puce"/>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D1D1FBF"/>
    <w:multiLevelType w:val="hybridMultilevel"/>
    <w:tmpl w:val="46F46232"/>
    <w:lvl w:ilvl="0" w:tplc="2B1A10A0">
      <w:start w:val="1"/>
      <w:numFmt w:val="bullet"/>
      <w:pStyle w:val="TEnumpoint"/>
      <w:lvlText w:val="·"/>
      <w:lvlJc w:val="left"/>
      <w:pPr>
        <w:tabs>
          <w:tab w:val="num" w:pos="170"/>
        </w:tabs>
      </w:pPr>
      <w:rPr>
        <w:rFonts w:ascii="Guide Pedago Times" w:hAnsi="Guide Pedago Time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B87BF7"/>
    <w:multiLevelType w:val="hybridMultilevel"/>
    <w:tmpl w:val="B76C52B8"/>
    <w:lvl w:ilvl="0" w:tplc="DF3EF4B4">
      <w:start w:val="1"/>
      <w:numFmt w:val="decimal"/>
      <w:pStyle w:val="09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B83952"/>
    <w:multiLevelType w:val="hybridMultilevel"/>
    <w:tmpl w:val="98BE3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D9030E"/>
    <w:multiLevelType w:val="hybridMultilevel"/>
    <w:tmpl w:val="1F00AC8E"/>
    <w:lvl w:ilvl="0" w:tplc="2BC22708">
      <w:start w:val="1"/>
      <w:numFmt w:val="decimal"/>
      <w:pStyle w:val="18consign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4F7AD2"/>
    <w:multiLevelType w:val="hybridMultilevel"/>
    <w:tmpl w:val="210ABEBC"/>
    <w:lvl w:ilvl="0" w:tplc="AD180C2A">
      <w:numFmt w:val="bullet"/>
      <w:lvlText w:val="-"/>
      <w:lvlJc w:val="left"/>
      <w:pPr>
        <w:ind w:left="720" w:hanging="360"/>
      </w:pPr>
      <w:rPr>
        <w:rFonts w:ascii="GuidePedagoTimes" w:eastAsia="Times New Roman" w:hAnsi="GuidePedagoTimes" w:cs="GuidePedago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305638"/>
    <w:multiLevelType w:val="hybridMultilevel"/>
    <w:tmpl w:val="5BCC2B02"/>
    <w:lvl w:ilvl="0" w:tplc="B6766B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3CA3485"/>
    <w:multiLevelType w:val="hybridMultilevel"/>
    <w:tmpl w:val="609226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5F0E43"/>
    <w:multiLevelType w:val="hybridMultilevel"/>
    <w:tmpl w:val="3140AD40"/>
    <w:lvl w:ilvl="0" w:tplc="97E49A5E">
      <w:start w:val="1"/>
      <w:numFmt w:val="bullet"/>
      <w:pStyle w:val="10Tirets"/>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0296266"/>
    <w:multiLevelType w:val="hybridMultilevel"/>
    <w:tmpl w:val="12B879CA"/>
    <w:lvl w:ilvl="0" w:tplc="550C0862">
      <w:start w:val="1"/>
      <w:numFmt w:val="bullet"/>
      <w:pStyle w:val="11Enum2"/>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D6787F"/>
    <w:multiLevelType w:val="hybridMultilevel"/>
    <w:tmpl w:val="E2BCD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D70143"/>
    <w:multiLevelType w:val="hybridMultilevel"/>
    <w:tmpl w:val="4E601BC2"/>
    <w:lvl w:ilvl="0" w:tplc="8FB0FBBA">
      <w:start w:val="1"/>
      <w:numFmt w:val="bullet"/>
      <w:pStyle w:val="TEnumpuce"/>
      <w:lvlText w:val=""/>
      <w:lvlJc w:val="left"/>
      <w:pPr>
        <w:tabs>
          <w:tab w:val="num" w:pos="170"/>
        </w:tabs>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D90029"/>
    <w:multiLevelType w:val="hybridMultilevel"/>
    <w:tmpl w:val="8ED4C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BF59D3"/>
    <w:multiLevelType w:val="hybridMultilevel"/>
    <w:tmpl w:val="680C2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F27D25"/>
    <w:multiLevelType w:val="hybridMultilevel"/>
    <w:tmpl w:val="060424AC"/>
    <w:lvl w:ilvl="0" w:tplc="5EC8902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EDD3EA4"/>
    <w:multiLevelType w:val="hybridMultilevel"/>
    <w:tmpl w:val="24FADC66"/>
    <w:lvl w:ilvl="0" w:tplc="AD180C2A">
      <w:numFmt w:val="bullet"/>
      <w:lvlText w:val="-"/>
      <w:lvlJc w:val="left"/>
      <w:pPr>
        <w:tabs>
          <w:tab w:val="num" w:pos="113"/>
        </w:tabs>
      </w:pPr>
      <w:rPr>
        <w:rFonts w:ascii="GuidePedagoTimes" w:eastAsia="Times New Roman" w:hAnsi="GuidePedagoTimes" w:cs="GuidePedagoTimes" w:hint="default"/>
        <w:b w:val="0"/>
        <w:i w:val="0"/>
        <w:sz w:val="1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531575767">
    <w:abstractNumId w:val="1"/>
  </w:num>
  <w:num w:numId="2" w16cid:durableId="1593246326">
    <w:abstractNumId w:val="3"/>
  </w:num>
  <w:num w:numId="3" w16cid:durableId="874804452">
    <w:abstractNumId w:val="16"/>
  </w:num>
  <w:num w:numId="4" w16cid:durableId="60061317">
    <w:abstractNumId w:val="20"/>
  </w:num>
  <w:num w:numId="5" w16cid:durableId="396174644">
    <w:abstractNumId w:val="6"/>
  </w:num>
  <w:num w:numId="6" w16cid:durableId="1067340962">
    <w:abstractNumId w:val="5"/>
  </w:num>
  <w:num w:numId="7" w16cid:durableId="683896595">
    <w:abstractNumId w:val="13"/>
  </w:num>
  <w:num w:numId="8" w16cid:durableId="2063865925">
    <w:abstractNumId w:val="9"/>
  </w:num>
  <w:num w:numId="9" w16cid:durableId="204563769">
    <w:abstractNumId w:val="7"/>
  </w:num>
  <w:num w:numId="10" w16cid:durableId="419521437">
    <w:abstractNumId w:val="15"/>
  </w:num>
  <w:num w:numId="11" w16cid:durableId="1802650845">
    <w:abstractNumId w:val="8"/>
  </w:num>
  <w:num w:numId="12" w16cid:durableId="1940987042">
    <w:abstractNumId w:val="17"/>
  </w:num>
  <w:num w:numId="13" w16cid:durableId="1789082928">
    <w:abstractNumId w:val="18"/>
  </w:num>
  <w:num w:numId="14" w16cid:durableId="2135056281">
    <w:abstractNumId w:val="19"/>
  </w:num>
  <w:num w:numId="15" w16cid:durableId="1890648131">
    <w:abstractNumId w:val="12"/>
  </w:num>
  <w:num w:numId="16" w16cid:durableId="1187334369">
    <w:abstractNumId w:val="0"/>
  </w:num>
  <w:num w:numId="17" w16cid:durableId="391395758">
    <w:abstractNumId w:val="4"/>
  </w:num>
  <w:num w:numId="18" w16cid:durableId="801725688">
    <w:abstractNumId w:val="5"/>
  </w:num>
  <w:num w:numId="19" w16cid:durableId="1657803808">
    <w:abstractNumId w:val="13"/>
  </w:num>
  <w:num w:numId="20" w16cid:durableId="1664236858">
    <w:abstractNumId w:val="14"/>
  </w:num>
  <w:num w:numId="21" w16cid:durableId="27292696">
    <w:abstractNumId w:val="2"/>
  </w:num>
  <w:num w:numId="22" w16cid:durableId="1417745324">
    <w:abstractNumId w:val="10"/>
  </w:num>
  <w:num w:numId="23" w16cid:durableId="590745123">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D3"/>
    <w:rsid w:val="0000019C"/>
    <w:rsid w:val="00013325"/>
    <w:rsid w:val="000200B9"/>
    <w:rsid w:val="00024193"/>
    <w:rsid w:val="00030804"/>
    <w:rsid w:val="00035B8D"/>
    <w:rsid w:val="00036578"/>
    <w:rsid w:val="00036E65"/>
    <w:rsid w:val="00051CC9"/>
    <w:rsid w:val="00054C34"/>
    <w:rsid w:val="0007477B"/>
    <w:rsid w:val="00080658"/>
    <w:rsid w:val="00082304"/>
    <w:rsid w:val="00092D75"/>
    <w:rsid w:val="000A31BA"/>
    <w:rsid w:val="000A66E0"/>
    <w:rsid w:val="000B4C02"/>
    <w:rsid w:val="000C1038"/>
    <w:rsid w:val="000D0250"/>
    <w:rsid w:val="000D3DB0"/>
    <w:rsid w:val="000E1D3D"/>
    <w:rsid w:val="000E7C1A"/>
    <w:rsid w:val="000F2B67"/>
    <w:rsid w:val="000F33CA"/>
    <w:rsid w:val="000F3775"/>
    <w:rsid w:val="00104500"/>
    <w:rsid w:val="0011045A"/>
    <w:rsid w:val="00110779"/>
    <w:rsid w:val="0011289C"/>
    <w:rsid w:val="00113064"/>
    <w:rsid w:val="00113F37"/>
    <w:rsid w:val="00115AEE"/>
    <w:rsid w:val="00117994"/>
    <w:rsid w:val="001219B0"/>
    <w:rsid w:val="00127A44"/>
    <w:rsid w:val="00142BBE"/>
    <w:rsid w:val="00151A6E"/>
    <w:rsid w:val="001775D3"/>
    <w:rsid w:val="0017795A"/>
    <w:rsid w:val="001A0B80"/>
    <w:rsid w:val="001A3CD9"/>
    <w:rsid w:val="001C4405"/>
    <w:rsid w:val="001E6021"/>
    <w:rsid w:val="001F24F1"/>
    <w:rsid w:val="001F2EB4"/>
    <w:rsid w:val="0020035D"/>
    <w:rsid w:val="0020318C"/>
    <w:rsid w:val="00211C01"/>
    <w:rsid w:val="00220C49"/>
    <w:rsid w:val="002236F1"/>
    <w:rsid w:val="00237C5A"/>
    <w:rsid w:val="00243216"/>
    <w:rsid w:val="00244CFB"/>
    <w:rsid w:val="0024646B"/>
    <w:rsid w:val="00251F68"/>
    <w:rsid w:val="00256E1E"/>
    <w:rsid w:val="0026076C"/>
    <w:rsid w:val="002612CD"/>
    <w:rsid w:val="002671C3"/>
    <w:rsid w:val="00267C1F"/>
    <w:rsid w:val="00270851"/>
    <w:rsid w:val="00272F57"/>
    <w:rsid w:val="00275706"/>
    <w:rsid w:val="00275BCC"/>
    <w:rsid w:val="0027642B"/>
    <w:rsid w:val="00286495"/>
    <w:rsid w:val="002A4D70"/>
    <w:rsid w:val="002C44F2"/>
    <w:rsid w:val="002C6CBE"/>
    <w:rsid w:val="002E415E"/>
    <w:rsid w:val="002E5731"/>
    <w:rsid w:val="002F72E6"/>
    <w:rsid w:val="0030498C"/>
    <w:rsid w:val="0030663A"/>
    <w:rsid w:val="00321244"/>
    <w:rsid w:val="003235FA"/>
    <w:rsid w:val="00324F73"/>
    <w:rsid w:val="0032741D"/>
    <w:rsid w:val="00335BA9"/>
    <w:rsid w:val="003626CF"/>
    <w:rsid w:val="0037267C"/>
    <w:rsid w:val="00380563"/>
    <w:rsid w:val="00384985"/>
    <w:rsid w:val="00393AE5"/>
    <w:rsid w:val="00394FED"/>
    <w:rsid w:val="00396625"/>
    <w:rsid w:val="003A2961"/>
    <w:rsid w:val="003A5018"/>
    <w:rsid w:val="003A6641"/>
    <w:rsid w:val="003B4AEC"/>
    <w:rsid w:val="003B7D33"/>
    <w:rsid w:val="003C3297"/>
    <w:rsid w:val="003C5AD1"/>
    <w:rsid w:val="003C7B27"/>
    <w:rsid w:val="003E53DD"/>
    <w:rsid w:val="004016EA"/>
    <w:rsid w:val="00406D0D"/>
    <w:rsid w:val="0041232E"/>
    <w:rsid w:val="0041716E"/>
    <w:rsid w:val="0041753E"/>
    <w:rsid w:val="00430D19"/>
    <w:rsid w:val="00433039"/>
    <w:rsid w:val="0044783C"/>
    <w:rsid w:val="004513DF"/>
    <w:rsid w:val="00463E59"/>
    <w:rsid w:val="00464250"/>
    <w:rsid w:val="00491D05"/>
    <w:rsid w:val="004A1FB0"/>
    <w:rsid w:val="004A2657"/>
    <w:rsid w:val="004B2892"/>
    <w:rsid w:val="004D1F72"/>
    <w:rsid w:val="004D289F"/>
    <w:rsid w:val="004E20A9"/>
    <w:rsid w:val="004E2AD9"/>
    <w:rsid w:val="004E4A07"/>
    <w:rsid w:val="004E6008"/>
    <w:rsid w:val="004F2D32"/>
    <w:rsid w:val="0050435E"/>
    <w:rsid w:val="0051291A"/>
    <w:rsid w:val="00536195"/>
    <w:rsid w:val="00536261"/>
    <w:rsid w:val="00542005"/>
    <w:rsid w:val="00556C30"/>
    <w:rsid w:val="005732B9"/>
    <w:rsid w:val="005835F2"/>
    <w:rsid w:val="00584D6E"/>
    <w:rsid w:val="005A3019"/>
    <w:rsid w:val="005D43DD"/>
    <w:rsid w:val="005D5927"/>
    <w:rsid w:val="005E075F"/>
    <w:rsid w:val="005E11BE"/>
    <w:rsid w:val="005E3808"/>
    <w:rsid w:val="00601576"/>
    <w:rsid w:val="0060688A"/>
    <w:rsid w:val="00615EBE"/>
    <w:rsid w:val="0061703C"/>
    <w:rsid w:val="00617549"/>
    <w:rsid w:val="006445E5"/>
    <w:rsid w:val="0064604C"/>
    <w:rsid w:val="0065570E"/>
    <w:rsid w:val="00675881"/>
    <w:rsid w:val="006762C7"/>
    <w:rsid w:val="00680426"/>
    <w:rsid w:val="00680621"/>
    <w:rsid w:val="00685616"/>
    <w:rsid w:val="006966DF"/>
    <w:rsid w:val="00696E23"/>
    <w:rsid w:val="00696F7C"/>
    <w:rsid w:val="006A2A36"/>
    <w:rsid w:val="006B068E"/>
    <w:rsid w:val="006B172B"/>
    <w:rsid w:val="006B7D00"/>
    <w:rsid w:val="006B7FB2"/>
    <w:rsid w:val="006C0120"/>
    <w:rsid w:val="006C5072"/>
    <w:rsid w:val="006D2080"/>
    <w:rsid w:val="006D285B"/>
    <w:rsid w:val="006E1D89"/>
    <w:rsid w:val="006E202F"/>
    <w:rsid w:val="006E3A91"/>
    <w:rsid w:val="006E5AB8"/>
    <w:rsid w:val="006E754C"/>
    <w:rsid w:val="006F2BE5"/>
    <w:rsid w:val="00701ECE"/>
    <w:rsid w:val="00711F5D"/>
    <w:rsid w:val="007149E9"/>
    <w:rsid w:val="00720C09"/>
    <w:rsid w:val="00722537"/>
    <w:rsid w:val="00731377"/>
    <w:rsid w:val="00734CB4"/>
    <w:rsid w:val="0073604F"/>
    <w:rsid w:val="00751474"/>
    <w:rsid w:val="00757BA2"/>
    <w:rsid w:val="007757A5"/>
    <w:rsid w:val="007763D4"/>
    <w:rsid w:val="00782113"/>
    <w:rsid w:val="0078378E"/>
    <w:rsid w:val="0079080C"/>
    <w:rsid w:val="0079219A"/>
    <w:rsid w:val="00794E0C"/>
    <w:rsid w:val="00795CE5"/>
    <w:rsid w:val="007A53A4"/>
    <w:rsid w:val="007B48A2"/>
    <w:rsid w:val="007B684B"/>
    <w:rsid w:val="007C7AAB"/>
    <w:rsid w:val="007D7731"/>
    <w:rsid w:val="007E2582"/>
    <w:rsid w:val="007F1F54"/>
    <w:rsid w:val="007F50C2"/>
    <w:rsid w:val="007F5307"/>
    <w:rsid w:val="00806FB8"/>
    <w:rsid w:val="00810809"/>
    <w:rsid w:val="0082442C"/>
    <w:rsid w:val="00833F7D"/>
    <w:rsid w:val="00834CA2"/>
    <w:rsid w:val="00837AC3"/>
    <w:rsid w:val="008465EF"/>
    <w:rsid w:val="008554DD"/>
    <w:rsid w:val="0085676C"/>
    <w:rsid w:val="00864559"/>
    <w:rsid w:val="00865376"/>
    <w:rsid w:val="00867F64"/>
    <w:rsid w:val="00867FD6"/>
    <w:rsid w:val="00877A70"/>
    <w:rsid w:val="0088061B"/>
    <w:rsid w:val="008824F2"/>
    <w:rsid w:val="00887FB2"/>
    <w:rsid w:val="008B6F7C"/>
    <w:rsid w:val="008C4040"/>
    <w:rsid w:val="008D4F4A"/>
    <w:rsid w:val="008E0660"/>
    <w:rsid w:val="008F1C1D"/>
    <w:rsid w:val="009161A1"/>
    <w:rsid w:val="009179E3"/>
    <w:rsid w:val="009215F2"/>
    <w:rsid w:val="00927D55"/>
    <w:rsid w:val="00930ED9"/>
    <w:rsid w:val="0093128F"/>
    <w:rsid w:val="00936B06"/>
    <w:rsid w:val="009424A2"/>
    <w:rsid w:val="0095674B"/>
    <w:rsid w:val="00987444"/>
    <w:rsid w:val="00995119"/>
    <w:rsid w:val="009A5027"/>
    <w:rsid w:val="009C3943"/>
    <w:rsid w:val="009C3EC0"/>
    <w:rsid w:val="009C71E2"/>
    <w:rsid w:val="009C7BAC"/>
    <w:rsid w:val="009D2EF3"/>
    <w:rsid w:val="009D72F5"/>
    <w:rsid w:val="009E0F21"/>
    <w:rsid w:val="009E1F03"/>
    <w:rsid w:val="009E30B2"/>
    <w:rsid w:val="009F302B"/>
    <w:rsid w:val="00A17215"/>
    <w:rsid w:val="00A17BC8"/>
    <w:rsid w:val="00A20034"/>
    <w:rsid w:val="00A22BE6"/>
    <w:rsid w:val="00A3097A"/>
    <w:rsid w:val="00A42B46"/>
    <w:rsid w:val="00A7573A"/>
    <w:rsid w:val="00A85455"/>
    <w:rsid w:val="00A8742D"/>
    <w:rsid w:val="00A92524"/>
    <w:rsid w:val="00A92EF5"/>
    <w:rsid w:val="00AA2527"/>
    <w:rsid w:val="00AD4AD0"/>
    <w:rsid w:val="00AD6532"/>
    <w:rsid w:val="00AD7AEE"/>
    <w:rsid w:val="00AF0890"/>
    <w:rsid w:val="00AF6B71"/>
    <w:rsid w:val="00B00193"/>
    <w:rsid w:val="00B013C7"/>
    <w:rsid w:val="00B03103"/>
    <w:rsid w:val="00B24F06"/>
    <w:rsid w:val="00B273AA"/>
    <w:rsid w:val="00B50CF0"/>
    <w:rsid w:val="00B729B7"/>
    <w:rsid w:val="00B81EAB"/>
    <w:rsid w:val="00B81F3B"/>
    <w:rsid w:val="00BA0F4D"/>
    <w:rsid w:val="00BA19C6"/>
    <w:rsid w:val="00BB169F"/>
    <w:rsid w:val="00BD34C9"/>
    <w:rsid w:val="00BD4924"/>
    <w:rsid w:val="00BD7084"/>
    <w:rsid w:val="00BF173A"/>
    <w:rsid w:val="00BF45B9"/>
    <w:rsid w:val="00BF47D4"/>
    <w:rsid w:val="00BF5CAF"/>
    <w:rsid w:val="00C02E8D"/>
    <w:rsid w:val="00C0475F"/>
    <w:rsid w:val="00C104A2"/>
    <w:rsid w:val="00C20988"/>
    <w:rsid w:val="00C37190"/>
    <w:rsid w:val="00C64C63"/>
    <w:rsid w:val="00C72E69"/>
    <w:rsid w:val="00C76A40"/>
    <w:rsid w:val="00C81A58"/>
    <w:rsid w:val="00C961DD"/>
    <w:rsid w:val="00CA7A29"/>
    <w:rsid w:val="00CB4120"/>
    <w:rsid w:val="00CD1C60"/>
    <w:rsid w:val="00CD24DB"/>
    <w:rsid w:val="00CD74E5"/>
    <w:rsid w:val="00CE3A72"/>
    <w:rsid w:val="00CF04A9"/>
    <w:rsid w:val="00CF0DF9"/>
    <w:rsid w:val="00CF17D4"/>
    <w:rsid w:val="00CF2435"/>
    <w:rsid w:val="00CF632C"/>
    <w:rsid w:val="00D1160A"/>
    <w:rsid w:val="00D12C64"/>
    <w:rsid w:val="00D26312"/>
    <w:rsid w:val="00D3245B"/>
    <w:rsid w:val="00D43206"/>
    <w:rsid w:val="00D43738"/>
    <w:rsid w:val="00D57905"/>
    <w:rsid w:val="00D668D0"/>
    <w:rsid w:val="00D942CC"/>
    <w:rsid w:val="00DA09D1"/>
    <w:rsid w:val="00DB2D41"/>
    <w:rsid w:val="00DE2067"/>
    <w:rsid w:val="00DE4A53"/>
    <w:rsid w:val="00DE4F89"/>
    <w:rsid w:val="00DF0337"/>
    <w:rsid w:val="00E12C89"/>
    <w:rsid w:val="00E22FE6"/>
    <w:rsid w:val="00E43CF7"/>
    <w:rsid w:val="00E65004"/>
    <w:rsid w:val="00E67EEA"/>
    <w:rsid w:val="00E81B2D"/>
    <w:rsid w:val="00E8313D"/>
    <w:rsid w:val="00E85C44"/>
    <w:rsid w:val="00E906FB"/>
    <w:rsid w:val="00E919DA"/>
    <w:rsid w:val="00E94B56"/>
    <w:rsid w:val="00EA4710"/>
    <w:rsid w:val="00EA4A0C"/>
    <w:rsid w:val="00EA4A28"/>
    <w:rsid w:val="00EC5D23"/>
    <w:rsid w:val="00EE15C5"/>
    <w:rsid w:val="00EE26B7"/>
    <w:rsid w:val="00EE3A58"/>
    <w:rsid w:val="00EE4872"/>
    <w:rsid w:val="00EF1C11"/>
    <w:rsid w:val="00EF72F4"/>
    <w:rsid w:val="00F030C4"/>
    <w:rsid w:val="00F03772"/>
    <w:rsid w:val="00F03A45"/>
    <w:rsid w:val="00F13D62"/>
    <w:rsid w:val="00F32D1C"/>
    <w:rsid w:val="00F45FE9"/>
    <w:rsid w:val="00F61E68"/>
    <w:rsid w:val="00F8076D"/>
    <w:rsid w:val="00F80B95"/>
    <w:rsid w:val="00FA1B81"/>
    <w:rsid w:val="00FB1ADA"/>
    <w:rsid w:val="00FB2596"/>
    <w:rsid w:val="00FC5FC0"/>
    <w:rsid w:val="00FC6FF8"/>
    <w:rsid w:val="00FD274E"/>
    <w:rsid w:val="00FE12EC"/>
    <w:rsid w:val="00FE4454"/>
    <w:rsid w:val="00FF64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B71F8"/>
  <w15:docId w15:val="{816E3F4D-D1A4-6D4F-ACD2-F658E0B4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D3"/>
    <w:rPr>
      <w:sz w:val="24"/>
      <w:szCs w:val="24"/>
    </w:rPr>
  </w:style>
  <w:style w:type="paragraph" w:styleId="Titre1">
    <w:name w:val="heading 1"/>
    <w:basedOn w:val="Normal"/>
    <w:next w:val="Normal"/>
    <w:link w:val="Titre1Car"/>
    <w:uiPriority w:val="9"/>
    <w:qFormat/>
    <w:rsid w:val="00F807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cunstyledeparagraphe">
    <w:name w:val="[Aucun style de paragraphe]"/>
    <w:link w:val="AucunstyledeparagrapheCar"/>
    <w:uiPriority w:val="99"/>
    <w:rsid w:val="00394FED"/>
    <w:pPr>
      <w:widowControl w:val="0"/>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00Chaptitre">
    <w:name w:val="00_Chap_titre"/>
    <w:basedOn w:val="Aucunstyledeparagraphe"/>
    <w:uiPriority w:val="99"/>
    <w:rsid w:val="000D0250"/>
    <w:pPr>
      <w:keepNext/>
      <w:keepLines/>
      <w:pageBreakBefore/>
      <w:suppressAutoHyphens/>
      <w:spacing w:after="397" w:line="560" w:lineRule="atLeast"/>
      <w:ind w:left="1417" w:hanging="1417"/>
    </w:pPr>
    <w:rPr>
      <w:rFonts w:ascii="GuidePedagoArial" w:hAnsi="GuidePedagoArial" w:cs="GuidePedagoArial"/>
      <w:sz w:val="48"/>
      <w:szCs w:val="48"/>
    </w:rPr>
  </w:style>
  <w:style w:type="paragraph" w:customStyle="1" w:styleId="02Programmetitre">
    <w:name w:val="02_Programme_titre"/>
    <w:basedOn w:val="Aucunstyledeparagraphe"/>
    <w:link w:val="02ProgrammetitreCar"/>
    <w:uiPriority w:val="99"/>
    <w:rsid w:val="000D0250"/>
    <w:pPr>
      <w:keepNext/>
      <w:keepLines/>
      <w:suppressAutoHyphens/>
      <w:spacing w:before="142" w:line="200" w:lineRule="atLeast"/>
    </w:pPr>
    <w:rPr>
      <w:rFonts w:ascii="GuidePedagoNCond" w:hAnsi="GuidePedagoNCond" w:cs="GuidePedagoNCond"/>
      <w:caps/>
      <w:sz w:val="19"/>
      <w:szCs w:val="19"/>
    </w:rPr>
  </w:style>
  <w:style w:type="paragraph" w:customStyle="1" w:styleId="07Textecourant">
    <w:name w:val="07_Texte_courant"/>
    <w:basedOn w:val="Aucunstyledeparagraphe"/>
    <w:link w:val="07TextecourantCar"/>
    <w:uiPriority w:val="99"/>
    <w:rsid w:val="005E3808"/>
    <w:pPr>
      <w:spacing w:line="260" w:lineRule="atLeast"/>
      <w:jc w:val="both"/>
    </w:pPr>
    <w:rPr>
      <w:rFonts w:ascii="GuidePedagoTimes" w:hAnsi="GuidePedagoTimes" w:cs="GuidePedagoTimes"/>
      <w:sz w:val="22"/>
    </w:rPr>
  </w:style>
  <w:style w:type="paragraph" w:customStyle="1" w:styleId="Ancrageobjet">
    <w:name w:val="Ancrage_objet"/>
    <w:basedOn w:val="07Textecourant"/>
    <w:uiPriority w:val="99"/>
    <w:rsid w:val="00394FED"/>
    <w:pPr>
      <w:spacing w:before="113" w:after="170" w:line="288" w:lineRule="auto"/>
      <w:jc w:val="center"/>
    </w:pPr>
  </w:style>
  <w:style w:type="paragraph" w:customStyle="1" w:styleId="Exercicestitre">
    <w:name w:val="Exercices_titre"/>
    <w:basedOn w:val="Aucunstyledeparagraphe"/>
    <w:next w:val="07Textecourant"/>
    <w:uiPriority w:val="99"/>
    <w:rsid w:val="00394FED"/>
    <w:pPr>
      <w:keepNext/>
      <w:keepLines/>
      <w:suppressAutoHyphens/>
      <w:spacing w:before="680" w:line="310" w:lineRule="atLeast"/>
    </w:pPr>
    <w:rPr>
      <w:rFonts w:ascii="GuidePedagoNCond-Bold" w:hAnsi="GuidePedagoNCond-Bold" w:cs="GuidePedagoNCond-Bold"/>
      <w:b/>
      <w:bCs/>
      <w:sz w:val="27"/>
      <w:szCs w:val="27"/>
    </w:rPr>
  </w:style>
  <w:style w:type="paragraph" w:customStyle="1" w:styleId="06Questionenonce">
    <w:name w:val="06_Question_enonce"/>
    <w:basedOn w:val="Aucunstyledeparagraphe"/>
    <w:uiPriority w:val="99"/>
    <w:rsid w:val="000D0250"/>
    <w:pPr>
      <w:keepNext/>
      <w:suppressAutoHyphens/>
      <w:spacing w:before="113" w:line="270" w:lineRule="atLeast"/>
      <w:jc w:val="both"/>
    </w:pPr>
    <w:rPr>
      <w:rFonts w:ascii="GuidePedagoTimes-Bold" w:hAnsi="GuidePedagoTimes-Bold" w:cs="GuidePedagoTimes-Bold"/>
      <w:b/>
      <w:bCs/>
      <w:spacing w:val="-1"/>
      <w:sz w:val="23"/>
      <w:szCs w:val="23"/>
    </w:rPr>
  </w:style>
  <w:style w:type="paragraph" w:customStyle="1" w:styleId="Ancrageobjet1col">
    <w:name w:val="Ancrage_objet_1col"/>
    <w:basedOn w:val="Ancrageobjet"/>
    <w:uiPriority w:val="99"/>
    <w:rsid w:val="00394FED"/>
  </w:style>
  <w:style w:type="paragraph" w:customStyle="1" w:styleId="TEnumpuce">
    <w:name w:val="T_Enum_puce"/>
    <w:basedOn w:val="07Textecourant"/>
    <w:next w:val="07Textecourant"/>
    <w:uiPriority w:val="99"/>
    <w:rsid w:val="006A2A36"/>
    <w:pPr>
      <w:numPr>
        <w:numId w:val="3"/>
      </w:numPr>
      <w:ind w:left="170"/>
    </w:pPr>
  </w:style>
  <w:style w:type="paragraph" w:customStyle="1" w:styleId="TEnumtiret">
    <w:name w:val="T_Enum_tiret"/>
    <w:basedOn w:val="07Textecourant"/>
    <w:next w:val="07Textecourant"/>
    <w:uiPriority w:val="99"/>
    <w:rsid w:val="006A2A36"/>
    <w:pPr>
      <w:tabs>
        <w:tab w:val="left" w:pos="170"/>
      </w:tabs>
    </w:pPr>
  </w:style>
  <w:style w:type="paragraph" w:customStyle="1" w:styleId="TEnumpoint">
    <w:name w:val="T_Enum_point"/>
    <w:basedOn w:val="07Textecourant"/>
    <w:next w:val="07Textecourant"/>
    <w:uiPriority w:val="99"/>
    <w:rsid w:val="0024646B"/>
    <w:pPr>
      <w:numPr>
        <w:numId w:val="5"/>
      </w:numPr>
      <w:tabs>
        <w:tab w:val="left" w:pos="100"/>
      </w:tabs>
      <w:suppressAutoHyphens/>
    </w:pPr>
  </w:style>
  <w:style w:type="paragraph" w:customStyle="1" w:styleId="TTitrepuce">
    <w:name w:val="T_Titre_puce"/>
    <w:basedOn w:val="07Textecourant"/>
    <w:next w:val="07Textecourant"/>
    <w:uiPriority w:val="99"/>
    <w:rsid w:val="00394FED"/>
    <w:pPr>
      <w:keepNext/>
      <w:keepLines/>
      <w:tabs>
        <w:tab w:val="left" w:pos="113"/>
      </w:tabs>
      <w:spacing w:before="28"/>
    </w:pPr>
    <w:rPr>
      <w:rFonts w:ascii="GuidePedagoTimes-Bold" w:hAnsi="GuidePedagoTimes-Bold" w:cs="GuidePedagoTimes-Bold"/>
      <w:b/>
      <w:bCs/>
    </w:rPr>
  </w:style>
  <w:style w:type="paragraph" w:customStyle="1" w:styleId="Tableautitre">
    <w:name w:val="Tableau_titre"/>
    <w:basedOn w:val="Aucunstyledeparagraphe"/>
    <w:uiPriority w:val="99"/>
    <w:rsid w:val="00394FED"/>
    <w:pPr>
      <w:suppressAutoHyphens/>
      <w:spacing w:before="170" w:line="210" w:lineRule="atLeast"/>
    </w:pPr>
    <w:rPr>
      <w:rFonts w:ascii="GuidePedagoNCond-Bold" w:hAnsi="GuidePedagoNCond-Bold" w:cs="GuidePedagoNCond-Bold"/>
      <w:b/>
      <w:bCs/>
      <w:sz w:val="19"/>
      <w:szCs w:val="19"/>
    </w:rPr>
  </w:style>
  <w:style w:type="paragraph" w:customStyle="1" w:styleId="Tableaunote">
    <w:name w:val="Tableau_note"/>
    <w:basedOn w:val="Aucunstyledeparagraphe"/>
    <w:uiPriority w:val="99"/>
    <w:rsid w:val="00394FED"/>
    <w:pPr>
      <w:suppressAutoHyphens/>
      <w:spacing w:line="160" w:lineRule="atLeast"/>
    </w:pPr>
    <w:rPr>
      <w:rFonts w:ascii="GuidePedagoNCond" w:hAnsi="GuidePedagoNCond" w:cs="GuidePedagoNCond"/>
      <w:sz w:val="14"/>
      <w:szCs w:val="14"/>
    </w:rPr>
  </w:style>
  <w:style w:type="paragraph" w:customStyle="1" w:styleId="13Tableaucourant">
    <w:name w:val="13_Tableau_courant"/>
    <w:basedOn w:val="Aucunstyledeparagraphe"/>
    <w:uiPriority w:val="99"/>
    <w:rsid w:val="000D0250"/>
    <w:pPr>
      <w:spacing w:line="180" w:lineRule="atLeast"/>
      <w:jc w:val="both"/>
    </w:pPr>
    <w:rPr>
      <w:rFonts w:ascii="GuidePedagoNCond" w:hAnsi="GuidePedagoNCond" w:cs="GuidePedagoNCond"/>
      <w:sz w:val="16"/>
      <w:szCs w:val="16"/>
    </w:rPr>
  </w:style>
  <w:style w:type="paragraph" w:customStyle="1" w:styleId="Tableausource">
    <w:name w:val="Tableau_source"/>
    <w:basedOn w:val="13Tableaucourant"/>
    <w:uiPriority w:val="99"/>
    <w:rsid w:val="00394FED"/>
    <w:pPr>
      <w:jc w:val="right"/>
    </w:pPr>
  </w:style>
  <w:style w:type="paragraph" w:customStyle="1" w:styleId="Titregras">
    <w:name w:val="Titre_gras"/>
    <w:basedOn w:val="07Textecourant"/>
    <w:next w:val="07Textecourant"/>
    <w:uiPriority w:val="99"/>
    <w:rsid w:val="00394FED"/>
    <w:pPr>
      <w:keepNext/>
      <w:keepLines/>
      <w:spacing w:before="68" w:line="270" w:lineRule="atLeast"/>
    </w:pPr>
    <w:rPr>
      <w:rFonts w:ascii="GuidePedagoTimes-Bold" w:hAnsi="GuidePedagoTimes-Bold" w:cs="GuidePedagoTimes-Bold"/>
      <w:b/>
      <w:bCs/>
      <w:sz w:val="23"/>
      <w:szCs w:val="23"/>
    </w:rPr>
  </w:style>
  <w:style w:type="paragraph" w:customStyle="1" w:styleId="12Tableautetiere">
    <w:name w:val="12_Tableau_tetiere"/>
    <w:basedOn w:val="13Tableaucourant"/>
    <w:uiPriority w:val="99"/>
    <w:rsid w:val="000D0250"/>
    <w:pPr>
      <w:suppressAutoHyphens/>
      <w:jc w:val="left"/>
    </w:pPr>
    <w:rPr>
      <w:rFonts w:ascii="GuidePedagoNCond-Bold" w:hAnsi="GuidePedagoNCond-Bold" w:cs="GuidePedagoNCond-Bold"/>
      <w:b/>
      <w:bCs/>
    </w:rPr>
  </w:style>
  <w:style w:type="paragraph" w:customStyle="1" w:styleId="Tableaulistepuce">
    <w:name w:val="Tableau_liste_puce"/>
    <w:basedOn w:val="13Tableaucourant"/>
    <w:uiPriority w:val="99"/>
    <w:rsid w:val="00054C34"/>
    <w:pPr>
      <w:numPr>
        <w:numId w:val="1"/>
      </w:numPr>
      <w:tabs>
        <w:tab w:val="clear" w:pos="57"/>
        <w:tab w:val="left" w:pos="113"/>
      </w:tabs>
    </w:pPr>
  </w:style>
  <w:style w:type="paragraph" w:customStyle="1" w:styleId="Tableaulistetiret">
    <w:name w:val="Tableau_liste_tiret"/>
    <w:basedOn w:val="13Tableaucourant"/>
    <w:uiPriority w:val="99"/>
    <w:rsid w:val="00054C34"/>
    <w:pPr>
      <w:numPr>
        <w:numId w:val="2"/>
      </w:numPr>
    </w:pPr>
  </w:style>
  <w:style w:type="character" w:customStyle="1" w:styleId="i">
    <w:name w:val="i"/>
    <w:uiPriority w:val="99"/>
    <w:rsid w:val="00394FED"/>
    <w:rPr>
      <w:i/>
    </w:rPr>
  </w:style>
  <w:style w:type="character" w:customStyle="1" w:styleId="b">
    <w:name w:val="b"/>
    <w:uiPriority w:val="99"/>
    <w:rsid w:val="00394FED"/>
    <w:rPr>
      <w:b/>
    </w:rPr>
  </w:style>
  <w:style w:type="character" w:customStyle="1" w:styleId="pc">
    <w:name w:val="pc"/>
    <w:uiPriority w:val="99"/>
    <w:rsid w:val="00394FED"/>
    <w:rPr>
      <w:smallCaps/>
    </w:rPr>
  </w:style>
  <w:style w:type="character" w:customStyle="1" w:styleId="exp">
    <w:name w:val="exp"/>
    <w:uiPriority w:val="99"/>
    <w:rsid w:val="00394FED"/>
    <w:rPr>
      <w:vertAlign w:val="superscript"/>
    </w:rPr>
  </w:style>
  <w:style w:type="character" w:customStyle="1" w:styleId="ind">
    <w:name w:val="ind"/>
    <w:uiPriority w:val="99"/>
    <w:rsid w:val="00394FED"/>
    <w:rPr>
      <w:vertAlign w:val="subscript"/>
    </w:rPr>
  </w:style>
  <w:style w:type="character" w:customStyle="1" w:styleId="soul">
    <w:name w:val="soul"/>
    <w:uiPriority w:val="99"/>
    <w:rsid w:val="00394FED"/>
    <w:rPr>
      <w:u w:val="thick"/>
    </w:rPr>
  </w:style>
  <w:style w:type="character" w:customStyle="1" w:styleId="Symbol">
    <w:name w:val="Symbol"/>
    <w:uiPriority w:val="99"/>
    <w:rsid w:val="00394FED"/>
    <w:rPr>
      <w:rFonts w:ascii="Symbol" w:hAnsi="Symbol"/>
      <w:w w:val="100"/>
    </w:rPr>
  </w:style>
  <w:style w:type="character" w:customStyle="1" w:styleId="Chapnum">
    <w:name w:val="Chap_num"/>
    <w:uiPriority w:val="99"/>
    <w:rsid w:val="00394FED"/>
    <w:rPr>
      <w:rFonts w:ascii="GuidePedagoNCond-Bold" w:hAnsi="GuidePedagoNCond-Bold"/>
      <w:b/>
      <w:color w:val="000000"/>
      <w:spacing w:val="0"/>
      <w:sz w:val="100"/>
      <w:lang w:val="fr-FR"/>
    </w:rPr>
  </w:style>
  <w:style w:type="character" w:customStyle="1" w:styleId="Exercicenum">
    <w:name w:val="Exercice_num"/>
    <w:uiPriority w:val="99"/>
    <w:rsid w:val="00394FED"/>
    <w:rPr>
      <w:rFonts w:ascii="GuidePedagoNCond-Bold" w:hAnsi="GuidePedagoNCond-Bold"/>
      <w:b/>
      <w:color w:val="000000"/>
      <w:spacing w:val="0"/>
      <w:w w:val="100"/>
      <w:sz w:val="44"/>
      <w:u w:val="none"/>
      <w:vertAlign w:val="baseline"/>
      <w:lang w:val="fr-FR"/>
    </w:rPr>
  </w:style>
  <w:style w:type="character" w:customStyle="1" w:styleId="bi">
    <w:name w:val="bi"/>
    <w:uiPriority w:val="1"/>
    <w:qFormat/>
    <w:rsid w:val="00EE26B7"/>
    <w:rPr>
      <w:b w:val="0"/>
      <w:i/>
    </w:rPr>
  </w:style>
  <w:style w:type="paragraph" w:customStyle="1" w:styleId="EncaTitre">
    <w:name w:val="Enca_Titre"/>
    <w:basedOn w:val="07Textecourant"/>
    <w:qFormat/>
    <w:rsid w:val="009215F2"/>
    <w:pPr>
      <w:suppressAutoHyphens/>
    </w:pPr>
    <w:rPr>
      <w:b/>
    </w:rPr>
  </w:style>
  <w:style w:type="paragraph" w:customStyle="1" w:styleId="EncaTxt">
    <w:name w:val="Enca_Txt"/>
    <w:basedOn w:val="07Textecourant"/>
    <w:qFormat/>
    <w:rsid w:val="009215F2"/>
    <w:pPr>
      <w:suppressAutoHyphens/>
    </w:pPr>
  </w:style>
  <w:style w:type="paragraph" w:customStyle="1" w:styleId="08InterSynthse">
    <w:name w:val="08_Inter_Synthèse"/>
    <w:basedOn w:val="07Textecourant"/>
    <w:link w:val="08InterSynthseCar"/>
    <w:rsid w:val="000D0250"/>
    <w:pPr>
      <w:spacing w:before="120"/>
    </w:pPr>
    <w:rPr>
      <w:rFonts w:ascii="Guide Pedago NCond" w:hAnsi="Guide Pedago NCond"/>
      <w:b/>
    </w:rPr>
  </w:style>
  <w:style w:type="paragraph" w:styleId="En-tte">
    <w:name w:val="header"/>
    <w:basedOn w:val="Normal"/>
    <w:link w:val="En-tteCar"/>
    <w:uiPriority w:val="99"/>
    <w:unhideWhenUsed/>
    <w:rsid w:val="004016EA"/>
    <w:pPr>
      <w:tabs>
        <w:tab w:val="center" w:pos="4536"/>
        <w:tab w:val="right" w:pos="9072"/>
      </w:tabs>
    </w:pPr>
  </w:style>
  <w:style w:type="character" w:customStyle="1" w:styleId="En-tteCar">
    <w:name w:val="En-tête Car"/>
    <w:link w:val="En-tte"/>
    <w:uiPriority w:val="99"/>
    <w:rsid w:val="004016EA"/>
    <w:rPr>
      <w:sz w:val="24"/>
      <w:szCs w:val="24"/>
    </w:rPr>
  </w:style>
  <w:style w:type="paragraph" w:styleId="Pieddepage">
    <w:name w:val="footer"/>
    <w:basedOn w:val="Normal"/>
    <w:link w:val="PieddepageCar"/>
    <w:uiPriority w:val="99"/>
    <w:unhideWhenUsed/>
    <w:rsid w:val="004016EA"/>
    <w:pPr>
      <w:tabs>
        <w:tab w:val="center" w:pos="4536"/>
        <w:tab w:val="right" w:pos="9072"/>
      </w:tabs>
    </w:pPr>
  </w:style>
  <w:style w:type="character" w:customStyle="1" w:styleId="PieddepageCar">
    <w:name w:val="Pied de page Car"/>
    <w:link w:val="Pieddepage"/>
    <w:uiPriority w:val="99"/>
    <w:rsid w:val="004016EA"/>
    <w:rPr>
      <w:sz w:val="24"/>
      <w:szCs w:val="24"/>
    </w:rPr>
  </w:style>
  <w:style w:type="paragraph" w:styleId="Textedebulles">
    <w:name w:val="Balloon Text"/>
    <w:basedOn w:val="Normal"/>
    <w:link w:val="TextedebullesCar"/>
    <w:uiPriority w:val="99"/>
    <w:semiHidden/>
    <w:unhideWhenUsed/>
    <w:rsid w:val="004016EA"/>
    <w:rPr>
      <w:rFonts w:ascii="Tahoma" w:hAnsi="Tahoma"/>
      <w:sz w:val="16"/>
      <w:szCs w:val="16"/>
    </w:rPr>
  </w:style>
  <w:style w:type="character" w:customStyle="1" w:styleId="TextedebullesCar">
    <w:name w:val="Texte de bulles Car"/>
    <w:link w:val="Textedebulles"/>
    <w:uiPriority w:val="99"/>
    <w:semiHidden/>
    <w:rsid w:val="004016EA"/>
    <w:rPr>
      <w:rFonts w:ascii="Tahoma" w:hAnsi="Tahoma" w:cs="Tahoma"/>
      <w:sz w:val="16"/>
      <w:szCs w:val="16"/>
    </w:rPr>
  </w:style>
  <w:style w:type="paragraph" w:customStyle="1" w:styleId="Pieddepagedroite">
    <w:name w:val="Pied de page droite"/>
    <w:rsid w:val="00C20988"/>
    <w:pPr>
      <w:widowControl w:val="0"/>
      <w:tabs>
        <w:tab w:val="right" w:pos="10206"/>
      </w:tabs>
      <w:suppressAutoHyphens/>
      <w:autoSpaceDE w:val="0"/>
      <w:autoSpaceDN w:val="0"/>
      <w:adjustRightInd w:val="0"/>
      <w:spacing w:line="240" w:lineRule="atLeast"/>
    </w:pPr>
    <w:rPr>
      <w:rFonts w:ascii="Guide Pedago Arial" w:hAnsi="Guide Pedago Arial" w:cs="Guide Pedago Arial"/>
      <w:color w:val="000000"/>
      <w:sz w:val="17"/>
      <w:szCs w:val="17"/>
    </w:rPr>
  </w:style>
  <w:style w:type="character" w:customStyle="1" w:styleId="Bold">
    <w:name w:val="Bold"/>
    <w:rsid w:val="004016EA"/>
    <w:rPr>
      <w:b/>
      <w:bCs/>
    </w:rPr>
  </w:style>
  <w:style w:type="character" w:customStyle="1" w:styleId="Folio">
    <w:name w:val="Folio"/>
    <w:rsid w:val="004016EA"/>
    <w:rPr>
      <w:rFonts w:ascii="Guide Pedago NCond" w:hAnsi="Guide Pedago NCond" w:cs="Guide Pedago NCond"/>
      <w:b/>
      <w:bCs/>
      <w:color w:val="000000"/>
      <w:spacing w:val="0"/>
      <w:w w:val="100"/>
      <w:sz w:val="20"/>
      <w:szCs w:val="20"/>
      <w:u w:val="none"/>
      <w:vertAlign w:val="baseline"/>
      <w:lang w:val="fr-FR"/>
    </w:rPr>
  </w:style>
  <w:style w:type="paragraph" w:customStyle="1" w:styleId="Pieddepagegauche">
    <w:name w:val="Pied de page gauche"/>
    <w:rsid w:val="004016EA"/>
    <w:pPr>
      <w:widowControl w:val="0"/>
      <w:tabs>
        <w:tab w:val="right" w:pos="7340"/>
      </w:tabs>
      <w:suppressAutoHyphens/>
      <w:autoSpaceDE w:val="0"/>
      <w:autoSpaceDN w:val="0"/>
      <w:adjustRightInd w:val="0"/>
      <w:spacing w:line="200" w:lineRule="atLeast"/>
      <w:jc w:val="both"/>
    </w:pPr>
    <w:rPr>
      <w:rFonts w:ascii="Guide Pedago Arial" w:hAnsi="Guide Pedago Arial" w:cs="Guide Pedago Arial"/>
      <w:b/>
      <w:bCs/>
      <w:color w:val="000000"/>
      <w:w w:val="0"/>
      <w:sz w:val="16"/>
      <w:szCs w:val="16"/>
    </w:rPr>
  </w:style>
  <w:style w:type="table" w:styleId="Grilledutableau">
    <w:name w:val="Table Grid"/>
    <w:aliases w:val="Tableau 1re page"/>
    <w:basedOn w:val="TableauNormal"/>
    <w:rsid w:val="0027642B"/>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Itinrairebis">
    <w:name w:val="05_Itinéraire_bis"/>
    <w:basedOn w:val="08InterSynthse"/>
    <w:link w:val="05ItinrairebisCar"/>
    <w:qFormat/>
    <w:rsid w:val="000D0250"/>
    <w:pPr>
      <w:spacing w:before="240"/>
    </w:pPr>
    <w:rPr>
      <w:sz w:val="23"/>
      <w:szCs w:val="23"/>
    </w:rPr>
  </w:style>
  <w:style w:type="character" w:customStyle="1" w:styleId="AucunstyledeparagrapheCar">
    <w:name w:val="[Aucun style de paragraphe] Car"/>
    <w:link w:val="Aucunstyledeparagraphe"/>
    <w:uiPriority w:val="99"/>
    <w:rsid w:val="00A20034"/>
    <w:rPr>
      <w:rFonts w:ascii="Times-Roman" w:hAnsi="Times-Roman" w:cs="Times-Roman"/>
      <w:color w:val="000000"/>
      <w:sz w:val="24"/>
      <w:szCs w:val="24"/>
      <w:lang w:val="fr-FR" w:eastAsia="fr-FR" w:bidi="ar-SA"/>
    </w:rPr>
  </w:style>
  <w:style w:type="character" w:customStyle="1" w:styleId="07TextecourantCar">
    <w:name w:val="07_Texte_courant Car"/>
    <w:link w:val="07Textecourant"/>
    <w:uiPriority w:val="99"/>
    <w:rsid w:val="005E3808"/>
    <w:rPr>
      <w:rFonts w:ascii="GuidePedagoTimes" w:hAnsi="GuidePedagoTimes" w:cs="GuidePedagoTimes"/>
      <w:color w:val="000000"/>
      <w:sz w:val="22"/>
      <w:szCs w:val="24"/>
    </w:rPr>
  </w:style>
  <w:style w:type="character" w:customStyle="1" w:styleId="08InterSynthseCar">
    <w:name w:val="08_Inter_Synthèse Car"/>
    <w:link w:val="08InterSynthse"/>
    <w:rsid w:val="000D0250"/>
    <w:rPr>
      <w:rFonts w:ascii="Guide Pedago NCond" w:hAnsi="Guide Pedago NCond" w:cs="GuidePedagoTimes"/>
      <w:b/>
      <w:color w:val="000000"/>
      <w:sz w:val="24"/>
      <w:szCs w:val="24"/>
    </w:rPr>
  </w:style>
  <w:style w:type="character" w:customStyle="1" w:styleId="05ItinrairebisCar">
    <w:name w:val="05_Itinéraire_bis Car"/>
    <w:link w:val="05Itinrairebis"/>
    <w:rsid w:val="000D0250"/>
    <w:rPr>
      <w:rFonts w:ascii="Guide Pedago NCond" w:hAnsi="Guide Pedago NCond" w:cs="GuidePedagoTimes"/>
      <w:b/>
      <w:color w:val="000000"/>
      <w:sz w:val="23"/>
      <w:szCs w:val="23"/>
    </w:rPr>
  </w:style>
  <w:style w:type="paragraph" w:customStyle="1" w:styleId="01CorrigSynthse">
    <w:name w:val="01_Corrigé_Synthèse"/>
    <w:basedOn w:val="02Programmetitre"/>
    <w:link w:val="01CorrigSynthseCar"/>
    <w:autoRedefine/>
    <w:qFormat/>
    <w:rsid w:val="000D0250"/>
    <w:pPr>
      <w:pBdr>
        <w:bottom w:val="single" w:sz="4" w:space="1" w:color="auto"/>
      </w:pBdr>
      <w:spacing w:before="360" w:after="240"/>
    </w:pPr>
    <w:rPr>
      <w:b/>
      <w:sz w:val="32"/>
      <w:szCs w:val="32"/>
    </w:rPr>
  </w:style>
  <w:style w:type="character" w:customStyle="1" w:styleId="02ProgrammetitreCar">
    <w:name w:val="02_Programme_titre Car"/>
    <w:link w:val="02Programmetitre"/>
    <w:uiPriority w:val="99"/>
    <w:rsid w:val="000D0250"/>
    <w:rPr>
      <w:rFonts w:ascii="GuidePedagoNCond" w:hAnsi="GuidePedagoNCond" w:cs="GuidePedagoNCond"/>
      <w:caps/>
      <w:color w:val="000000"/>
      <w:sz w:val="19"/>
      <w:szCs w:val="19"/>
    </w:rPr>
  </w:style>
  <w:style w:type="character" w:customStyle="1" w:styleId="01CorrigSynthseCar">
    <w:name w:val="01_Corrigé_Synthèse Car"/>
    <w:link w:val="01CorrigSynthse"/>
    <w:rsid w:val="000D0250"/>
    <w:rPr>
      <w:rFonts w:ascii="GuidePedagoNCond" w:hAnsi="GuidePedagoNCond" w:cs="GuidePedagoNCond"/>
      <w:b/>
      <w:caps/>
      <w:color w:val="000000"/>
      <w:sz w:val="32"/>
      <w:szCs w:val="32"/>
    </w:rPr>
  </w:style>
  <w:style w:type="paragraph" w:customStyle="1" w:styleId="04Niveau1">
    <w:name w:val="04_Niveau_1"/>
    <w:basedOn w:val="Normal"/>
    <w:next w:val="07Textecourant"/>
    <w:uiPriority w:val="99"/>
    <w:rsid w:val="000D0250"/>
    <w:pPr>
      <w:keepNext/>
      <w:keepLines/>
      <w:widowControl w:val="0"/>
      <w:suppressAutoHyphens/>
      <w:autoSpaceDE w:val="0"/>
      <w:autoSpaceDN w:val="0"/>
      <w:adjustRightInd w:val="0"/>
      <w:spacing w:before="680" w:line="310" w:lineRule="atLeast"/>
      <w:textAlignment w:val="center"/>
    </w:pPr>
    <w:rPr>
      <w:rFonts w:ascii="GuidePedagoNCond-Bold" w:hAnsi="GuidePedagoNCond-Bold" w:cs="GuidePedagoNCond-Bold"/>
      <w:b/>
      <w:bCs/>
      <w:color w:val="000000"/>
      <w:sz w:val="27"/>
      <w:szCs w:val="27"/>
    </w:rPr>
  </w:style>
  <w:style w:type="paragraph" w:styleId="Paragraphedeliste">
    <w:name w:val="List Paragraph"/>
    <w:basedOn w:val="Normal"/>
    <w:uiPriority w:val="34"/>
    <w:qFormat/>
    <w:rsid w:val="007757A5"/>
    <w:pPr>
      <w:ind w:left="720"/>
      <w:contextualSpacing/>
    </w:pPr>
  </w:style>
  <w:style w:type="character" w:customStyle="1" w:styleId="01Chapnum">
    <w:name w:val="01_Chap_num"/>
    <w:uiPriority w:val="99"/>
    <w:rsid w:val="000D0250"/>
    <w:rPr>
      <w:rFonts w:ascii="GuidePedagoNCond-Bold" w:hAnsi="GuidePedagoNCond-Bold"/>
      <w:b/>
      <w:color w:val="000000"/>
      <w:spacing w:val="0"/>
      <w:sz w:val="100"/>
      <w:lang w:val="fr-FR"/>
    </w:rPr>
  </w:style>
  <w:style w:type="paragraph" w:customStyle="1" w:styleId="09Puce">
    <w:name w:val="09_Puce"/>
    <w:basedOn w:val="07Textecourant"/>
    <w:link w:val="09PuceCar"/>
    <w:qFormat/>
    <w:rsid w:val="000D0250"/>
    <w:pPr>
      <w:numPr>
        <w:numId w:val="18"/>
      </w:numPr>
    </w:pPr>
    <w:rPr>
      <w:b/>
    </w:rPr>
  </w:style>
  <w:style w:type="paragraph" w:customStyle="1" w:styleId="10Tirets">
    <w:name w:val="10_Tirets"/>
    <w:basedOn w:val="07Textecourant"/>
    <w:link w:val="10TiretsCar"/>
    <w:qFormat/>
    <w:rsid w:val="000D0250"/>
    <w:pPr>
      <w:numPr>
        <w:numId w:val="19"/>
      </w:numPr>
    </w:pPr>
  </w:style>
  <w:style w:type="character" w:customStyle="1" w:styleId="09PuceCar">
    <w:name w:val="09_Puce Car"/>
    <w:link w:val="09Puce"/>
    <w:rsid w:val="000D0250"/>
    <w:rPr>
      <w:rFonts w:ascii="GuidePedagoTimes" w:hAnsi="GuidePedagoTimes" w:cs="GuidePedagoTimes"/>
      <w:b/>
      <w:color w:val="000000"/>
      <w:sz w:val="24"/>
      <w:szCs w:val="24"/>
    </w:rPr>
  </w:style>
  <w:style w:type="character" w:customStyle="1" w:styleId="10TiretsCar">
    <w:name w:val="10_Tirets Car"/>
    <w:basedOn w:val="07TextecourantCar"/>
    <w:link w:val="10Tirets"/>
    <w:rsid w:val="000D0250"/>
    <w:rPr>
      <w:rFonts w:ascii="GuidePedagoTimes" w:hAnsi="GuidePedagoTimes" w:cs="GuidePedagoTimes"/>
      <w:color w:val="000000"/>
      <w:sz w:val="22"/>
      <w:szCs w:val="24"/>
    </w:rPr>
  </w:style>
  <w:style w:type="paragraph" w:customStyle="1" w:styleId="TTextecourant">
    <w:name w:val="T_Texte_courant"/>
    <w:basedOn w:val="Aucunstyledeparagraphe"/>
    <w:link w:val="TTextecourantCar"/>
    <w:uiPriority w:val="99"/>
    <w:rsid w:val="00C72E69"/>
    <w:pPr>
      <w:spacing w:line="260" w:lineRule="atLeast"/>
      <w:jc w:val="both"/>
    </w:pPr>
    <w:rPr>
      <w:rFonts w:ascii="GuidePedagoTimes" w:hAnsi="GuidePedagoTimes" w:cs="Times New Roman"/>
      <w:sz w:val="22"/>
      <w:szCs w:val="22"/>
    </w:rPr>
  </w:style>
  <w:style w:type="character" w:customStyle="1" w:styleId="TTextecourantCar">
    <w:name w:val="T_Texte_courant Car"/>
    <w:link w:val="TTextecourant"/>
    <w:uiPriority w:val="99"/>
    <w:rsid w:val="00C72E69"/>
    <w:rPr>
      <w:rFonts w:ascii="GuidePedagoTimes" w:hAnsi="GuidePedagoTimes" w:cs="GuidePedagoTimes"/>
      <w:color w:val="000000"/>
      <w:sz w:val="22"/>
      <w:szCs w:val="22"/>
    </w:rPr>
  </w:style>
  <w:style w:type="character" w:styleId="Marquedecommentaire">
    <w:name w:val="annotation reference"/>
    <w:basedOn w:val="Policepardfaut"/>
    <w:uiPriority w:val="99"/>
    <w:semiHidden/>
    <w:unhideWhenUsed/>
    <w:rsid w:val="0011045A"/>
    <w:rPr>
      <w:sz w:val="16"/>
      <w:szCs w:val="16"/>
    </w:rPr>
  </w:style>
  <w:style w:type="paragraph" w:styleId="Commentaire">
    <w:name w:val="annotation text"/>
    <w:basedOn w:val="Normal"/>
    <w:link w:val="CommentaireCar"/>
    <w:uiPriority w:val="99"/>
    <w:semiHidden/>
    <w:unhideWhenUsed/>
    <w:rsid w:val="0011045A"/>
    <w:rPr>
      <w:sz w:val="20"/>
      <w:szCs w:val="20"/>
    </w:rPr>
  </w:style>
  <w:style w:type="character" w:customStyle="1" w:styleId="CommentaireCar">
    <w:name w:val="Commentaire Car"/>
    <w:basedOn w:val="Policepardfaut"/>
    <w:link w:val="Commentaire"/>
    <w:uiPriority w:val="99"/>
    <w:semiHidden/>
    <w:rsid w:val="0011045A"/>
  </w:style>
  <w:style w:type="paragraph" w:styleId="Objetducommentaire">
    <w:name w:val="annotation subject"/>
    <w:basedOn w:val="Commentaire"/>
    <w:next w:val="Commentaire"/>
    <w:link w:val="ObjetducommentaireCar"/>
    <w:uiPriority w:val="99"/>
    <w:semiHidden/>
    <w:unhideWhenUsed/>
    <w:rsid w:val="0011045A"/>
    <w:rPr>
      <w:b/>
      <w:bCs/>
    </w:rPr>
  </w:style>
  <w:style w:type="character" w:customStyle="1" w:styleId="ObjetducommentaireCar">
    <w:name w:val="Objet du commentaire Car"/>
    <w:basedOn w:val="CommentaireCar"/>
    <w:link w:val="Objetducommentaire"/>
    <w:uiPriority w:val="99"/>
    <w:semiHidden/>
    <w:rsid w:val="0011045A"/>
    <w:rPr>
      <w:b/>
      <w:bCs/>
    </w:rPr>
  </w:style>
  <w:style w:type="paragraph" w:styleId="Rvision">
    <w:name w:val="Revision"/>
    <w:hidden/>
    <w:uiPriority w:val="99"/>
    <w:semiHidden/>
    <w:rsid w:val="009E30B2"/>
    <w:rPr>
      <w:sz w:val="24"/>
      <w:szCs w:val="24"/>
    </w:rPr>
  </w:style>
  <w:style w:type="paragraph" w:styleId="NormalWeb">
    <w:name w:val="Normal (Web)"/>
    <w:basedOn w:val="Normal"/>
    <w:uiPriority w:val="99"/>
    <w:semiHidden/>
    <w:unhideWhenUsed/>
    <w:rsid w:val="007F50C2"/>
    <w:pPr>
      <w:spacing w:before="100" w:beforeAutospacing="1" w:after="100" w:afterAutospacing="1"/>
    </w:pPr>
  </w:style>
  <w:style w:type="character" w:styleId="Lienhypertexte">
    <w:name w:val="Hyperlink"/>
    <w:basedOn w:val="Policepardfaut"/>
    <w:uiPriority w:val="99"/>
    <w:unhideWhenUsed/>
    <w:rsid w:val="00396625"/>
    <w:rPr>
      <w:color w:val="0000FF"/>
      <w:u w:val="single"/>
    </w:rPr>
  </w:style>
  <w:style w:type="paragraph" w:customStyle="1" w:styleId="18consigne">
    <w:name w:val="18_consigne"/>
    <w:basedOn w:val="Normal"/>
    <w:link w:val="18consigneCar"/>
    <w:qFormat/>
    <w:rsid w:val="00396625"/>
    <w:pPr>
      <w:numPr>
        <w:numId w:val="8"/>
      </w:numPr>
      <w:jc w:val="both"/>
    </w:pPr>
    <w:rPr>
      <w:rFonts w:ascii="Calibri" w:hAnsi="Calibri" w:cs="Calibri"/>
      <w:lang w:eastAsia="en-US"/>
    </w:rPr>
  </w:style>
  <w:style w:type="character" w:customStyle="1" w:styleId="18consigneCar">
    <w:name w:val="18_consigne Car"/>
    <w:basedOn w:val="Policepardfaut"/>
    <w:link w:val="18consigne"/>
    <w:rsid w:val="00396625"/>
    <w:rPr>
      <w:rFonts w:ascii="Calibri" w:hAnsi="Calibri" w:cs="Calibri"/>
      <w:sz w:val="24"/>
      <w:szCs w:val="24"/>
      <w:lang w:eastAsia="en-US"/>
    </w:rPr>
  </w:style>
  <w:style w:type="paragraph" w:customStyle="1" w:styleId="Tableautetiere">
    <w:name w:val="Tableau_tetiere"/>
    <w:basedOn w:val="Normal"/>
    <w:uiPriority w:val="99"/>
    <w:rsid w:val="00731377"/>
    <w:pPr>
      <w:widowControl w:val="0"/>
      <w:suppressAutoHyphens/>
      <w:autoSpaceDE w:val="0"/>
      <w:autoSpaceDN w:val="0"/>
      <w:adjustRightInd w:val="0"/>
      <w:spacing w:line="180" w:lineRule="atLeast"/>
      <w:jc w:val="both"/>
      <w:textAlignment w:val="center"/>
    </w:pPr>
    <w:rPr>
      <w:rFonts w:ascii="GuidePedagoNCond-Bold" w:hAnsi="GuidePedagoNCond-Bold" w:cs="GuidePedagoNCond-Bold"/>
      <w:b/>
      <w:bCs/>
      <w:color w:val="000000"/>
      <w:sz w:val="16"/>
      <w:szCs w:val="16"/>
    </w:rPr>
  </w:style>
  <w:style w:type="paragraph" w:customStyle="1" w:styleId="Default">
    <w:name w:val="Default"/>
    <w:rsid w:val="00AD4AD0"/>
    <w:pPr>
      <w:autoSpaceDE w:val="0"/>
      <w:autoSpaceDN w:val="0"/>
      <w:adjustRightInd w:val="0"/>
    </w:pPr>
    <w:rPr>
      <w:rFonts w:ascii="Tahoma" w:eastAsia="Calibri" w:hAnsi="Tahoma" w:cs="Tahoma"/>
      <w:color w:val="000000"/>
      <w:sz w:val="24"/>
      <w:szCs w:val="24"/>
    </w:rPr>
  </w:style>
  <w:style w:type="paragraph" w:customStyle="1" w:styleId="09Titre1">
    <w:name w:val="09_Titre 1"/>
    <w:basedOn w:val="Titre1"/>
    <w:link w:val="09Titre1Car"/>
    <w:qFormat/>
    <w:rsid w:val="00F8076D"/>
    <w:pPr>
      <w:numPr>
        <w:numId w:val="9"/>
      </w:numPr>
      <w:spacing w:before="120" w:line="276" w:lineRule="auto"/>
      <w:jc w:val="both"/>
    </w:pPr>
    <w:rPr>
      <w:rFonts w:ascii="Cambria" w:eastAsia="Times New Roman" w:hAnsi="Cambria" w:cs="Times New Roman"/>
      <w:b/>
      <w:bCs/>
      <w:color w:val="365F91"/>
      <w:sz w:val="28"/>
      <w:szCs w:val="28"/>
      <w:lang w:eastAsia="en-US"/>
    </w:rPr>
  </w:style>
  <w:style w:type="character" w:customStyle="1" w:styleId="09Titre1Car">
    <w:name w:val="09_Titre 1 Car"/>
    <w:basedOn w:val="Policepardfaut"/>
    <w:link w:val="09Titre1"/>
    <w:rsid w:val="00F8076D"/>
    <w:rPr>
      <w:rFonts w:ascii="Cambria" w:hAnsi="Cambria"/>
      <w:b/>
      <w:bCs/>
      <w:color w:val="365F91"/>
      <w:sz w:val="28"/>
      <w:szCs w:val="28"/>
      <w:lang w:eastAsia="en-US"/>
    </w:rPr>
  </w:style>
  <w:style w:type="character" w:customStyle="1" w:styleId="Titre1Car">
    <w:name w:val="Titre 1 Car"/>
    <w:basedOn w:val="Policepardfaut"/>
    <w:link w:val="Titre1"/>
    <w:uiPriority w:val="9"/>
    <w:rsid w:val="00F8076D"/>
    <w:rPr>
      <w:rFonts w:asciiTheme="majorHAnsi" w:eastAsiaTheme="majorEastAsia" w:hAnsiTheme="majorHAnsi" w:cstheme="majorBidi"/>
      <w:color w:val="2F5496" w:themeColor="accent1" w:themeShade="BF"/>
      <w:sz w:val="32"/>
      <w:szCs w:val="32"/>
    </w:rPr>
  </w:style>
  <w:style w:type="paragraph" w:customStyle="1" w:styleId="Tableaucourant">
    <w:name w:val="Tableau_courant"/>
    <w:basedOn w:val="Aucunstyledeparagraphe"/>
    <w:uiPriority w:val="99"/>
    <w:rsid w:val="009161A1"/>
    <w:pPr>
      <w:spacing w:line="180" w:lineRule="atLeast"/>
      <w:jc w:val="both"/>
    </w:pPr>
    <w:rPr>
      <w:rFonts w:ascii="GuidePedagoNCond" w:hAnsi="GuidePedagoNCond" w:cs="GuidePedagoNCond"/>
      <w:sz w:val="16"/>
      <w:szCs w:val="16"/>
    </w:rPr>
  </w:style>
  <w:style w:type="paragraph" w:customStyle="1" w:styleId="05ExerciceTitre">
    <w:name w:val="05_Exercice_Titre"/>
    <w:basedOn w:val="Normal"/>
    <w:uiPriority w:val="99"/>
    <w:rsid w:val="009161A1"/>
    <w:pPr>
      <w:keepNext/>
      <w:keepLines/>
      <w:widowControl w:val="0"/>
      <w:suppressAutoHyphens/>
      <w:autoSpaceDE w:val="0"/>
      <w:autoSpaceDN w:val="0"/>
      <w:adjustRightInd w:val="0"/>
      <w:spacing w:before="198" w:after="85" w:line="310" w:lineRule="atLeast"/>
      <w:ind w:left="567" w:hanging="567"/>
      <w:textAlignment w:val="center"/>
    </w:pPr>
    <w:rPr>
      <w:rFonts w:ascii="GuidePedagoNCond" w:hAnsi="GuidePedagoNCond" w:cs="GuidePedagoNCond"/>
      <w:color w:val="000000"/>
      <w:sz w:val="25"/>
      <w:szCs w:val="25"/>
    </w:rPr>
  </w:style>
  <w:style w:type="paragraph" w:customStyle="1" w:styleId="10Versepreuvetitre">
    <w:name w:val="10_Vers_epreuve_titre"/>
    <w:basedOn w:val="Aucunstyledeparagraphe"/>
    <w:next w:val="11Versepreuve"/>
    <w:uiPriority w:val="99"/>
    <w:rsid w:val="00FF6452"/>
    <w:pPr>
      <w:keepNext/>
      <w:keepLines/>
      <w:suppressAutoHyphens/>
      <w:spacing w:before="397" w:line="310" w:lineRule="atLeast"/>
    </w:pPr>
    <w:rPr>
      <w:rFonts w:ascii="GuidePedagoNCond" w:hAnsi="GuidePedagoNCond" w:cs="GuidePedagoNCond"/>
      <w:caps/>
      <w:sz w:val="27"/>
      <w:szCs w:val="27"/>
    </w:rPr>
  </w:style>
  <w:style w:type="paragraph" w:customStyle="1" w:styleId="11Versepreuve">
    <w:name w:val="11_Vers_epreuve"/>
    <w:basedOn w:val="Aucunstyledeparagraphe"/>
    <w:next w:val="TTextecourant"/>
    <w:uiPriority w:val="99"/>
    <w:rsid w:val="00FF6452"/>
    <w:pPr>
      <w:keepNext/>
      <w:tabs>
        <w:tab w:val="left" w:pos="560"/>
      </w:tabs>
      <w:suppressAutoHyphens/>
      <w:spacing w:before="85" w:after="85" w:line="310" w:lineRule="atLeast"/>
    </w:pPr>
    <w:rPr>
      <w:rFonts w:ascii="GuidePedagoNCond" w:hAnsi="GuidePedagoNCond" w:cs="GuidePedagoNCond"/>
      <w:sz w:val="25"/>
      <w:szCs w:val="25"/>
    </w:rPr>
  </w:style>
  <w:style w:type="paragraph" w:customStyle="1" w:styleId="Contenudetableau">
    <w:name w:val="Contenu de tableau"/>
    <w:basedOn w:val="Normal"/>
    <w:qFormat/>
    <w:rsid w:val="00FF6452"/>
    <w:pPr>
      <w:suppressLineNumbers/>
    </w:pPr>
    <w:rPr>
      <w:rFonts w:ascii="Liberation Serif" w:eastAsia="SimSun" w:hAnsi="Liberation Serif" w:cs="Mangal"/>
      <w:kern w:val="2"/>
      <w:lang w:eastAsia="zh-CN" w:bidi="hi-IN"/>
    </w:rPr>
  </w:style>
  <w:style w:type="paragraph" w:customStyle="1" w:styleId="11DocTitre">
    <w:name w:val="11_Doc + Titre"/>
    <w:basedOn w:val="Normal"/>
    <w:qFormat/>
    <w:rsid w:val="000D0250"/>
    <w:pPr>
      <w:jc w:val="both"/>
    </w:pPr>
    <w:rPr>
      <w:rFonts w:eastAsia="Calibri"/>
      <w:b/>
      <w:lang w:eastAsia="en-US"/>
    </w:rPr>
  </w:style>
  <w:style w:type="paragraph" w:customStyle="1" w:styleId="11Enum2">
    <w:name w:val="11_Enum2"/>
    <w:basedOn w:val="10Tirets"/>
    <w:qFormat/>
    <w:rsid w:val="000D0250"/>
    <w:pPr>
      <w:numPr>
        <w:numId w:val="20"/>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2040">
      <w:bodyDiv w:val="1"/>
      <w:marLeft w:val="0"/>
      <w:marRight w:val="0"/>
      <w:marTop w:val="0"/>
      <w:marBottom w:val="0"/>
      <w:divBdr>
        <w:top w:val="none" w:sz="0" w:space="0" w:color="auto"/>
        <w:left w:val="none" w:sz="0" w:space="0" w:color="auto"/>
        <w:bottom w:val="none" w:sz="0" w:space="0" w:color="auto"/>
        <w:right w:val="none" w:sz="0" w:space="0" w:color="auto"/>
      </w:divBdr>
      <w:divsChild>
        <w:div w:id="1137525948">
          <w:marLeft w:val="0"/>
          <w:marRight w:val="0"/>
          <w:marTop w:val="0"/>
          <w:marBottom w:val="0"/>
          <w:divBdr>
            <w:top w:val="none" w:sz="0" w:space="0" w:color="auto"/>
            <w:left w:val="none" w:sz="0" w:space="0" w:color="auto"/>
            <w:bottom w:val="none" w:sz="0" w:space="0" w:color="auto"/>
            <w:right w:val="none" w:sz="0" w:space="0" w:color="auto"/>
          </w:divBdr>
          <w:divsChild>
            <w:div w:id="1713577694">
              <w:marLeft w:val="0"/>
              <w:marRight w:val="0"/>
              <w:marTop w:val="0"/>
              <w:marBottom w:val="0"/>
              <w:divBdr>
                <w:top w:val="none" w:sz="0" w:space="0" w:color="auto"/>
                <w:left w:val="none" w:sz="0" w:space="0" w:color="auto"/>
                <w:bottom w:val="none" w:sz="0" w:space="0" w:color="auto"/>
                <w:right w:val="none" w:sz="0" w:space="0" w:color="auto"/>
              </w:divBdr>
              <w:divsChild>
                <w:div w:id="1151290573">
                  <w:marLeft w:val="0"/>
                  <w:marRight w:val="0"/>
                  <w:marTop w:val="0"/>
                  <w:marBottom w:val="0"/>
                  <w:divBdr>
                    <w:top w:val="none" w:sz="0" w:space="0" w:color="auto"/>
                    <w:left w:val="none" w:sz="0" w:space="0" w:color="auto"/>
                    <w:bottom w:val="none" w:sz="0" w:space="0" w:color="auto"/>
                    <w:right w:val="none" w:sz="0" w:space="0" w:color="auto"/>
                  </w:divBdr>
                  <w:divsChild>
                    <w:div w:id="1962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859217">
      <w:bodyDiv w:val="1"/>
      <w:marLeft w:val="0"/>
      <w:marRight w:val="0"/>
      <w:marTop w:val="0"/>
      <w:marBottom w:val="0"/>
      <w:divBdr>
        <w:top w:val="none" w:sz="0" w:space="0" w:color="auto"/>
        <w:left w:val="none" w:sz="0" w:space="0" w:color="auto"/>
        <w:bottom w:val="none" w:sz="0" w:space="0" w:color="auto"/>
        <w:right w:val="none" w:sz="0" w:space="0" w:color="auto"/>
      </w:divBdr>
      <w:divsChild>
        <w:div w:id="55051452">
          <w:marLeft w:val="0"/>
          <w:marRight w:val="0"/>
          <w:marTop w:val="0"/>
          <w:marBottom w:val="0"/>
          <w:divBdr>
            <w:top w:val="none" w:sz="0" w:space="0" w:color="auto"/>
            <w:left w:val="none" w:sz="0" w:space="0" w:color="auto"/>
            <w:bottom w:val="none" w:sz="0" w:space="0" w:color="auto"/>
            <w:right w:val="none" w:sz="0" w:space="0" w:color="auto"/>
          </w:divBdr>
          <w:divsChild>
            <w:div w:id="233591674">
              <w:marLeft w:val="0"/>
              <w:marRight w:val="0"/>
              <w:marTop w:val="0"/>
              <w:marBottom w:val="0"/>
              <w:divBdr>
                <w:top w:val="none" w:sz="0" w:space="0" w:color="auto"/>
                <w:left w:val="none" w:sz="0" w:space="0" w:color="auto"/>
                <w:bottom w:val="none" w:sz="0" w:space="0" w:color="auto"/>
                <w:right w:val="none" w:sz="0" w:space="0" w:color="auto"/>
              </w:divBdr>
              <w:divsChild>
                <w:div w:id="946232764">
                  <w:marLeft w:val="0"/>
                  <w:marRight w:val="0"/>
                  <w:marTop w:val="0"/>
                  <w:marBottom w:val="0"/>
                  <w:divBdr>
                    <w:top w:val="none" w:sz="0" w:space="0" w:color="auto"/>
                    <w:left w:val="none" w:sz="0" w:space="0" w:color="auto"/>
                    <w:bottom w:val="none" w:sz="0" w:space="0" w:color="auto"/>
                    <w:right w:val="none" w:sz="0" w:space="0" w:color="auto"/>
                  </w:divBdr>
                  <w:divsChild>
                    <w:div w:id="13938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5787">
      <w:bodyDiv w:val="1"/>
      <w:marLeft w:val="0"/>
      <w:marRight w:val="0"/>
      <w:marTop w:val="0"/>
      <w:marBottom w:val="0"/>
      <w:divBdr>
        <w:top w:val="none" w:sz="0" w:space="0" w:color="auto"/>
        <w:left w:val="none" w:sz="0" w:space="0" w:color="auto"/>
        <w:bottom w:val="none" w:sz="0" w:space="0" w:color="auto"/>
        <w:right w:val="none" w:sz="0" w:space="0" w:color="auto"/>
      </w:divBdr>
      <w:divsChild>
        <w:div w:id="1000351017">
          <w:marLeft w:val="0"/>
          <w:marRight w:val="0"/>
          <w:marTop w:val="0"/>
          <w:marBottom w:val="0"/>
          <w:divBdr>
            <w:top w:val="none" w:sz="0" w:space="0" w:color="auto"/>
            <w:left w:val="none" w:sz="0" w:space="0" w:color="auto"/>
            <w:bottom w:val="none" w:sz="0" w:space="0" w:color="auto"/>
            <w:right w:val="none" w:sz="0" w:space="0" w:color="auto"/>
          </w:divBdr>
          <w:divsChild>
            <w:div w:id="1292402198">
              <w:marLeft w:val="0"/>
              <w:marRight w:val="0"/>
              <w:marTop w:val="0"/>
              <w:marBottom w:val="0"/>
              <w:divBdr>
                <w:top w:val="none" w:sz="0" w:space="0" w:color="auto"/>
                <w:left w:val="none" w:sz="0" w:space="0" w:color="auto"/>
                <w:bottom w:val="none" w:sz="0" w:space="0" w:color="auto"/>
                <w:right w:val="none" w:sz="0" w:space="0" w:color="auto"/>
              </w:divBdr>
              <w:divsChild>
                <w:div w:id="1309552048">
                  <w:marLeft w:val="0"/>
                  <w:marRight w:val="0"/>
                  <w:marTop w:val="0"/>
                  <w:marBottom w:val="0"/>
                  <w:divBdr>
                    <w:top w:val="none" w:sz="0" w:space="0" w:color="auto"/>
                    <w:left w:val="none" w:sz="0" w:space="0" w:color="auto"/>
                    <w:bottom w:val="none" w:sz="0" w:space="0" w:color="auto"/>
                    <w:right w:val="none" w:sz="0" w:space="0" w:color="auto"/>
                  </w:divBdr>
                  <w:divsChild>
                    <w:div w:id="11583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7086">
      <w:bodyDiv w:val="1"/>
      <w:marLeft w:val="0"/>
      <w:marRight w:val="0"/>
      <w:marTop w:val="0"/>
      <w:marBottom w:val="0"/>
      <w:divBdr>
        <w:top w:val="none" w:sz="0" w:space="0" w:color="auto"/>
        <w:left w:val="none" w:sz="0" w:space="0" w:color="auto"/>
        <w:bottom w:val="none" w:sz="0" w:space="0" w:color="auto"/>
        <w:right w:val="none" w:sz="0" w:space="0" w:color="auto"/>
      </w:divBdr>
      <w:divsChild>
        <w:div w:id="747963247">
          <w:marLeft w:val="0"/>
          <w:marRight w:val="0"/>
          <w:marTop w:val="0"/>
          <w:marBottom w:val="0"/>
          <w:divBdr>
            <w:top w:val="none" w:sz="0" w:space="0" w:color="auto"/>
            <w:left w:val="none" w:sz="0" w:space="0" w:color="auto"/>
            <w:bottom w:val="none" w:sz="0" w:space="0" w:color="auto"/>
            <w:right w:val="none" w:sz="0" w:space="0" w:color="auto"/>
          </w:divBdr>
          <w:divsChild>
            <w:div w:id="1175608778">
              <w:marLeft w:val="0"/>
              <w:marRight w:val="0"/>
              <w:marTop w:val="0"/>
              <w:marBottom w:val="0"/>
              <w:divBdr>
                <w:top w:val="none" w:sz="0" w:space="0" w:color="auto"/>
                <w:left w:val="none" w:sz="0" w:space="0" w:color="auto"/>
                <w:bottom w:val="none" w:sz="0" w:space="0" w:color="auto"/>
                <w:right w:val="none" w:sz="0" w:space="0" w:color="auto"/>
              </w:divBdr>
              <w:divsChild>
                <w:div w:id="804857620">
                  <w:marLeft w:val="0"/>
                  <w:marRight w:val="0"/>
                  <w:marTop w:val="0"/>
                  <w:marBottom w:val="0"/>
                  <w:divBdr>
                    <w:top w:val="none" w:sz="0" w:space="0" w:color="auto"/>
                    <w:left w:val="none" w:sz="0" w:space="0" w:color="auto"/>
                    <w:bottom w:val="none" w:sz="0" w:space="0" w:color="auto"/>
                    <w:right w:val="none" w:sz="0" w:space="0" w:color="auto"/>
                  </w:divBdr>
                  <w:divsChild>
                    <w:div w:id="5286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3204">
      <w:bodyDiv w:val="1"/>
      <w:marLeft w:val="0"/>
      <w:marRight w:val="0"/>
      <w:marTop w:val="0"/>
      <w:marBottom w:val="0"/>
      <w:divBdr>
        <w:top w:val="none" w:sz="0" w:space="0" w:color="auto"/>
        <w:left w:val="none" w:sz="0" w:space="0" w:color="auto"/>
        <w:bottom w:val="none" w:sz="0" w:space="0" w:color="auto"/>
        <w:right w:val="none" w:sz="0" w:space="0" w:color="auto"/>
      </w:divBdr>
      <w:divsChild>
        <w:div w:id="2124879138">
          <w:marLeft w:val="0"/>
          <w:marRight w:val="0"/>
          <w:marTop w:val="0"/>
          <w:marBottom w:val="0"/>
          <w:divBdr>
            <w:top w:val="none" w:sz="0" w:space="0" w:color="auto"/>
            <w:left w:val="none" w:sz="0" w:space="0" w:color="auto"/>
            <w:bottom w:val="none" w:sz="0" w:space="0" w:color="auto"/>
            <w:right w:val="none" w:sz="0" w:space="0" w:color="auto"/>
          </w:divBdr>
          <w:divsChild>
            <w:div w:id="855727497">
              <w:marLeft w:val="0"/>
              <w:marRight w:val="0"/>
              <w:marTop w:val="0"/>
              <w:marBottom w:val="0"/>
              <w:divBdr>
                <w:top w:val="none" w:sz="0" w:space="0" w:color="auto"/>
                <w:left w:val="none" w:sz="0" w:space="0" w:color="auto"/>
                <w:bottom w:val="none" w:sz="0" w:space="0" w:color="auto"/>
                <w:right w:val="none" w:sz="0" w:space="0" w:color="auto"/>
              </w:divBdr>
              <w:divsChild>
                <w:div w:id="255865831">
                  <w:marLeft w:val="0"/>
                  <w:marRight w:val="0"/>
                  <w:marTop w:val="0"/>
                  <w:marBottom w:val="0"/>
                  <w:divBdr>
                    <w:top w:val="none" w:sz="0" w:space="0" w:color="auto"/>
                    <w:left w:val="none" w:sz="0" w:space="0" w:color="auto"/>
                    <w:bottom w:val="none" w:sz="0" w:space="0" w:color="auto"/>
                    <w:right w:val="none" w:sz="0" w:space="0" w:color="auto"/>
                  </w:divBdr>
                  <w:divsChild>
                    <w:div w:id="644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5521">
      <w:bodyDiv w:val="1"/>
      <w:marLeft w:val="0"/>
      <w:marRight w:val="0"/>
      <w:marTop w:val="0"/>
      <w:marBottom w:val="0"/>
      <w:divBdr>
        <w:top w:val="none" w:sz="0" w:space="0" w:color="auto"/>
        <w:left w:val="none" w:sz="0" w:space="0" w:color="auto"/>
        <w:bottom w:val="none" w:sz="0" w:space="0" w:color="auto"/>
        <w:right w:val="none" w:sz="0" w:space="0" w:color="auto"/>
      </w:divBdr>
      <w:divsChild>
        <w:div w:id="203566913">
          <w:marLeft w:val="1166"/>
          <w:marRight w:val="0"/>
          <w:marTop w:val="0"/>
          <w:marBottom w:val="0"/>
          <w:divBdr>
            <w:top w:val="none" w:sz="0" w:space="0" w:color="auto"/>
            <w:left w:val="none" w:sz="0" w:space="0" w:color="auto"/>
            <w:bottom w:val="none" w:sz="0" w:space="0" w:color="auto"/>
            <w:right w:val="none" w:sz="0" w:space="0" w:color="auto"/>
          </w:divBdr>
        </w:div>
        <w:div w:id="259799765">
          <w:marLeft w:val="1166"/>
          <w:marRight w:val="0"/>
          <w:marTop w:val="0"/>
          <w:marBottom w:val="0"/>
          <w:divBdr>
            <w:top w:val="none" w:sz="0" w:space="0" w:color="auto"/>
            <w:left w:val="none" w:sz="0" w:space="0" w:color="auto"/>
            <w:bottom w:val="none" w:sz="0" w:space="0" w:color="auto"/>
            <w:right w:val="none" w:sz="0" w:space="0" w:color="auto"/>
          </w:divBdr>
        </w:div>
        <w:div w:id="278882234">
          <w:marLeft w:val="1166"/>
          <w:marRight w:val="0"/>
          <w:marTop w:val="0"/>
          <w:marBottom w:val="0"/>
          <w:divBdr>
            <w:top w:val="none" w:sz="0" w:space="0" w:color="auto"/>
            <w:left w:val="none" w:sz="0" w:space="0" w:color="auto"/>
            <w:bottom w:val="none" w:sz="0" w:space="0" w:color="auto"/>
            <w:right w:val="none" w:sz="0" w:space="0" w:color="auto"/>
          </w:divBdr>
        </w:div>
        <w:div w:id="368797053">
          <w:marLeft w:val="1166"/>
          <w:marRight w:val="0"/>
          <w:marTop w:val="0"/>
          <w:marBottom w:val="0"/>
          <w:divBdr>
            <w:top w:val="none" w:sz="0" w:space="0" w:color="auto"/>
            <w:left w:val="none" w:sz="0" w:space="0" w:color="auto"/>
            <w:bottom w:val="none" w:sz="0" w:space="0" w:color="auto"/>
            <w:right w:val="none" w:sz="0" w:space="0" w:color="auto"/>
          </w:divBdr>
        </w:div>
        <w:div w:id="382368371">
          <w:marLeft w:val="547"/>
          <w:marRight w:val="0"/>
          <w:marTop w:val="0"/>
          <w:marBottom w:val="0"/>
          <w:divBdr>
            <w:top w:val="none" w:sz="0" w:space="0" w:color="auto"/>
            <w:left w:val="none" w:sz="0" w:space="0" w:color="auto"/>
            <w:bottom w:val="none" w:sz="0" w:space="0" w:color="auto"/>
            <w:right w:val="none" w:sz="0" w:space="0" w:color="auto"/>
          </w:divBdr>
        </w:div>
        <w:div w:id="565843970">
          <w:marLeft w:val="547"/>
          <w:marRight w:val="0"/>
          <w:marTop w:val="0"/>
          <w:marBottom w:val="0"/>
          <w:divBdr>
            <w:top w:val="none" w:sz="0" w:space="0" w:color="auto"/>
            <w:left w:val="none" w:sz="0" w:space="0" w:color="auto"/>
            <w:bottom w:val="none" w:sz="0" w:space="0" w:color="auto"/>
            <w:right w:val="none" w:sz="0" w:space="0" w:color="auto"/>
          </w:divBdr>
        </w:div>
        <w:div w:id="969238852">
          <w:marLeft w:val="1166"/>
          <w:marRight w:val="0"/>
          <w:marTop w:val="0"/>
          <w:marBottom w:val="0"/>
          <w:divBdr>
            <w:top w:val="none" w:sz="0" w:space="0" w:color="auto"/>
            <w:left w:val="none" w:sz="0" w:space="0" w:color="auto"/>
            <w:bottom w:val="none" w:sz="0" w:space="0" w:color="auto"/>
            <w:right w:val="none" w:sz="0" w:space="0" w:color="auto"/>
          </w:divBdr>
        </w:div>
        <w:div w:id="1648053587">
          <w:marLeft w:val="547"/>
          <w:marRight w:val="0"/>
          <w:marTop w:val="0"/>
          <w:marBottom w:val="0"/>
          <w:divBdr>
            <w:top w:val="none" w:sz="0" w:space="0" w:color="auto"/>
            <w:left w:val="none" w:sz="0" w:space="0" w:color="auto"/>
            <w:bottom w:val="none" w:sz="0" w:space="0" w:color="auto"/>
            <w:right w:val="none" w:sz="0" w:space="0" w:color="auto"/>
          </w:divBdr>
        </w:div>
        <w:div w:id="1735085751">
          <w:marLeft w:val="547"/>
          <w:marRight w:val="0"/>
          <w:marTop w:val="0"/>
          <w:marBottom w:val="0"/>
          <w:divBdr>
            <w:top w:val="none" w:sz="0" w:space="0" w:color="auto"/>
            <w:left w:val="none" w:sz="0" w:space="0" w:color="auto"/>
            <w:bottom w:val="none" w:sz="0" w:space="0" w:color="auto"/>
            <w:right w:val="none" w:sz="0" w:space="0" w:color="auto"/>
          </w:divBdr>
        </w:div>
        <w:div w:id="2028558036">
          <w:marLeft w:val="547"/>
          <w:marRight w:val="0"/>
          <w:marTop w:val="0"/>
          <w:marBottom w:val="0"/>
          <w:divBdr>
            <w:top w:val="none" w:sz="0" w:space="0" w:color="auto"/>
            <w:left w:val="none" w:sz="0" w:space="0" w:color="auto"/>
            <w:bottom w:val="none" w:sz="0" w:space="0" w:color="auto"/>
            <w:right w:val="none" w:sz="0" w:space="0" w:color="auto"/>
          </w:divBdr>
        </w:div>
      </w:divsChild>
    </w:div>
    <w:div w:id="1511989639">
      <w:bodyDiv w:val="1"/>
      <w:marLeft w:val="0"/>
      <w:marRight w:val="0"/>
      <w:marTop w:val="0"/>
      <w:marBottom w:val="0"/>
      <w:divBdr>
        <w:top w:val="none" w:sz="0" w:space="0" w:color="auto"/>
        <w:left w:val="none" w:sz="0" w:space="0" w:color="auto"/>
        <w:bottom w:val="none" w:sz="0" w:space="0" w:color="auto"/>
        <w:right w:val="none" w:sz="0" w:space="0" w:color="auto"/>
      </w:divBdr>
      <w:divsChild>
        <w:div w:id="1934169819">
          <w:marLeft w:val="0"/>
          <w:marRight w:val="0"/>
          <w:marTop w:val="0"/>
          <w:marBottom w:val="0"/>
          <w:divBdr>
            <w:top w:val="none" w:sz="0" w:space="0" w:color="auto"/>
            <w:left w:val="none" w:sz="0" w:space="0" w:color="auto"/>
            <w:bottom w:val="none" w:sz="0" w:space="0" w:color="auto"/>
            <w:right w:val="none" w:sz="0" w:space="0" w:color="auto"/>
          </w:divBdr>
          <w:divsChild>
            <w:div w:id="747191900">
              <w:marLeft w:val="0"/>
              <w:marRight w:val="0"/>
              <w:marTop w:val="0"/>
              <w:marBottom w:val="0"/>
              <w:divBdr>
                <w:top w:val="none" w:sz="0" w:space="0" w:color="auto"/>
                <w:left w:val="none" w:sz="0" w:space="0" w:color="auto"/>
                <w:bottom w:val="none" w:sz="0" w:space="0" w:color="auto"/>
                <w:right w:val="none" w:sz="0" w:space="0" w:color="auto"/>
              </w:divBdr>
              <w:divsChild>
                <w:div w:id="1534882662">
                  <w:marLeft w:val="0"/>
                  <w:marRight w:val="0"/>
                  <w:marTop w:val="0"/>
                  <w:marBottom w:val="0"/>
                  <w:divBdr>
                    <w:top w:val="none" w:sz="0" w:space="0" w:color="auto"/>
                    <w:left w:val="none" w:sz="0" w:space="0" w:color="auto"/>
                    <w:bottom w:val="none" w:sz="0" w:space="0" w:color="auto"/>
                    <w:right w:val="none" w:sz="0" w:space="0" w:color="auto"/>
                  </w:divBdr>
                  <w:divsChild>
                    <w:div w:id="8275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389">
      <w:bodyDiv w:val="1"/>
      <w:marLeft w:val="0"/>
      <w:marRight w:val="0"/>
      <w:marTop w:val="0"/>
      <w:marBottom w:val="0"/>
      <w:divBdr>
        <w:top w:val="none" w:sz="0" w:space="0" w:color="auto"/>
        <w:left w:val="none" w:sz="0" w:space="0" w:color="auto"/>
        <w:bottom w:val="none" w:sz="0" w:space="0" w:color="auto"/>
        <w:right w:val="none" w:sz="0" w:space="0" w:color="auto"/>
      </w:divBdr>
      <w:divsChild>
        <w:div w:id="2076972573">
          <w:marLeft w:val="547"/>
          <w:marRight w:val="0"/>
          <w:marTop w:val="0"/>
          <w:marBottom w:val="0"/>
          <w:divBdr>
            <w:top w:val="none" w:sz="0" w:space="0" w:color="auto"/>
            <w:left w:val="none" w:sz="0" w:space="0" w:color="auto"/>
            <w:bottom w:val="none" w:sz="0" w:space="0" w:color="auto"/>
            <w:right w:val="none" w:sz="0" w:space="0" w:color="auto"/>
          </w:divBdr>
        </w:div>
      </w:divsChild>
    </w:div>
    <w:div w:id="2014645665">
      <w:bodyDiv w:val="1"/>
      <w:marLeft w:val="0"/>
      <w:marRight w:val="0"/>
      <w:marTop w:val="0"/>
      <w:marBottom w:val="0"/>
      <w:divBdr>
        <w:top w:val="none" w:sz="0" w:space="0" w:color="auto"/>
        <w:left w:val="none" w:sz="0" w:space="0" w:color="auto"/>
        <w:bottom w:val="none" w:sz="0" w:space="0" w:color="auto"/>
        <w:right w:val="none" w:sz="0" w:space="0" w:color="auto"/>
      </w:divBdr>
      <w:divsChild>
        <w:div w:id="2006398606">
          <w:marLeft w:val="0"/>
          <w:marRight w:val="0"/>
          <w:marTop w:val="0"/>
          <w:marBottom w:val="0"/>
          <w:divBdr>
            <w:top w:val="none" w:sz="0" w:space="0" w:color="auto"/>
            <w:left w:val="none" w:sz="0" w:space="0" w:color="auto"/>
            <w:bottom w:val="none" w:sz="0" w:space="0" w:color="auto"/>
            <w:right w:val="none" w:sz="0" w:space="0" w:color="auto"/>
          </w:divBdr>
          <w:divsChild>
            <w:div w:id="1519277285">
              <w:marLeft w:val="0"/>
              <w:marRight w:val="0"/>
              <w:marTop w:val="0"/>
              <w:marBottom w:val="0"/>
              <w:divBdr>
                <w:top w:val="none" w:sz="0" w:space="0" w:color="auto"/>
                <w:left w:val="none" w:sz="0" w:space="0" w:color="auto"/>
                <w:bottom w:val="none" w:sz="0" w:space="0" w:color="auto"/>
                <w:right w:val="none" w:sz="0" w:space="0" w:color="auto"/>
              </w:divBdr>
              <w:divsChild>
                <w:div w:id="799611241">
                  <w:marLeft w:val="0"/>
                  <w:marRight w:val="0"/>
                  <w:marTop w:val="0"/>
                  <w:marBottom w:val="0"/>
                  <w:divBdr>
                    <w:top w:val="none" w:sz="0" w:space="0" w:color="auto"/>
                    <w:left w:val="none" w:sz="0" w:space="0" w:color="auto"/>
                    <w:bottom w:val="none" w:sz="0" w:space="0" w:color="auto"/>
                    <w:right w:val="none" w:sz="0" w:space="0" w:color="auto"/>
                  </w:divBdr>
                  <w:divsChild>
                    <w:div w:id="876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FOURNIER\AppData\Local\Microsoft\Windows\Temporary%20Internet%20Files\Content.Outlook\1PAW81D3\13209_Chapitre%204.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D27907A6857764CA978A2DA3C378C20" ma:contentTypeVersion="2" ma:contentTypeDescription="Crée un document." ma:contentTypeScope="" ma:versionID="926ad58cd9b83a3972067641a1b6c3dc">
  <xsd:schema xmlns:xsd="http://www.w3.org/2001/XMLSchema" xmlns:xs="http://www.w3.org/2001/XMLSchema" xmlns:p="http://schemas.microsoft.com/office/2006/metadata/properties" xmlns:ns2="82905250-58d4-4cac-bb0d-b4661e42aa10" targetNamespace="http://schemas.microsoft.com/office/2006/metadata/properties" ma:root="true" ma:fieldsID="1925c8aa872a2c217c97cea782297dc3" ns2:_="">
    <xsd:import namespace="82905250-58d4-4cac-bb0d-b4661e42a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05250-58d4-4cac-bb0d-b4661e42a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B5B84D-FACE-4F1C-B31E-BEB3C85BBC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23848-0272-4DFE-B541-708A53BFDDDC}">
  <ds:schemaRefs>
    <ds:schemaRef ds:uri="http://schemas.microsoft.com/sharepoint/v3/contenttype/forms"/>
  </ds:schemaRefs>
</ds:datastoreItem>
</file>

<file path=customXml/itemProps3.xml><?xml version="1.0" encoding="utf-8"?>
<ds:datastoreItem xmlns:ds="http://schemas.openxmlformats.org/officeDocument/2006/customXml" ds:itemID="{A40178A7-8D59-8F47-AE02-4990D45C0A75}">
  <ds:schemaRefs>
    <ds:schemaRef ds:uri="http://schemas.openxmlformats.org/officeDocument/2006/bibliography"/>
  </ds:schemaRefs>
</ds:datastoreItem>
</file>

<file path=customXml/itemProps4.xml><?xml version="1.0" encoding="utf-8"?>
<ds:datastoreItem xmlns:ds="http://schemas.openxmlformats.org/officeDocument/2006/customXml" ds:itemID="{BF34B1E1-649B-4266-90CC-34C333660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05250-58d4-4cac-bb0d-b4661e42a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13209_Chapitre 4.dotx</Template>
  <TotalTime>2</TotalTime>
  <Pages>2</Pages>
  <Words>1214</Words>
  <Characters>6679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Hachette Livre</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NFOURNIER</dc:creator>
  <cp:lastModifiedBy>FRENEA Marylène</cp:lastModifiedBy>
  <cp:revision>3</cp:revision>
  <cp:lastPrinted>2015-03-27T14:40:00Z</cp:lastPrinted>
  <dcterms:created xsi:type="dcterms:W3CDTF">2023-09-22T09:22:00Z</dcterms:created>
  <dcterms:modified xsi:type="dcterms:W3CDTF">2023-09-22T09:23:00Z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0x0101004D27907A6857764CA978A2DA3C378C20</vt:lpwstr>
  </property>
</Properties>
</file>