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2026,</w:t>
      </w:r>
      <w:r>
        <w:t xml:space="preserve"> </w:t>
      </w:r>
      <w:r>
        <w:rPr>
          <w:b/>
          <w:bCs/>
        </w:rPr>
        <w:t xml:space="preserve">révisé le 24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Révision du 24 juillet 2026.</w:t>
      </w:r>
      <w:r>
        <w:t xml:space="preserve"> </w:t>
      </w:r>
      <w:r>
        <w:t xml:space="preserve">La version initiale de ce document désignait la</w:t>
      </w:r>
      <w:r>
        <w:t xml:space="preserve"> </w:t>
      </w:r>
      <w:r>
        <w:t xml:space="preserve">conduction thermique dans le plan (</w:t>
      </w:r>
      <w:r>
        <w:rPr>
          <w:rStyle w:val="VerbatimChar"/>
        </w:rPr>
        <w:t xml:space="preserve">k_plan</w:t>
      </w:r>
      <w:r>
        <w:t xml:space="preserve">) comme « levier principal », sur la foi du</w:t>
      </w:r>
      <w:r>
        <w:t xml:space="preserve"> </w:t>
      </w:r>
      <w:r>
        <w:t xml:space="preserve">diagnostic du 23 juillet au matin.</w:t>
      </w:r>
      <w:r>
        <w:t xml:space="preserve"> </w:t>
      </w:r>
      <w:r>
        <w:rPr>
          <w:b/>
          <w:bCs/>
        </w:rPr>
        <w:t xml:space="preserve">Cette conclusion est caduque.</w:t>
      </w:r>
      <w:r>
        <w:t xml:space="preserve"> </w:t>
      </w:r>
      <w:r>
        <w:t xml:space="preserve">Le soir même, le</w:t>
      </w:r>
      <w:r>
        <w:t xml:space="preserve"> </w:t>
      </w:r>
      <w:r>
        <w:t xml:space="preserve">relevé des cotes réelles de la bobine a montré que l’écart que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devait expliquer</w:t>
      </w:r>
      <w:r>
        <w:t xml:space="preserve"> </w:t>
      </w:r>
      <w:r>
        <w:t xml:space="preserve">venait d’une</w:t>
      </w:r>
      <w:r>
        <w:t xml:space="preserve"> </w:t>
      </w:r>
      <w:r>
        <w:rPr>
          <w:b/>
          <w:bCs/>
        </w:rPr>
        <w:t xml:space="preserve">erreur de 35 % sur l’entraxe des brins</w:t>
      </w:r>
      <w:r>
        <w:t xml:space="preserve"> </w:t>
      </w:r>
      <w:r>
        <w:t xml:space="preserve">dans la configuration du modèle.</w:t>
      </w:r>
      <w:r>
        <w:t xml:space="preserve"> </w:t>
      </w:r>
      <w:r>
        <w:t xml:space="preserve">Une fois la cote corrigée, l’accord s’obtient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physique</w:t>
      </w:r>
      <w:r>
        <w:t xml:space="preserve"> </w:t>
      </w:r>
      <w:r>
        <w:t xml:space="preserve">homogénéisée : plus rien ne réclame un facteur 3. Les mesures 6 et 9 restent utiles comme</w:t>
      </w:r>
      <w:r>
        <w:t xml:space="preserve"> </w:t>
      </w:r>
      <w:r>
        <w:t xml:space="preserve">vérification d’une propriété matériau, mais</w:t>
      </w:r>
      <w:r>
        <w:t xml:space="preserve"> </w:t>
      </w:r>
      <w:r>
        <w:rPr>
          <w:b/>
          <w:bCs/>
        </w:rPr>
        <w:t xml:space="preserve">elles ne sont plus prioritaires</w:t>
      </w:r>
      <w:r>
        <w:t xml:space="preserve">. Un relevé</w:t>
      </w:r>
      <w:r>
        <w:t xml:space="preserve"> </w:t>
      </w:r>
      <w:r>
        <w:t xml:space="preserve">a été ajouté (n° 5, point de coupure du thermostat) et la numérotation décalée en</w:t>
      </w:r>
      <w:r>
        <w:t xml:space="preserve"> </w:t>
      </w:r>
      <w:r>
        <w:t xml:space="preserve">conséquence.</w:t>
      </w:r>
    </w:p>
    <w:p>
      <w:pPr>
        <w:pStyle w:val="FirstParagraph"/>
      </w:pPr>
      <w:r>
        <w:t xml:space="preserve">Le jumeau reproduit aujourd’hui les niveaux de température à 30 à 65 °C près et capture la</w:t>
      </w:r>
      <w:r>
        <w:t xml:space="preserve"> </w:t>
      </w:r>
      <w:r>
        <w:t xml:space="preserve">séquence spatio-temporelle du procédé. Après correction complète de la géométrie de bobine</w:t>
      </w:r>
      <w:r>
        <w:t xml:space="preserve"> </w:t>
      </w:r>
      <w:r>
        <w:t xml:space="preserve">(entraxe, hauteur, plan image du CFC vérifié sur CAO), l’écart de pic résiduel n’est plus</w:t>
      </w:r>
      <w:r>
        <w:t xml:space="preserve"> </w:t>
      </w:r>
      <w:r>
        <w:t xml:space="preserve">imputable à une cote : il tient à la forme trop concentrée de la source (profil en « M »).</w:t>
      </w:r>
    </w:p>
    <w:p>
      <w:pPr>
        <w:pStyle w:val="BodyText"/>
      </w:pPr>
      <w:r>
        <w:t xml:space="preserve">Deux écarts restent ouverts. D’abord le</w:t>
      </w:r>
      <w:r>
        <w:t xml:space="preserve"> </w:t>
      </w:r>
      <w:r>
        <w:rPr>
          <w:b/>
          <w:bCs/>
        </w:rPr>
        <w:t xml:space="preserve">régime à basse consigne</w:t>
      </w:r>
      <w:r>
        <w:t xml:space="preserve"> </w:t>
      </w:r>
      <w:r>
        <w:t xml:space="preserve">: sur l’essai B-2</w:t>
      </w:r>
      <w:r>
        <w:t xml:space="preserve"> </w:t>
      </w:r>
      <w:r>
        <w:t xml:space="preserve">(coupure à 360 °C au lieu de 400), le modèle sous-chauffe de 30 à 55 °C les capteurs situés</w:t>
      </w:r>
      <w:r>
        <w:t xml:space="preserve"> </w:t>
      </w:r>
      <w:r>
        <w:t xml:space="preserve">entre deux empreintes.</w:t>
      </w:r>
      <w:r>
        <w:t xml:space="preserve"> </w:t>
      </w:r>
      <w:r>
        <w:rPr>
          <w:b/>
          <w:bCs/>
        </w:rPr>
        <w:t xml:space="preserve">La cause est désormais confirmée par le cahier de laboratoire</w:t>
      </w:r>
      <w:r>
        <w:rPr>
          <w:b/>
          <w:bCs/>
        </w:rPr>
        <w:t xml:space="preserve"> </w:t>
      </w:r>
      <w:r>
        <w:rPr>
          <w:b/>
          <w:bCs/>
        </w:rPr>
        <w:t xml:space="preserve">(relevé 5 ci-dessous)</w:t>
      </w:r>
      <w:r>
        <w:t xml:space="preserve"> </w:t>
      </w:r>
      <w:r>
        <w:t xml:space="preserve">: le procédé coupait quand le thermocouple d’interface le plus chaud</w:t>
      </w:r>
      <w:r>
        <w:t xml:space="preserve"> </w:t>
      </w:r>
      <w:r>
        <w:t xml:space="preserve">atteignait la consigne, alors que le modèle coupe quand le centre de l’empreinte l’atteint —</w:t>
      </w:r>
      <w:r>
        <w:t xml:space="preserve"> </w:t>
      </w:r>
      <w:r>
        <w:t xml:space="preserve">donc trop tôt. Un correctif physiquement fondé (loi « capteurs ») est en cours de test et de</w:t>
      </w:r>
      <w:r>
        <w:t xml:space="preserve"> </w:t>
      </w:r>
      <w:r>
        <w:t xml:space="preserve">recalibration. Ensuite le</w:t>
      </w:r>
      <w:r>
        <w:t xml:space="preserve"> </w:t>
      </w:r>
      <w:r>
        <w:rPr>
          <w:b/>
          <w:bCs/>
        </w:rPr>
        <w:t xml:space="preserve">thermocouple de surface</w:t>
      </w:r>
      <w:r>
        <w:t xml:space="preserve">, qui chauffe 5 à 6 fois trop lentement,</w:t>
      </w:r>
      <w:r>
        <w:t xml:space="preserve"> </w:t>
      </w:r>
      <w:r>
        <w:t xml:space="preserve">sans mécanisme identifié (exp 8, à réaliser).</w:t>
      </w:r>
    </w:p>
    <w:p>
      <w:pPr>
        <w:pStyle w:val="BlockText"/>
      </w:pPr>
      <w:r>
        <w:rPr>
          <w:b/>
          <w:bCs/>
        </w:rPr>
        <w:t xml:space="preserve">Mise à jour du 27 juillet 2026 (réponses utilisateur).</w:t>
      </w:r>
      <w:r>
        <w:t xml:space="preserve"> </w:t>
      </w:r>
      <w:r>
        <w:t xml:space="preserve">Trois relevés sont tranchés :</w:t>
      </w:r>
      <w:r>
        <w:t xml:space="preserve"> </w:t>
      </w:r>
      <w:r>
        <w:t xml:space="preserve">épaisseur du twill =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(relevé 3, correction préparée) ; chants latéraux</w:t>
      </w:r>
      <w:r>
        <w:t xml:space="preserve"> </w:t>
      </w:r>
      <w:r>
        <w:rPr>
          <w:b/>
          <w:bCs/>
        </w:rPr>
        <w:t xml:space="preserve">à l’air</w:t>
      </w:r>
      <w:r>
        <w:rPr>
          <w:b/>
          <w:bCs/>
        </w:rP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</w:t>
      </w:r>
      <w:r>
        <w:t xml:space="preserve"> </w:t>
      </w:r>
      <w:r>
        <w:rPr>
          <w:b/>
          <w:bCs/>
        </w:rPr>
        <w:t xml:space="preserve">effectif</w:t>
      </w:r>
      <w:r>
        <w:t xml:space="preserve">, pas physique (relevé 4) ; point de</w:t>
      </w:r>
      <w:r>
        <w:t xml:space="preserve"> </w:t>
      </w:r>
      <w:r>
        <w:t xml:space="preserve">coupure du thermostat =</w:t>
      </w:r>
      <w:r>
        <w:t xml:space="preserve"> </w:t>
      </w:r>
      <w:r>
        <w:rPr>
          <w:b/>
          <w:bCs/>
        </w:rPr>
        <w:t xml:space="preserve">max des TC d’interface</w:t>
      </w:r>
      <w:r>
        <w:t xml:space="preserve"> </w:t>
      </w:r>
      <w:r>
        <w:t xml:space="preserve">(relevé 5, via le cahier). Détail dans</w:t>
      </w:r>
      <w:r>
        <w:t xml:space="preserve"> </w:t>
      </w:r>
      <w:r>
        <w:t xml:space="preserve">chaque fiche ci-dessous.</w:t>
      </w:r>
    </w:p>
    <w:p>
      <w:pPr>
        <w:pStyle w:val="FirstParagraph"/>
      </w:pPr>
      <w:r>
        <w:t xml:space="preserve">L’épisode de la bobine oriente aussi la priorité : la mesure qui a le plus rapporté n’était</w:t>
      </w:r>
      <w:r>
        <w:t xml:space="preserve"> </w:t>
      </w:r>
      <w:r>
        <w:t xml:space="preserve">pas une propriété matériau mais une</w:t>
      </w:r>
      <w:r>
        <w:t xml:space="preserve"> </w:t>
      </w:r>
      <w:r>
        <w:rPr>
          <w:b/>
          <w:bCs/>
        </w:rPr>
        <w:t xml:space="preserve">cote</w:t>
      </w:r>
      <w:r>
        <w:t xml:space="preserve">. Les relevés de niveau 1 passent donc en tête.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2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1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BlockText"/>
      </w:pPr>
      <w:r>
        <w:t xml:space="preserve">✔</w:t>
      </w:r>
      <w:r>
        <w:t xml:space="preserve"> </w:t>
      </w:r>
      <w:r>
        <w:rPr>
          <w:b/>
          <w:bCs/>
        </w:rPr>
        <w:t xml:space="preserve">En grande partie fait (23–27 juillet 2026), avec un gain majeur.</w:t>
      </w:r>
      <w:r>
        <w:t xml:space="preserve"> </w:t>
      </w:r>
      <w:r>
        <w:t xml:space="preserve">Les cotes de bobine</w:t>
      </w:r>
      <w:r>
        <w:t xml:space="preserve"> </w:t>
      </w:r>
      <w:r>
        <w:t xml:space="preserve">ont été corrigées à partir de la CAO et de la photo de montage : section des brins (carré</w:t>
      </w:r>
      <w:r>
        <w:t xml:space="preserve"> </w:t>
      </w:r>
      <w:r>
        <w:t xml:space="preserve">6 mm), gap (6,35 mm), entraxe (12,35 mm),</w:t>
      </w:r>
      <w:r>
        <w:t xml:space="preserve"> </w:t>
      </w:r>
      <w:r>
        <w:rPr>
          <w:b/>
          <w:bCs/>
        </w:rPr>
        <w:t xml:space="preserve">hauteur au-dessus du laminé (5,0 mm</w:t>
      </w:r>
      <w:r>
        <w:t xml:space="preserve"> </w:t>
      </w:r>
      <w:r>
        <w:t xml:space="preserve">= céramique</w:t>
      </w:r>
      <w:r>
        <w:t xml:space="preserve"> </w:t>
      </w:r>
      <w:r>
        <w:t xml:space="preserve">2 mm + demi-tube 3 mm, l’ancienne valeur 6,8 mm étant dérivée d’un tube erroné), et</w:t>
      </w:r>
      <w:r>
        <w:t xml:space="preserve"> </w:t>
      </w:r>
      <w:r>
        <w:rPr>
          <w:b/>
          <w:bCs/>
        </w:rPr>
        <w:t xml:space="preserve">position du concentrateur au-dessus des brins</w:t>
      </w:r>
      <w:r>
        <w:t xml:space="preserve"> </w:t>
      </w:r>
      <w:r>
        <w:t xml:space="preserve">(plan image du CFC, vérifié). L’entraxe a</w:t>
      </w:r>
      <w:r>
        <w:t xml:space="preserve"> </w:t>
      </w:r>
      <w:r>
        <w:t xml:space="preserve">divisé par trois l’écart de pic ; la hauteur a été appliquée pour la justesse physique.</w:t>
      </w:r>
      <w:r>
        <w:t xml:space="preserve"> </w:t>
      </w:r>
      <w:r>
        <w:rPr>
          <w:b/>
          <w:bCs/>
        </w:rPr>
        <w:t xml:space="preserve">Ne reste à relever que la POSITION longitudinale de la tête.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position longitudinale de la bobine par rapport au montage (les</w:t>
      </w:r>
      <w:r>
        <w:t xml:space="preserve"> </w:t>
      </w:r>
      <w:r>
        <w:t xml:space="preserve">cotes propres de la bobine sont désormais fixées, cf. encadré).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la distance bobine ↔ repère des</w:t>
      </w:r>
      <w:r>
        <w:t xml:space="preserve"> </w:t>
      </w:r>
      <w:r>
        <w:t xml:space="preserve">thermocouples. Confirmerait au passage les cotes déjà lues en CAO.</w:t>
      </w:r>
    </w:p>
    <w:p>
      <w:pPr>
        <w:pStyle w:val="BodyText"/>
      </w:pPr>
      <w:r>
        <w:rPr>
          <w:b/>
          <w:bCs/>
        </w:rPr>
        <w:t xml:space="preserve">Reste à relever.</w:t>
      </w:r>
      <w:r>
        <w:t xml:space="preserve"> </w:t>
      </w:r>
      <w:r>
        <w:t xml:space="preserve">La position longitudinale de la bobine par rapport au montage, qui</w:t>
      </w:r>
      <w:r>
        <w:t xml:space="preserve"> </w:t>
      </w:r>
      <w:r>
        <w:t xml:space="preserve">détermine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mesure. C’est le dernier point de géométrie</w:t>
      </w:r>
      <w:r>
        <w:t xml:space="preserve"> </w:t>
      </w:r>
      <w:r>
        <w:t xml:space="preserve">ouvert.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 Le</w:t>
      </w:r>
      <w:r>
        <w:t xml:space="preserve"> </w:t>
      </w:r>
      <w:r>
        <w:t xml:space="preserve">précédent du 23 juillet montre le rapport valeur/effort de ce relevé : quinze minutes de</w:t>
      </w:r>
      <w:r>
        <w:t xml:space="preserve"> </w:t>
      </w:r>
      <w:r>
        <w:t xml:space="preserve">pied à coulisse contre plusieurs semaines de diagnostic sur une cote fausse.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ne comprends pas ce qu’il faut relever, précise la question.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Il ne reste qu’à mesurer</w:t>
      </w:r>
      <w:r>
        <w:t xml:space="preserve"> </w:t>
      </w:r>
      <w:r>
        <w:rPr>
          <w:b/>
          <w:bCs/>
        </w:rPr>
        <w:t xml:space="preserve">de combien le centre de la bobine est décalé le</w:t>
      </w:r>
      <w:r>
        <w:rPr>
          <w:b/>
          <w:bCs/>
        </w:rPr>
        <w:t xml:space="preserve"> </w:t>
      </w:r>
      <w:r>
        <w:rPr>
          <w:b/>
          <w:bCs/>
        </w:rPr>
        <w:t xml:space="preserve">long de x</w:t>
      </w:r>
      <w:r>
        <w:t xml:space="preserve"> </w:t>
      </w:r>
      <w:r>
        <w:t xml:space="preserve">(les 120 mm) par rapport à la position visée du spot : la bobine est-elle pile</w:t>
      </w:r>
      <w:r>
        <w:t xml:space="preserve"> </w:t>
      </w:r>
      <w:r>
        <w:t xml:space="preserve">au-dessus du point d’indexation, ou décalée de quelques mm ? C’est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</w:t>
      </w:r>
      <w:r>
        <w:t xml:space="preserve"> </w:t>
      </w:r>
      <w:r>
        <w:t xml:space="preserve">figé à 0 faute de mesure.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 s’il n’est pas mesurable facilement, on le laisse</w:t>
      </w:r>
      <w:r>
        <w:t xml:space="preserve"> </w:t>
      </w:r>
      <w:r>
        <w:t xml:space="preserve">figé. (Les cotes de section/entraxe/hauteur de la bobine, elles, sont déjà résolues.)</w:t>
      </w:r>
    </w:p>
    <w:p>
      <w:pPr>
        <w:pStyle w:val="BlockText"/>
      </w:pPr>
      <w:r>
        <w:rPr>
          <w:b/>
          <w:bCs/>
        </w:rPr>
        <w:t xml:space="preserve">Relevés 2, 3, 4 et 5 — RÉSOLUS (27 juillet 2026), archivés dans</w:t>
      </w:r>
      <w:r>
        <w:rPr>
          <w:b/>
          <w:bCs/>
        </w:rPr>
        <w:t xml:space="preserve"> </w:t>
      </w:r>
      <w:hyperlink r:id="rId10">
        <w:r>
          <w:rPr>
            <w:rStyle w:val="VerbatimChar"/>
            <w:b/>
            <w:bCs/>
          </w:rPr>
          <w:t xml:space="preserve">releves_resolus.md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En bref : fréquence à 200 A =</w:t>
      </w:r>
      <w:r>
        <w:t xml:space="preserve"> </w:t>
      </w:r>
      <w:r>
        <w:rPr>
          <w:b/>
          <w:bCs/>
        </w:rPr>
        <w:t xml:space="preserve">383 kHz</w:t>
      </w:r>
      <w:r>
        <w:t xml:space="preserve"> </w:t>
      </w:r>
      <w:r>
        <w:t xml:space="preserve">(corr. A-3 préparée) ; twill mesuré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(corr. préparée) ; chants</w:t>
      </w:r>
      <w:r>
        <w:t xml:space="preserve"> </w:t>
      </w:r>
      <w:r>
        <w:rPr>
          <w:b/>
          <w:bCs/>
        </w:rPr>
        <w:t xml:space="preserve">à l’air 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 effectif, pas physique ; thermostat coupait sur le</w:t>
      </w:r>
      <w:r>
        <w:t xml:space="preserve"> </w:t>
      </w:r>
      <w:r>
        <w:rPr>
          <w:b/>
          <w:bCs/>
        </w:rPr>
        <w:t xml:space="preserve">max des TC</w:t>
      </w:r>
      <w:r>
        <w:rPr>
          <w:b/>
          <w:bCs/>
        </w:rPr>
        <w:t xml:space="preserve"> </w:t>
      </w:r>
      <w:r>
        <w:rPr>
          <w:b/>
          <w:bCs/>
        </w:rPr>
        <w:t xml:space="preserve">d’interface</w:t>
      </w:r>
      <w:r>
        <w:t xml:space="preserve"> </w:t>
      </w:r>
      <w:r>
        <w:t xml:space="preserve">(cahier de labo) → loi « capteurs » implémentée derrière un flag. Ces</w:t>
      </w:r>
      <w:r>
        <w:t xml:space="preserve"> </w:t>
      </w:r>
      <w:r>
        <w:t xml:space="preserve">corrections s’intégreront à la prochaine recalibration.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3" w:name="X7b864b83b0bd743e51ddb75723b23c433aa888b"/>
    <w:p>
      <w:pPr>
        <w:pStyle w:val="Heading3"/>
      </w:pPr>
      <w:r>
        <w:t xml:space="preserve">Expérience 6. Cartographie latérale de la diffusivité dans le plan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Priorité revue à la baisse le 24 juillet.</w:t>
      </w:r>
      <w:r>
        <w:t xml:space="preserve"> </w:t>
      </w:r>
      <w:r>
        <w:t xml:space="preserve">Cette expérience visait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 6 à</w:t>
      </w:r>
      <w:r>
        <w:t xml:space="preserve"> </w:t>
      </w:r>
      <w:r>
        <w:t xml:space="preserve">9 W/m·K que la donnée semblait réclamer. Après correction de la géométrie de bobine, le</w:t>
      </w:r>
      <w:r>
        <w:t xml:space="preserve"> </w:t>
      </w:r>
      <w:r>
        <w:t xml:space="preserve">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homogénéisée physique, et un balayage</w:t>
      </w:r>
      <w:r>
        <w:t xml:space="preserve"> </w:t>
      </w:r>
      <w:r>
        <w:t xml:space="preserve">jusqu’à k = 6 ne corrige pas le résidu restant. La mesure garde sa valeur de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d’une propriété assumée, mais elle ne tranche plus un écart ouvert.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utilisée à 3 W/m·K (valeur</w:t>
      </w:r>
      <w:r>
        <w:t xml:space="preserve"> </w:t>
      </w:r>
      <w:r>
        <w:t xml:space="preserve">homogénéisée) et marquée « incertain ».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une propriété assumée en propriété vérifiée, et fixe une borne</w:t>
      </w:r>
      <w:r>
        <w:t xml:space="preserve"> </w:t>
      </w:r>
      <w:r>
        <w:t xml:space="preserve">sur l’étalement latéral que le modèle peut produire.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Expérience intéressante. Faut-il atteindre la Tfusion</w:t>
      </w:r>
      <w:r>
        <w:t xml:space="preserve"> </w:t>
      </w:r>
      <w:r>
        <w:t xml:space="preserve">du PEKK ? J’aimerais réutiliser mes échantillons. Quels ampérages sont intéressants pour</w:t>
      </w:r>
      <w:r>
        <w:t xml:space="preserve"> </w:t>
      </w:r>
      <w:r>
        <w:t xml:space="preserve">calibrer, et quel temps de maintien ? Idée : réaliser l’essai</w:t>
      </w:r>
      <w:r>
        <w:t xml:space="preserve"> </w:t>
      </w:r>
      <w:r>
        <w:rPr>
          <w:b/>
          <w:bCs/>
        </w:rPr>
        <w:t xml:space="preserve">sans le système de pression</w:t>
      </w:r>
      <w:r>
        <w:t xml:space="preserve"> </w:t>
      </w:r>
      <w:r>
        <w:t xml:space="preserve">et mettre une</w:t>
      </w:r>
      <w:r>
        <w:t xml:space="preserve"> </w:t>
      </w:r>
      <w:r>
        <w:rPr>
          <w:b/>
          <w:bCs/>
        </w:rPr>
        <w:t xml:space="preserve">caméra thermique au-dessus</w:t>
      </w:r>
      <w:r>
        <w:t xml:space="preserve"> </w:t>
      </w:r>
      <w:r>
        <w:t xml:space="preserve">de l’échantillon. Motivation : le modèle ne tient</w:t>
      </w:r>
      <w:r>
        <w:t xml:space="preserve"> </w:t>
      </w:r>
      <w:r>
        <w:t xml:space="preserve">compte ni de la pression ni de la céramique d’espacement.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 besoin d’atteindre Tf.</w:t>
      </w:r>
      <w:r>
        <w:t xml:space="preserve"> </w:t>
      </w:r>
      <w:r>
        <w:t xml:space="preserve">La diffusivité latérale se lit sur un simple gradient ;</w:t>
      </w:r>
      <w:r>
        <w:t xml:space="preserve"> </w:t>
      </w:r>
      <w:r>
        <w:t xml:space="preserve">reste bien sous 337 °C (pic ~150-250 °C) →</w:t>
      </w:r>
      <w:r>
        <w:t xml:space="preserve"> </w:t>
      </w:r>
      <w:r>
        <w:rPr>
          <w:b/>
          <w:bCs/>
        </w:rPr>
        <w:t xml:space="preserve">tu réutilises tes échantillons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Ampérages</w:t>
      </w:r>
      <w:r>
        <w:t xml:space="preserve"> </w:t>
      </w:r>
      <w:r>
        <w:t xml:space="preserve">: les mêmes que la calibration,</w:t>
      </w:r>
      <w:r>
        <w:t xml:space="preserve"> </w:t>
      </w:r>
      <w:r>
        <w:rPr>
          <w:b/>
          <w:bCs/>
        </w:rPr>
        <w:t xml:space="preserve">250 A et 200 A</w:t>
      </w:r>
      <w:r>
        <w:t xml:space="preserve"> </w:t>
      </w:r>
      <w:r>
        <w:t xml:space="preserve">(conditions A-1/A-3), pour</w:t>
      </w:r>
      <w:r>
        <w:t xml:space="preserve"> </w:t>
      </w:r>
      <w:r>
        <w:t xml:space="preserve">rester comparable au modèle. Un courant plus bas aide à rester sous Tf.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Temps de maintien</w:t>
      </w:r>
      <w:r>
        <w:t xml:space="preserve"> </w:t>
      </w:r>
      <w:r>
        <w:t xml:space="preserve">: quelques secondes à ~30 s suffisent ; c’est la</w:t>
      </w:r>
      <w:r>
        <w:t xml:space="preserve"> </w:t>
      </w:r>
      <w:r>
        <w:rPr>
          <w:b/>
          <w:bCs/>
        </w:rPr>
        <w:t xml:space="preserve">longueur de</w:t>
      </w:r>
      <w:r>
        <w:rPr>
          <w:b/>
          <w:bCs/>
        </w:rPr>
        <w:t xml:space="preserve"> </w:t>
      </w:r>
      <w:r>
        <w:rPr>
          <w:b/>
          <w:bCs/>
        </w:rPr>
        <w:t xml:space="preserve">décroissance latérale</w:t>
      </w:r>
      <w:r>
        <w:t xml:space="preserve"> </w:t>
      </w:r>
      <w:r>
        <w:t xml:space="preserve">pendant le transitoire qui porte l’information, pas un long plateau.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Caméra sans pression</w:t>
      </w:r>
      <w:r>
        <w:t xml:space="preserve"> </w:t>
      </w:r>
      <w:r>
        <w:t xml:space="preserve">: bonne idée, mais ⚠️</w:t>
      </w:r>
      <w:r>
        <w:t xml:space="preserve"> </w:t>
      </w:r>
      <w:r>
        <w:rPr>
          <w:b/>
          <w:bCs/>
        </w:rPr>
        <w:t xml:space="preserve">la caméra de dessus ne voit PAS</w:t>
      </w:r>
      <w:r>
        <w:rPr>
          <w:b/>
          <w:bCs/>
        </w:rPr>
        <w:t xml:space="preserve"> </w:t>
      </w:r>
      <w:r>
        <w:rPr>
          <w:b/>
          <w:bCs/>
        </w:rPr>
        <w:t xml:space="preserve">l’interface</w:t>
      </w:r>
      <w:r>
        <w:t xml:space="preserve"> </w:t>
      </w:r>
      <w:r>
        <w:t xml:space="preserve">— le CFC et la céramique la masquent, elle ne lirait que la surface du laminé</w:t>
      </w:r>
      <w:r>
        <w:t xml:space="preserve"> </w:t>
      </w:r>
      <w:r>
        <w:t xml:space="preserve">supérieur (M atténué par la diffusion dans l’épaisseur). Utile quand même (champ de surface,</w:t>
      </w:r>
      <w:r>
        <w:t xml:space="preserve"> </w:t>
      </w:r>
      <w:r>
        <w:t xml:space="preserve">et parfaite pour l’exp 8, face du CFC), mais l’interface exige des TC noyés.</w:t>
      </w:r>
      <w:r>
        <w:t xml:space="preserve"> </w:t>
      </w:r>
      <w:r>
        <w:t xml:space="preserve">- Le modèle ignore effectivement la</w:t>
      </w:r>
      <w:r>
        <w:t xml:space="preserve"> </w:t>
      </w:r>
      <w:r>
        <w:rPr>
          <w:b/>
          <w:bCs/>
        </w:rPr>
        <w:t xml:space="preserve">mécanique</w:t>
      </w:r>
      <w:r>
        <w:t xml:space="preserve"> </w:t>
      </w:r>
      <w:r>
        <w:t xml:space="preserve">de pression (son effet de contact est</w:t>
      </w:r>
      <w:r>
        <w:t xml:space="preserve"> </w:t>
      </w:r>
      <w:r>
        <w:t xml:space="preserve">absorbé dans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) : retirer la pression pour ce test est sans conséquence.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PROTOCOLE RETENU — caméra thermique de dessus (2026-07-27).</w:t>
      </w:r>
    </w:p>
    <w:p>
      <w:pPr>
        <w:pStyle w:val="BlockText"/>
      </w:pPr>
      <w:r>
        <w:rPr>
          <w:b/>
          <w:bCs/>
        </w:rPr>
        <w:t xml:space="preserve">Deux mises au point de physique</w:t>
      </w:r>
      <w:r>
        <w:t xml:space="preserve"> </w:t>
      </w:r>
      <w:r>
        <w:t xml:space="preserve">(suite à « chauffer sans céramique + caméra ») 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caméra lit la SURFACE, pas l’interface.</w:t>
      </w:r>
      <w:r>
        <w:t xml:space="preserve"> </w:t>
      </w:r>
      <w:r>
        <w:t xml:space="preserve">Pour la diffusivité latérale c’est OK — la</w:t>
      </w:r>
      <w:r>
        <w:t xml:space="preserve"> </w:t>
      </w:r>
      <w:r>
        <w:rPr>
          <w:i/>
          <w:iCs/>
        </w:rPr>
        <w:t xml:space="preserve">longueur de décroissance</w:t>
      </w:r>
      <w:r>
        <w:t xml:space="preserve"> </w:t>
      </w:r>
      <w:r>
        <w:t xml:space="preserve">latérale est la même propriété matériau en surface qu’à</w:t>
      </w:r>
      <w:r>
        <w:t xml:space="preserve"> </w:t>
      </w:r>
      <w:r>
        <w:t xml:space="preserve">l’interface. Mais la T absolue de surface est plus basse/retardée (diffusion sur 3,36 mm)</w:t>
      </w:r>
      <w:r>
        <w:t xml:space="preserve"> </w:t>
      </w:r>
      <w:r>
        <w:t xml:space="preserve">→ comparer à la prédiction de</w:t>
      </w:r>
      <w:r>
        <w:t xml:space="preserve"> </w:t>
      </w:r>
      <w:r>
        <w:rPr>
          <w:b/>
          <w:bCs/>
        </w:rPr>
        <w:t xml:space="preserve">surface du modèle 3D</w:t>
      </w:r>
      <w:r>
        <w:t xml:space="preserve">, pas à l’interface.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Retirer la céramique d’espacement ≠ se rapprocher du modèle.</w:t>
      </w:r>
      <w:r>
        <w:t xml:space="preserve"> </w:t>
      </w:r>
      <w:r>
        <w:t xml:space="preserve">Le modèle ne la néglige</w:t>
      </w:r>
      <w:r>
        <w:t xml:space="preserve"> </w:t>
      </w:r>
      <w:r>
        <w:t xml:space="preserve">PAS : il la représente comme le</w:t>
      </w:r>
      <w:r>
        <w:t xml:space="preserve"> </w:t>
      </w:r>
      <w:r>
        <w:rPr>
          <w:b/>
          <w:bCs/>
        </w:rPr>
        <w:t xml:space="preserve">gap bobine-laminé de 2 mm</w:t>
      </w:r>
      <w:r>
        <w:t xml:space="preserve"> </w:t>
      </w:r>
      <w:r>
        <w:t xml:space="preserve">(couplage EM) ET la condition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. La retirer supprime le gap (bobine 2 mm plus bas →</w:t>
      </w:r>
      <w:r>
        <w:t xml:space="preserve"> </w:t>
      </w:r>
      <w:r>
        <w:rPr>
          <w:b/>
          <w:bCs/>
        </w:rPr>
        <w:t xml:space="preserve">source EM plus forte et de</w:t>
      </w:r>
      <w:r>
        <w:rPr>
          <w:b/>
          <w:bCs/>
        </w:rPr>
        <w:t xml:space="preserve"> </w:t>
      </w:r>
      <w:r>
        <w:rPr>
          <w:b/>
          <w:bCs/>
        </w:rPr>
        <w:t xml:space="preserve">forme différente</w:t>
      </w:r>
      <w:r>
        <w:t xml:space="preserve">) et change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. La diffusivité reste mesurable (la décroissance</w:t>
      </w:r>
      <w:r>
        <w:t xml:space="preserve"> </w:t>
      </w:r>
      <w:r>
        <w:t xml:space="preserve">latérale est robuste à ces changements), mais</w:t>
      </w:r>
      <w:r>
        <w:t xml:space="preserve"> </w:t>
      </w:r>
      <w:r>
        <w:rPr>
          <w:b/>
          <w:bCs/>
        </w:rPr>
        <w:t xml:space="preserve">la géométrie n’est plus celle des essais</w:t>
      </w:r>
      <w:r>
        <w:rPr>
          <w:b/>
          <w:bCs/>
        </w:rPr>
        <w:t xml:space="preserve"> </w:t>
      </w:r>
      <w:r>
        <w:rPr>
          <w:b/>
          <w:bCs/>
        </w:rPr>
        <w:t xml:space="preserve">de calibration</w:t>
      </w:r>
      <w:r>
        <w:t xml:space="preserve"> </w:t>
      </w:r>
      <w:r>
        <w:t xml:space="preserve">: à documenter, et à re-représenter dans la config pour toute comparaison</w:t>
      </w:r>
      <w:r>
        <w:t xml:space="preserve"> </w:t>
      </w:r>
      <w:r>
        <w:t xml:space="preserve">quantitative.</w:t>
      </w:r>
    </w:p>
    <w:p>
      <w:pPr>
        <w:pStyle w:val="BlockText"/>
      </w:pPr>
      <w:r>
        <w:rPr>
          <w:b/>
          <w:bCs/>
        </w:rPr>
        <w:t xml:space="preserve">Mode opératoire.</w:t>
      </w:r>
      <w:r>
        <w:t xml:space="preserve"> </w:t>
      </w:r>
      <w:r>
        <w:t xml:space="preserve">- Chauffer un</w:t>
      </w:r>
      <w:r>
        <w:t xml:space="preserve"> </w:t>
      </w:r>
      <w:r>
        <w:rPr>
          <w:b/>
          <w:bCs/>
        </w:rPr>
        <w:t xml:space="preserve">spot unique</w:t>
      </w:r>
      <w:r>
        <w:t xml:space="preserve"> </w:t>
      </w:r>
      <w:r>
        <w:t xml:space="preserve">(250 A puis 200 A), rester</w:t>
      </w:r>
      <w:r>
        <w:t xml:space="preserve"> </w:t>
      </w:r>
      <w:r>
        <w:rPr>
          <w:b/>
          <w:bCs/>
        </w:rPr>
        <w:t xml:space="preserve">sous Tf</w:t>
      </w:r>
      <w:r>
        <w:t xml:space="preserve"> </w:t>
      </w:r>
      <w:r>
        <w:t xml:space="preserve">(pic ~150-250 °C),</w:t>
      </w:r>
      <w:r>
        <w:t xml:space="preserve"> </w:t>
      </w:r>
      <w:r>
        <w:t xml:space="preserve">échantillons réutilisables ; maintien quelques s à ~30 s.</w:t>
      </w:r>
      <w:r>
        <w:t xml:space="preserve"> </w:t>
      </w:r>
      <w:r>
        <w:t xml:space="preserve">- Caméra au-dessus : mesurer la</w:t>
      </w:r>
      <w:r>
        <w:t xml:space="preserve"> </w:t>
      </w:r>
      <w:r>
        <w:rPr>
          <w:b/>
          <w:bCs/>
        </w:rPr>
        <w:t xml:space="preserve">décroissance en LONGUEUR (x), au-delà de l’empreinte du</w:t>
      </w:r>
      <w:r>
        <w:rPr>
          <w:b/>
          <w:bCs/>
        </w:rPr>
        <w:t xml:space="preserve"> </w:t>
      </w:r>
      <w:r>
        <w:rPr>
          <w:b/>
          <w:bCs/>
        </w:rPr>
        <w:t xml:space="preserve">CFC</w:t>
      </w:r>
      <w:r>
        <w:t xml:space="preserve"> </w:t>
      </w:r>
      <w:r>
        <w:t xml:space="preserve">(55×31,5 mm) — c’est là qu’est l’info. En</w:t>
      </w:r>
      <w:r>
        <w:t xml:space="preserve"> </w:t>
      </w:r>
      <w:r>
        <w:rPr>
          <w:b/>
          <w:bCs/>
        </w:rPr>
        <w:t xml:space="preserve">largeur (y)</w:t>
      </w:r>
      <w:r>
        <w:t xml:space="preserve">, le CFC déborde les 40 mm et</w:t>
      </w:r>
      <w:r>
        <w:t xml:space="preserve"> </w:t>
      </w:r>
      <w:r>
        <w:rPr>
          <w:b/>
          <w:bCs/>
        </w:rPr>
        <w:t xml:space="preserve">masque la zone</w:t>
      </w:r>
      <w:r>
        <w:t xml:space="preserve"> </w:t>
      </w:r>
      <w:r>
        <w:t xml:space="preserve">→ non mesurable à la caméra (réserver aux TC noyés, exp 7).</w:t>
      </w:r>
      <w:r>
        <w:t xml:space="preserve"> </w:t>
      </w:r>
      <w:r>
        <w:t xml:space="preserve">- Si la céramique d’espacement couvre tout le laminé (cahier B-1 : 120×40 mm) et masque la</w:t>
      </w:r>
      <w:r>
        <w:t xml:space="preserve"> </w:t>
      </w:r>
      <w:r>
        <w:t xml:space="preserve">surface, la retirer est acceptable</w:t>
      </w:r>
      <w:r>
        <w:t xml:space="preserve"> </w:t>
      </w:r>
      <w:r>
        <w:rPr>
          <w:b/>
          <w:bCs/>
        </w:rPr>
        <w:t xml:space="preserve">pour ce seul but</w:t>
      </w:r>
      <w:r>
        <w:t xml:space="preserve"> </w:t>
      </w:r>
      <w:r>
        <w:t xml:space="preserve">— noter alors « gap nul » dans le</w:t>
      </w:r>
      <w:r>
        <w:t xml:space="preserve"> </w:t>
      </w:r>
      <w:r>
        <w:t xml:space="preserve">compte rendu.</w:t>
      </w:r>
      <w:r>
        <w:t xml:space="preserve"> </w:t>
      </w:r>
      <w:r>
        <w:t xml:space="preserve">- Sortie utile : profil T_surface(x) à quelques instants → longueur de décroissance →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effectif, confronté à la surface du modèle 3D à même géométrie.</w:t>
      </w:r>
    </w:p>
    <w:bookmarkEnd w:id="13"/>
    <w:bookmarkStart w:id="14" w:name="X8d23be7ef90e71b4632fda43cede6943294545c"/>
    <w:p>
      <w:pPr>
        <w:pStyle w:val="Heading3"/>
      </w:pPr>
      <w:r>
        <w:t xml:space="preserve">Expérience 7. Cartographie bord vers centre (le profil en « M ») — PRIORITAIRE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/>
          <w:bCs/>
        </w:rPr>
        <w:t xml:space="preserve">C’est LA mesure qui débloque le levier « forme de la source ».</w:t>
      </w:r>
      <w:r>
        <w:t xml:space="preserve"> </w:t>
      </w:r>
      <w:r>
        <w:t xml:space="preserve">Le diagnostic du</w:t>
      </w:r>
      <w:r>
        <w:t xml:space="preserve"> </w:t>
      </w:r>
      <w:r>
        <w:t xml:space="preserve">27 juillet (</w:t>
      </w:r>
      <w:r>
        <w:rPr>
          <w:rStyle w:val="VerbatimChar"/>
        </w:rPr>
        <w:t xml:space="preserve">resultats_diag_forme_source.log</w:t>
      </w:r>
      <w:r>
        <w:t xml:space="preserve">) a établi que l’écart de pic résiduel, une</w:t>
      </w:r>
      <w:r>
        <w:t xml:space="preserve"> </w:t>
      </w:r>
      <w:r>
        <w:t xml:space="preserve">fois la géométrie EM entièrement corrigée, vient du profil en « M » en largeur — un effet</w:t>
      </w:r>
      <w:r>
        <w:t xml:space="preserve"> </w:t>
      </w:r>
      <w:r>
        <w:t xml:space="preserve">de courants de Foucault en nappe idéalisée, PAS du champ. Son amplitude ne peut être</w:t>
      </w:r>
      <w:r>
        <w:t xml:space="preserve"> </w:t>
      </w:r>
      <w:r>
        <w:t xml:space="preserve">calibrée qu’avec cette cartographie. Tant qu’elle manque, tout correctif de la forme</w:t>
      </w:r>
      <w:r>
        <w:t xml:space="preserve"> </w:t>
      </w:r>
      <w:r>
        <w:t xml:space="preserve">serait un ajustement à l’aveugle.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profil de température d’interface en travers de la largeur et le</w:t>
      </w:r>
      <w:r>
        <w:t xml:space="preserve"> </w:t>
      </w:r>
      <w:r>
        <w:t xml:space="preserve">confronter point par point à la prédiction du modèle.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5 thermocouples d’interface à</w:t>
      </w:r>
      <w:r>
        <w:t xml:space="preserve"> </w:t>
      </w:r>
      <w:r>
        <w:rPr>
          <w:b/>
          <w:bCs/>
        </w:rPr>
        <w:t xml:space="preserve">y = 0, 10, 20, 30, 40 mm</w:t>
      </w:r>
      <w:r>
        <w:t xml:space="preserve">, au</w:t>
      </w:r>
      <w:r>
        <w:t xml:space="preserve"> </w:t>
      </w:r>
      <w:r>
        <w:t xml:space="preserve">centre de la longueur (</w:t>
      </w:r>
      <w:r>
        <w:rPr>
          <w:b/>
          <w:bCs/>
        </w:rPr>
        <w:t xml:space="preserve">x = 60 mm</w:t>
      </w:r>
      <w:r>
        <w:t xml:space="preserve">), sur un essai de chauffe simple spot centré (même</w:t>
      </w:r>
      <w:r>
        <w:t xml:space="preserve"> </w:t>
      </w:r>
      <w:r>
        <w:t xml:space="preserve">montage que l’essai</w:t>
      </w:r>
      <w:r>
        <w:t xml:space="preserve"> </w:t>
      </w:r>
      <w:r>
        <w:rPr>
          <w:rStyle w:val="VerbatimChar"/>
        </w:rPr>
        <w:t xml:space="preserve">chauffe_250A_3TC</w:t>
      </w:r>
      <w:r>
        <w:t xml:space="preserve">, qui a déjà son TC d’interface au centre).</w:t>
      </w:r>
    </w:p>
    <w:p>
      <w:pPr>
        <w:pStyle w:val="BodyText"/>
      </w:pPr>
      <w:r>
        <w:rPr>
          <w:b/>
          <w:bCs/>
        </w:rPr>
        <w:t xml:space="preserve">Cible falsifiable (modèle courant, θ* h=5,0, au pic ≈ 47 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(mm)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 (centre)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T_pic prédite (°C)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</w:tr>
    </w:tbl>
    <w:p>
      <w:pPr>
        <w:pStyle w:val="BodyText"/>
      </w:pPr>
      <w:r>
        <w:t xml:space="preserve">Contraste bord/centre prédit =</w:t>
      </w:r>
      <w:r>
        <w:t xml:space="preserve"> </w:t>
      </w:r>
      <w:r>
        <w:rPr>
          <w:b/>
          <w:bCs/>
        </w:rPr>
        <w:t xml:space="preserve">2,46×</w:t>
      </w:r>
      <w:r>
        <w:t xml:space="preserve">. Le seul point déjà mesuré, TC2 au centre, donne</w:t>
      </w:r>
      <w:r>
        <w:t xml:space="preserve"> </w:t>
      </w:r>
      <w:r>
        <w:rPr>
          <w:b/>
          <w:bCs/>
        </w:rPr>
        <w:t xml:space="preserve">395 °C</w:t>
      </w:r>
      <w:r>
        <w:t xml:space="preserve"> </w:t>
      </w:r>
      <w:r>
        <w:t xml:space="preserve">contre 292 prédits (modèle trop froid de 103 °C) : indice que</w:t>
      </w:r>
      <w:r>
        <w:t xml:space="preserve"> </w:t>
      </w:r>
      <w:r>
        <w:rPr>
          <w:b/>
          <w:bCs/>
        </w:rPr>
        <w:t xml:space="preserve">le creux du M est</w:t>
      </w:r>
      <w:r>
        <w:rPr>
          <w:b/>
          <w:bCs/>
        </w:rPr>
        <w:t xml:space="preserve"> </w:t>
      </w:r>
      <w:r>
        <w:rPr>
          <w:b/>
          <w:bCs/>
        </w:rPr>
        <w:t xml:space="preserve">trop prononcé</w:t>
      </w:r>
      <w:r>
        <w:t xml:space="preserve">, à confirmer sur toute la largeur.</w:t>
      </w:r>
    </w:p>
    <w:p>
      <w:pPr>
        <w:pStyle w:val="BodyText"/>
      </w:pPr>
      <w:r>
        <w:rPr>
          <w:b/>
          <w:bCs/>
        </w:rPr>
        <w:t xml:space="preserve">Interprétation selon le résultat.</w:t>
      </w:r>
      <w:r>
        <w:t xml:space="preserve"> </w:t>
      </w:r>
      <w:r>
        <w:t xml:space="preserve">Si le contraste réel est nettement inférieur à 2,46×</w:t>
      </w:r>
      <w:r>
        <w:t xml:space="preserve"> </w:t>
      </w:r>
      <w:r>
        <w:t xml:space="preserve">(centre plus chaud, bords moins), le M est confirmé trop creusé → il faut un mécanisme</w:t>
      </w:r>
      <w:r>
        <w:t xml:space="preserve"> </w:t>
      </w:r>
      <w:r>
        <w:t xml:space="preserve">d’adoucissement (courants de retour 3D par l’épaisseur, ou résistance de contact du tissu</w:t>
      </w:r>
      <w:r>
        <w:t xml:space="preserve"> </w:t>
      </w:r>
      <w:r>
        <w:t xml:space="preserve">twill ; cf. </w:t>
      </w:r>
      <w:r>
        <w:rPr>
          <w:rStyle w:val="VerbatimChar"/>
        </w:rPr>
        <w:t xml:space="preserve">resultats_diag_forme_source.log</w:t>
      </w:r>
      <w:r>
        <w:t xml:space="preserve"> </w:t>
      </w:r>
      <w:r>
        <w:t xml:space="preserve">§5). Si le contraste est proche de 2,46×, le</w:t>
      </w:r>
      <w:r>
        <w:t xml:space="preserve"> </w:t>
      </w:r>
      <w:r>
        <w:t xml:space="preserve">modèle tient et l’écart au centre s’explique par l’« œil de boucle » (le TC central tombe au</w:t>
      </w:r>
      <w:r>
        <w:t xml:space="preserve"> </w:t>
      </w:r>
      <w:r>
        <w:t xml:space="preserve">point de courant nul) — un effet de lecture, pas de physique.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(se combine avec l’expérience 6, même ligne de TC).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Même réponse qu’à la question précédente. » (caméra</w:t>
      </w:r>
      <w:r>
        <w:t xml:space="preserve"> </w:t>
      </w:r>
      <w:r>
        <w:t xml:space="preserve">thermique de dessus, sans pression, échantillons réutilisés)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 — point critique pour CETTE expérience.</w:t>
      </w:r>
      <w:r>
        <w:t xml:space="preserve"> </w:t>
      </w:r>
      <w:r>
        <w:t xml:space="preserve">Contrairement à l’exp 6, la cible</w:t>
      </w:r>
      <w:r>
        <w:t xml:space="preserve"> </w:t>
      </w:r>
      <w:r>
        <w:t xml:space="preserve">ici est le profil</w:t>
      </w:r>
      <w:r>
        <w:t xml:space="preserve"> </w:t>
      </w:r>
      <w:r>
        <w:rPr>
          <w:b/>
          <w:bCs/>
        </w:rPr>
        <w:t xml:space="preserve">à l’interface</w:t>
      </w:r>
      <w:r>
        <w:t xml:space="preserve"> </w:t>
      </w:r>
      <w:r>
        <w:t xml:space="preserve">(le « M »), et la caméra de dessus</w:t>
      </w:r>
      <w:r>
        <w:t xml:space="preserve"> </w:t>
      </w:r>
      <w:r>
        <w:rPr>
          <w:b/>
          <w:bCs/>
        </w:rPr>
        <w:t xml:space="preserve">ne le voit pas</w:t>
      </w:r>
      <w:r>
        <w:t xml:space="preserve"> </w:t>
      </w:r>
      <w:r>
        <w:t xml:space="preserve">(masqué par le CFC/céramique ; la surface ne montre qu’un M très atténué). Il faut donc des</w:t>
      </w:r>
      <w:r>
        <w:t xml:space="preserve"> </w:t>
      </w:r>
      <w:r>
        <w:rPr>
          <w:b/>
          <w:bCs/>
        </w:rPr>
        <w:t xml:space="preserve">TC noyés à l’interface</w:t>
      </w:r>
      <w:r>
        <w:t xml:space="preserve"> </w:t>
      </w:r>
      <w:r>
        <w:t xml:space="preserve">aux 5 positions y = 0/10/20/30/40 mm, pas la caméra. La caméra</w:t>
      </w:r>
      <w:r>
        <w:t xml:space="preserve"> </w:t>
      </w:r>
      <w:r>
        <w:t xml:space="preserve">reste un bon complément (surface + face CFC), mais ne remplace pas les TC d’interface pour</w:t>
      </w:r>
      <w:r>
        <w:t xml:space="preserve"> </w:t>
      </w:r>
      <w:r>
        <w:t xml:space="preserve">falsifier la cible chiffrée ci-dessus.</w:t>
      </w:r>
    </w:p>
    <w:p>
      <w:pPr>
        <w:pStyle w:val="BlockText"/>
      </w:pPr>
      <w:r>
        <w:t xml:space="preserve">▶</w:t>
      </w:r>
      <w:r>
        <w:t xml:space="preserve"> </w:t>
      </w:r>
      <w:r>
        <w:rPr>
          <w:b/>
          <w:bCs/>
        </w:rPr>
        <w:t xml:space="preserve">RÉSULTAT PARTIEL — REPRODUIT sur 2 courants (2026-07-27).</w:t>
      </w:r>
      <w:r>
        <w:t xml:space="preserve"> </w:t>
      </w:r>
      <w:r>
        <w:t xml:space="preserve">Deux manips réalisées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data/exp6_diffusivite_2026-07-27/</w:t>
      </w:r>
      <w:r>
        <w:t xml:space="preserve">, étiquetées « exp 6 » mais c’est bien CETTE</w:t>
      </w:r>
      <w:r>
        <w:t xml:space="preserve"> </w:t>
      </w:r>
      <w:r>
        <w:t xml:space="preserve">cartographie) : 5 TC en largeur au spot 3,</w:t>
      </w:r>
      <w:r>
        <w:t xml:space="preserve"> </w:t>
      </w:r>
      <w:r>
        <w:rPr>
          <w:b/>
          <w:bCs/>
        </w:rPr>
        <w:t xml:space="preserve">200 A puis 250 A</w:t>
      </w:r>
      <w:r>
        <w:t xml:space="preserve">.</w:t>
      </w:r>
      <w:r>
        <w:t xml:space="preserve"> </w:t>
      </w:r>
      <w:r>
        <w:rPr>
          <w:b/>
          <w:bCs/>
        </w:rPr>
        <w:t xml:space="preserve">La vallée centrale du M</w:t>
      </w:r>
      <w:r>
        <w:rPr>
          <w:b/>
          <w:bCs/>
        </w:rPr>
        <w:t xml:space="preserve"> </w:t>
      </w:r>
      <w:r>
        <w:rPr>
          <w:b/>
          <w:bCs/>
        </w:rPr>
        <w:t xml:space="preserve">est CONFIRMÉE et reproduite</w:t>
      </w:r>
      <w:r>
        <w:t xml:space="preserve"> </w:t>
      </w:r>
      <w:r>
        <w:t xml:space="preserve">: à 200 comme à 250 A, le centre (y=20) est un creux (min local,</w:t>
      </w:r>
      <w:r>
        <w:t xml:space="preserve"> </w:t>
      </w:r>
      <w:r>
        <w:t xml:space="preserve">plus froid que ses voisins) et le plus lent à monter.</w:t>
      </w:r>
      <w:r>
        <w:t xml:space="preserve"> </w:t>
      </w:r>
      <w:r>
        <w:rPr>
          <w:b/>
          <w:bCs/>
        </w:rPr>
        <w:t xml:space="preserve">Le modèle SUR-CONTRASTE</w:t>
      </w:r>
      <w:r>
        <w:t xml:space="preserve"> </w:t>
      </w:r>
      <w:r>
        <w:t xml:space="preserve">: contraste</w:t>
      </w:r>
      <w:r>
        <w:t xml:space="preserve"> </w:t>
      </w:r>
      <w:r>
        <w:t xml:space="preserve">chant/centre mesuré</w:t>
      </w:r>
      <w:r>
        <w:t xml:space="preserve"> </w:t>
      </w:r>
      <w:r>
        <w:rPr>
          <w:b/>
          <w:bCs/>
        </w:rPr>
        <w:t xml:space="preserve">1,88 (200 A) / 1,85 (250 A)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2,46 prédit</w:t>
      </w:r>
      <w:r>
        <w:t xml:space="preserve"> </w:t>
      </w:r>
      <w:r>
        <w:t xml:space="preserve">— même sens que le point</w:t>
      </w:r>
      <w:r>
        <w:t xml:space="preserve"> </w:t>
      </w:r>
      <w:r>
        <w:t xml:space="preserve">du chauffe (395 mesuré vs 292 prédit). Analyse complète : README du dossier.</w:t>
      </w:r>
      <w:r>
        <w:t xml:space="preserve"> </w:t>
      </w:r>
      <w:r>
        <w:t xml:space="preserve">⚠</w:t>
      </w:r>
      <w:r>
        <w:t xml:space="preserve"> </w:t>
      </w:r>
      <w:r>
        <w:rPr>
          <w:b/>
          <w:bCs/>
        </w:rPr>
        <w:t xml:space="preserve">PAS une falsification quantitative de l’AMPLITUDE</w:t>
      </w:r>
      <w:r>
        <w:t xml:space="preserve"> </w:t>
      </w:r>
      <w:r>
        <w:t xml:space="preserve">: céramique + pression retirées → gap</w:t>
      </w:r>
      <w:r>
        <w:t xml:space="preserve"> </w:t>
      </w:r>
      <w:r>
        <w:t xml:space="preserve">≈ 0 → source EM différente du modèle (absolus non comparables à la cible) ; TC1 (un chant)</w:t>
      </w:r>
      <w:r>
        <w:t xml:space="preserve"> </w:t>
      </w:r>
      <w:r>
        <w:t xml:space="preserve">défaillant dans les deux ; profil asymétrique (spot non centré) ; vidéo 200 A illisible (MP4</w:t>
      </w:r>
      <w:r>
        <w:t xml:space="preserve"> </w:t>
      </w:r>
      <w:r>
        <w:t xml:space="preserve">non finalisé).</w:t>
      </w:r>
      <w:r>
        <w:t xml:space="preserve"> </w:t>
      </w:r>
      <w:r>
        <w:rPr>
          <w:b/>
          <w:bCs/>
        </w:rPr>
        <w:t xml:space="preserve">REPRISE PROPRE À FAIRE</w:t>
      </w:r>
      <w:r>
        <w:t xml:space="preserve"> </w:t>
      </w:r>
      <w:r>
        <w:t xml:space="preserve">: géométrie STANDARD (céramique en place), 5 TC</w:t>
      </w:r>
      <w:r>
        <w:t xml:space="preserve"> </w:t>
      </w:r>
      <w:r>
        <w:t xml:space="preserve">valides à l’interface, montage symétrique, enregistrement caméra finalisé (ou CSV radiométrique).</w:t>
      </w:r>
    </w:p>
    <w:p>
      <w:pPr>
        <w:pStyle w:val="BlockText"/>
      </w:pPr>
      <w:r>
        <w:t xml:space="preserve">📋</w:t>
      </w:r>
      <w:r>
        <w:t xml:space="preserve"> </w:t>
      </w:r>
      <w:r>
        <w:rPr>
          <w:b/>
          <w:bCs/>
        </w:rPr>
        <w:t xml:space="preserve">REPRISE PROPRE — PRÉVUE LE 2026-07-28 (checklist).</w:t>
      </w:r>
      <w:r>
        <w:t xml:space="preserve"> </w:t>
      </w:r>
      <w:r>
        <w:t xml:space="preserve">Objectif : caler l’AMPLITUDE du M</w:t>
      </w:r>
      <w:r>
        <w:t xml:space="preserve"> </w:t>
      </w:r>
      <w:r>
        <w:t xml:space="preserve">(falsification quantitative contre la cible 717/382/292 à 250 A). Corriger les 4 réserves de</w:t>
      </w:r>
      <w:r>
        <w:t xml:space="preserve"> </w:t>
      </w:r>
      <w:r>
        <w:t xml:space="preserve">la 1re série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Céramique d’espacement EN PLACE</w:t>
      </w:r>
      <w:r>
        <w:t xml:space="preserve"> </w:t>
      </w:r>
      <w:r>
        <w:t xml:space="preserve">(+ pression nominale) → géométrie standard, gap 2 mm =</w:t>
      </w:r>
      <w:r>
        <w:t xml:space="preserve"> </w:t>
      </w:r>
      <w:r>
        <w:t xml:space="preserve">celle du modèle. C’est LE point : sans ça, la source EM diffère et les absolus ne se</w:t>
      </w:r>
      <w:r>
        <w:t xml:space="preserve"> </w:t>
      </w:r>
      <w:r>
        <w:t xml:space="preserve">comparent pas à la cible.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TC valides à l’INTERFACE</w:t>
      </w:r>
      <w:r>
        <w:t xml:space="preserve">, y = 0/10/20/30/40 mm, x = 60 mm (spot 3 ou spot centré).</w:t>
      </w:r>
      <w:r>
        <w:t xml:space="preserve"> </w:t>
      </w:r>
      <w:r>
        <w:rPr>
          <w:b/>
          <w:bCs/>
        </w:rPr>
        <w:t xml:space="preserve">Remplacer TC1</w:t>
      </w:r>
      <w:r>
        <w:t xml:space="preserve"> </w:t>
      </w:r>
      <w:r>
        <w:t xml:space="preserve">(défaillant sur les deux essais). Vérifier chaque voie avant l’essai</w:t>
      </w:r>
      <w:r>
        <w:t xml:space="preserve"> </w:t>
      </w:r>
      <w:r>
        <w:t xml:space="preserve">(toutes doivent lire l’ambiant proprement, sans saut).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Montage bien CENTRÉ en largeur</w:t>
      </w:r>
      <w:r>
        <w:t xml:space="preserve"> </w:t>
      </w:r>
      <w:r>
        <w:t xml:space="preserve">(le profil montait vers y=40 → spot/CFC décalé). Viser</w:t>
      </w:r>
      <w:r>
        <w:t xml:space="preserve"> </w:t>
      </w:r>
      <w:r>
        <w:t xml:space="preserve">TC1↔TC5 symétriques à l’ambiant.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Courant 250 A</w:t>
      </w:r>
      <w:r>
        <w:t xml:space="preserve"> </w:t>
      </w:r>
      <w:r>
        <w:t xml:space="preserve">(comparable à la cible), rester si possible dans une plage exploitable ;</w:t>
      </w:r>
      <w:r>
        <w:t xml:space="preserve"> </w:t>
      </w:r>
      <w:r>
        <w:t xml:space="preserve">noter la fréquence (383 kHz à 200 A, 388 à 250 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Caméra</w:t>
      </w:r>
      <w:r>
        <w:t xml:space="preserve"> </w:t>
      </w:r>
      <w:r>
        <w:t xml:space="preserve">(optionnelle) : bien</w:t>
      </w:r>
      <w:r>
        <w:t xml:space="preserve"> </w:t>
      </w:r>
      <w:r>
        <w:rPr>
          <w:b/>
          <w:bCs/>
        </w:rPr>
        <w:t xml:space="preserve">finaliser l’enregistrement</w:t>
      </w:r>
      <w:r>
        <w:t xml:space="preserve"> </w:t>
      </w:r>
      <w:r>
        <w:t xml:space="preserve">(la vidéo 200 A était</w:t>
      </w:r>
      <w:r>
        <w:t xml:space="preserve"> </w:t>
      </w:r>
      <w:r>
        <w:t xml:space="preserve">tronquée, atome</w:t>
      </w:r>
      <w:r>
        <w:t xml:space="preserve"> </w:t>
      </w:r>
      <w:r>
        <w:rPr>
          <w:rStyle w:val="VerbatimChar"/>
        </w:rPr>
        <w:t xml:space="preserve">moov</w:t>
      </w:r>
      <w:r>
        <w:t xml:space="preserve"> </w:t>
      </w:r>
      <w:r>
        <w:t xml:space="preserve">manquant) ou exporter un</w:t>
      </w:r>
      <w:r>
        <w:t xml:space="preserve"> </w:t>
      </w:r>
      <w:r>
        <w:rPr>
          <w:b/>
          <w:bCs/>
        </w:rPr>
        <w:t xml:space="preserve">CSV radiométrique</w:t>
      </w:r>
      <w:r>
        <w:t xml:space="preserve"> </w:t>
      </w:r>
      <w:r>
        <w:t xml:space="preserve">(ligne/points ROI).</w:t>
      </w:r>
    </w:p>
    <w:p>
      <w:pPr>
        <w:pStyle w:val="Compact"/>
        <w:numPr>
          <w:ilvl w:val="0"/>
          <w:numId w:val="1001"/>
        </w:numPr>
      </w:pPr>
      <w:r>
        <w:t xml:space="preserve">Déposer les fichiers dans un dossier</w:t>
      </w:r>
      <w:r>
        <w:t xml:space="preserve"> </w:t>
      </w:r>
      <w:r>
        <w:rPr>
          <w:rStyle w:val="VerbatimChar"/>
        </w:rPr>
        <w:t xml:space="preserve">data/exp7_bord_centre_2026-07-28/</w:t>
      </w:r>
      <w:r>
        <w:t xml:space="preserve"> </w:t>
      </w:r>
      <w:r>
        <w:t xml:space="preserve">(+ remplir un</w:t>
      </w:r>
      <w:r>
        <w:t xml:space="preserve"> </w:t>
      </w:r>
      <w:r>
        <w:t xml:space="preserve">README avec courant, géométrie, positions TC, repère spatial). → analyse + confrontation à</w:t>
      </w:r>
      <w:r>
        <w:t xml:space="preserve"> </w:t>
      </w:r>
      <w:r>
        <w:t xml:space="preserve">la cible à la réception.</w:t>
      </w:r>
    </w:p>
    <w:bookmarkEnd w:id="14"/>
    <w:bookmarkStart w:id="15" w:name="X3c1cdae2de844c3576b3855646d50728992e02e"/>
    <w:p>
      <w:pPr>
        <w:pStyle w:val="Heading3"/>
      </w:pPr>
      <w:r>
        <w:t xml:space="preserve">Expérience 8.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vais réaliser l’expérience demain ou cet</w:t>
      </w:r>
      <w:r>
        <w:t xml:space="preserve"> </w:t>
      </w:r>
      <w:r>
        <w:t xml:space="preserve">après-midi. »</w:t>
      </w:r>
    </w:p>
    <w:p>
      <w:pPr>
        <w:pStyle w:val="BlockText"/>
      </w:pPr>
      <w:r>
        <w:t xml:space="preserve">→ Parfait. La caméra vue de dessus (ton idée pour les exp 6/7) est</w:t>
      </w:r>
      <w:r>
        <w:t xml:space="preserve"> </w:t>
      </w:r>
      <w:r>
        <w:rPr>
          <w:b/>
          <w:bCs/>
        </w:rPr>
        <w:t xml:space="preserve">idéale ici</w:t>
      </w:r>
      <w:r>
        <w:t xml:space="preserve"> </w:t>
      </w:r>
      <w:r>
        <w:t xml:space="preserve">: la face</w:t>
      </w:r>
      <w:r>
        <w:t xml:space="preserve"> </w:t>
      </w:r>
      <w:r>
        <w:t xml:space="preserve">active du CFC est directement visible. Vise une acquisition pendant une chauffe simple spot ;</w:t>
      </w:r>
      <w:r>
        <w:t xml:space="preserve"> </w:t>
      </w:r>
      <w:r>
        <w:t xml:space="preserve">compare la montée du CFC à celle de TC1 (surface) — c’est la seule mesure qui attaque le</w:t>
      </w:r>
      <w:r>
        <w:t xml:space="preserve"> </w:t>
      </w:r>
      <w:r>
        <w:t xml:space="preserve">déficit de chauffe en surface.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17" w:name="X65c8a4b8084d57e4184b75723c3c30610e8e8a5"/>
    <w:p>
      <w:pPr>
        <w:pStyle w:val="Heading3"/>
      </w:pPr>
      <w:r>
        <w:t xml:space="preserve">Mesure 9.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6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assumé en propriété sourcée. L’écart d’un facteur 3</w:t>
      </w:r>
      <w:r>
        <w:t xml:space="preserve"> </w:t>
      </w:r>
      <w:r>
        <w:t xml:space="preserve">qui semblait requis le 23 juillet au matin ne l’est plus (voir l’encadré de tête), mais la</w:t>
      </w:r>
      <w:r>
        <w:t xml:space="preserve"> </w:t>
      </w:r>
      <w:r>
        <w:t xml:space="preserve">valeur homogénéisée de 3 W/m·K reste, elle, non vérifiée expérimentalement.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6 en est le</w:t>
      </w:r>
      <w:r>
        <w:t xml:space="preserve"> </w:t>
      </w:r>
      <w:r>
        <w:t xml:space="preserve">substitut rapide sur le banc du laboratoire.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C’est une mesure d’</w:t>
      </w:r>
      <w:r>
        <w:rPr>
          <w:b/>
          <w:bCs/>
        </w:rPr>
        <w:t xml:space="preserve">appareil de labo</w:t>
      </w:r>
      <w:r>
        <w:t xml:space="preserve"> </w:t>
      </w:r>
      <w:r>
        <w:t xml:space="preserve">(hot-disk ou flash laser), pas sur</w:t>
      </w:r>
      <w:r>
        <w:t xml:space="preserve"> </w:t>
      </w:r>
      <w:r>
        <w:t xml:space="preserve">le banc de soudage : on dépose une impulsion de chaleur sur un petit</w:t>
      </w:r>
      <w:r>
        <w:t xml:space="preserve"> </w:t>
      </w:r>
      <w:r>
        <w:rPr>
          <w:b/>
          <w:bCs/>
        </w:rPr>
        <w:t xml:space="preserve">échantillon de</w:t>
      </w:r>
      <w:r>
        <w:rPr>
          <w:b/>
          <w:bCs/>
        </w:rPr>
        <w:t xml:space="preserve"> </w:t>
      </w:r>
      <w:r>
        <w:rPr>
          <w:b/>
          <w:bCs/>
        </w:rPr>
        <w:t xml:space="preserve">matière</w:t>
      </w:r>
      <w:r>
        <w:t xml:space="preserve"> </w:t>
      </w:r>
      <w:r>
        <w:t xml:space="preserve">et on chronomètre sa vitesse d’étalement → on en déduit la conductivité thermique</w:t>
      </w:r>
      <w:r>
        <w:t xml:space="preserve"> </w:t>
      </w:r>
      <w:r>
        <w:t xml:space="preserve">dans le plan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 L’</w:t>
      </w:r>
      <w:r>
        <w:rPr>
          <w:b/>
          <w:bCs/>
        </w:rPr>
        <w:t xml:space="preserve">expérience 6</w:t>
      </w:r>
      <w:r>
        <w:t xml:space="preserve"> </w:t>
      </w:r>
      <w:r>
        <w:t xml:space="preserve">(spot + TC en ligne sur le banc) en est le</w:t>
      </w:r>
      <w:r>
        <w:t xml:space="preserve"> </w:t>
      </w:r>
      <w:r>
        <w:t xml:space="preserve">substitut « maison ». Non prioritaire : sers-toi de l’exp 6 si tu veux vérifier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</w:t>
      </w:r>
    </w:p>
    <w:bookmarkEnd w:id="17"/>
    <w:bookmarkStart w:id="18" w:name="Xbcbfbd036e1830f701e3e206f87ccdb9e70e470"/>
    <w:p>
      <w:pPr>
        <w:pStyle w:val="Heading3"/>
      </w:pPr>
      <w:r>
        <w:t xml:space="preserve">Mesure 10.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 non plus.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Mesure</w:t>
      </w:r>
      <w:r>
        <w:t xml:space="preserve"> </w:t>
      </w:r>
      <w:r>
        <w:rPr>
          <w:b/>
          <w:bCs/>
        </w:rPr>
        <w:t xml:space="preserve">4 pointes</w:t>
      </w:r>
      <w:r>
        <w:t xml:space="preserve"> </w:t>
      </w:r>
      <w:r>
        <w:t xml:space="preserve">(van der Pauw) sur un échantillon de laminé/twill que</w:t>
      </w:r>
      <w:r>
        <w:t xml:space="preserve"> </w:t>
      </w:r>
      <w:r>
        <w:t xml:space="preserve">l’on chauffe progressivement : on lit la résistance électrique à chaque température, ce qui</w:t>
      </w:r>
      <w:r>
        <w:t xml:space="preserve"> </w:t>
      </w:r>
      <w:r>
        <w:t xml:space="preserve">donne σ(T), la variation de la conductivité électrique avec la température. Le modèle prend</w:t>
      </w:r>
      <w:r>
        <w:t xml:space="preserve"> </w:t>
      </w:r>
      <w:r>
        <w:t xml:space="preserve">aujourd’hui σ</w:t>
      </w:r>
      <w:r>
        <w:t xml:space="preserve"> </w:t>
      </w:r>
      <w:r>
        <w:rPr>
          <w:b/>
          <w:bCs/>
        </w:rPr>
        <w:t xml:space="preserve">constante</w:t>
      </w:r>
      <w:r>
        <w:t xml:space="preserve"> </w:t>
      </w:r>
      <w:r>
        <w:t xml:space="preserve">; en réalité elle change avec T, ce qui explique en partie qu’un</w:t>
      </w:r>
      <w:r>
        <w:t xml:space="preserve"> </w:t>
      </w:r>
      <w:r>
        <w:t xml:space="preserve">facteur d’échelle unique ne colle pas à la fois à la montée, au pic et à la descente. Mesure</w:t>
      </w:r>
      <w:r>
        <w:t xml:space="preserve"> </w:t>
      </w:r>
      <w:r>
        <w:t xml:space="preserve">la plus lourde des dix, à réserver si les niveaux 1-2 ne suffisent pas.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Les relevés 2, 3, 4 et 5 sont tranchés (réponses du 27 juillet). Reste, par ordre de priorité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L’expérience 7 — REPRISE PROPRE prévue le 2026-07-28.</w:t>
      </w:r>
      <w:r>
        <w:t xml:space="preserve"> </w:t>
      </w:r>
      <w:r>
        <w:t xml:space="preserve">La 1re série (200/250 A) a</w:t>
      </w:r>
      <w:r>
        <w:t xml:space="preserve"> </w:t>
      </w:r>
      <w:r>
        <w:t xml:space="preserve">confirmé la vallée du M et montré que le modèle sur-contraste (chant/centre ~1,85 vs 2,46),</w:t>
      </w:r>
      <w:r>
        <w:t xml:space="preserve"> </w:t>
      </w:r>
      <w:r>
        <w:t xml:space="preserve">mais SANS céramique → amplitude non falsifiable. La reprise avec</w:t>
      </w:r>
      <w:r>
        <w:t xml:space="preserve"> </w:t>
      </w:r>
      <w:r>
        <w:rPr>
          <w:b/>
          <w:bCs/>
        </w:rPr>
        <w:t xml:space="preserve">céramique en place, 5 TC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 valides, montage symétrique</w:t>
      </w:r>
      <w:r>
        <w:t xml:space="preserve"> </w:t>
      </w:r>
      <w:r>
        <w:t xml:space="preserve">(checklist dans la fiche exp 7) doit caler</w:t>
      </w:r>
      <w:r>
        <w:t xml:space="preserve"> </w:t>
      </w:r>
      <w:r>
        <w:t xml:space="preserve">l’amplitude contre la cible 717/382/292.</w:t>
      </w:r>
      <w:r>
        <w:t xml:space="preserve"> </w:t>
      </w:r>
      <w:r>
        <w:rPr>
          <w:b/>
          <w:bCs/>
        </w:rPr>
        <w:t xml:space="preserve">C’est la mesure clé</w:t>
      </w:r>
      <w:r>
        <w:t xml:space="preserve"> </w:t>
      </w:r>
      <w:r>
        <w:t xml:space="preserve">du levier « forme 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L’expérience 8</w:t>
      </w:r>
      <w:r>
        <w:t xml:space="preserve"> </w:t>
      </w:r>
      <w:r>
        <w:t xml:space="preserve">(face du CFC, caméra thermique) : à réaliser prochainement ; seule</w:t>
      </w:r>
      <w:r>
        <w:t xml:space="preserve"> </w:t>
      </w:r>
      <w:r>
        <w:t xml:space="preserve">mesure qui attaque le déficit de chauffe en surface (TC1).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relevé 1</w:t>
      </w:r>
      <w:r>
        <w:t xml:space="preserve"> </w:t>
      </w:r>
      <w:r>
        <w:t xml:space="preserve">(position longitudinale de la bobine), trivial, qui lève le dernier</w:t>
      </w:r>
      <w:r>
        <w:t xml:space="preserve"> </w:t>
      </w:r>
      <w:r>
        <w:t xml:space="preserve">paramètre de géométrie figé (</w:t>
      </w:r>
      <w:r>
        <w:rPr>
          <w:rStyle w:val="VerbatimChar"/>
        </w:rPr>
        <w:t xml:space="preserve">decalage_x</w:t>
      </w:r>
      <w:r>
        <w:t xml:space="preserve">) — si mesurable facilement.</w:t>
      </w:r>
    </w:p>
    <w:p>
      <w:pPr>
        <w:pStyle w:val="FirstParagraph"/>
      </w:pPr>
      <w:r>
        <w:t xml:space="preserve">Côté modèle, trois corrections découlent des réponses : loi thermostat « capteurs »</w:t>
      </w:r>
      <w:r>
        <w:t xml:space="preserve"> </w:t>
      </w:r>
      <w:r>
        <w:t xml:space="preserve">(relevé 5, en test), épaisseur twill 0,20 mm (relevé 3) et requalification de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(relevé 4) — à intégrer ensemble à la prochaine recalibration.</w:t>
      </w:r>
    </w:p>
    <w:p>
      <w:r>
        <w:pict>
          <v:rect style="width:0;height:1.5pt" o:hralign="center" o:hrstd="t" o:hr="t"/>
        </w:pict>
      </w:r>
    </w:p>
    <w:bookmarkEnd w:id="20"/>
    <w:bookmarkStart w:id="21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Position longitudinale de la tête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(cotes de bobine ✔ toutes faites)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383 kHz</w:t>
            </w:r>
            <w:r>
              <w:t xml:space="preserve"> </w:t>
            </w:r>
            <w:r>
              <w:t xml:space="preserve">(corr. A-3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0,20 mm mesuré</w:t>
            </w:r>
            <w:r>
              <w:t xml:space="preserve"> </w:t>
            </w:r>
            <w:r>
              <w:t xml:space="preserve">(corr.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chants libres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h_bord_x0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effectif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Point de coupure du thermostat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des TC d’interface</w:t>
            </w:r>
            <w:r>
              <w:t xml:space="preserve"> </w:t>
            </w:r>
            <w:r>
              <w:t xml:space="preserve">(cahier) — résidu B-2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(vérification, non prioritaire)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 en « M » — levier forme, PRIORITAIRE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2026-07-27T20:58:14Z</dcterms:created>
  <dcterms:modified xsi:type="dcterms:W3CDTF">2026-07-27T20:58:14Z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