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relevés et expériences à réaliser pour améliorer la simulation  · 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: 23 juillet 2026,</w:t>
      </w:r>
      <w:r>
        <w:t xml:space="preserve"> </w:t>
      </w:r>
      <w:r>
        <w:rPr>
          <w:b/>
          <w:bCs/>
        </w:rPr>
        <w:t xml:space="preserve">révisé le 24 juillet 2026</w:t>
      </w:r>
    </w:p>
    <w:p>
      <w:r>
        <w:pict>
          <v:rect style="width:0;height:1.5pt" o:hralign="center" o:hrstd="t" o:hr="t"/>
        </w:pict>
      </w:r>
    </w:p>
    <w:bookmarkStart w:id="9" w:name="pourquoi-ces-mesures"/>
    <w:p>
      <w:pPr>
        <w:pStyle w:val="Heading2"/>
      </w:pPr>
      <w:r>
        <w:t xml:space="preserve">Pourquoi ces mesures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Révision du 24 juillet 2026.</w:t>
      </w:r>
      <w:r>
        <w:t xml:space="preserve"> </w:t>
      </w:r>
      <w:r>
        <w:t xml:space="preserve">La version initiale de ce document désignait la</w:t>
      </w:r>
      <w:r>
        <w:t xml:space="preserve"> </w:t>
      </w:r>
      <w:r>
        <w:t xml:space="preserve">conduction thermique dans le plan (</w:t>
      </w:r>
      <w:r>
        <w:rPr>
          <w:rStyle w:val="VerbatimChar"/>
        </w:rPr>
        <w:t xml:space="preserve">k_plan</w:t>
      </w:r>
      <w:r>
        <w:t xml:space="preserve">) comme « levier principal », sur la foi du</w:t>
      </w:r>
      <w:r>
        <w:t xml:space="preserve"> </w:t>
      </w:r>
      <w:r>
        <w:t xml:space="preserve">diagnostic du 23 juillet au matin.</w:t>
      </w:r>
      <w:r>
        <w:t xml:space="preserve"> </w:t>
      </w:r>
      <w:r>
        <w:rPr>
          <w:b/>
          <w:bCs/>
        </w:rPr>
        <w:t xml:space="preserve">Cette conclusion est caduque.</w:t>
      </w:r>
      <w:r>
        <w:t xml:space="preserve"> </w:t>
      </w:r>
      <w:r>
        <w:t xml:space="preserve">Le soir même, le</w:t>
      </w:r>
      <w:r>
        <w:t xml:space="preserve"> </w:t>
      </w:r>
      <w:r>
        <w:t xml:space="preserve">relevé des cotes réelles de la bobine a montré que l’écart que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devait expliquer</w:t>
      </w:r>
      <w:r>
        <w:t xml:space="preserve"> </w:t>
      </w:r>
      <w:r>
        <w:t xml:space="preserve">venait d’une</w:t>
      </w:r>
      <w:r>
        <w:t xml:space="preserve"> </w:t>
      </w:r>
      <w:r>
        <w:rPr>
          <w:b/>
          <w:bCs/>
        </w:rPr>
        <w:t xml:space="preserve">erreur de 35 % sur l’entraxe des brins</w:t>
      </w:r>
      <w:r>
        <w:t xml:space="preserve"> </w:t>
      </w:r>
      <w:r>
        <w:t xml:space="preserve">dans la configuration du modèle.</w:t>
      </w:r>
      <w:r>
        <w:t xml:space="preserve"> </w:t>
      </w:r>
      <w:r>
        <w:t xml:space="preserve">Une fois la cote corrigée, l’accord s’obtient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physique</w:t>
      </w:r>
      <w:r>
        <w:t xml:space="preserve"> </w:t>
      </w:r>
      <w:r>
        <w:t xml:space="preserve">homogénéisée : plus rien ne réclame un facteur 3. Les mesures 6 et 9 restent utiles comme</w:t>
      </w:r>
      <w:r>
        <w:t xml:space="preserve"> </w:t>
      </w:r>
      <w:r>
        <w:t xml:space="preserve">vérification d’une propriété matériau, mais</w:t>
      </w:r>
      <w:r>
        <w:t xml:space="preserve"> </w:t>
      </w:r>
      <w:r>
        <w:rPr>
          <w:b/>
          <w:bCs/>
        </w:rPr>
        <w:t xml:space="preserve">elles ne sont plus prioritaires</w:t>
      </w:r>
      <w:r>
        <w:t xml:space="preserve">. Un relevé</w:t>
      </w:r>
      <w:r>
        <w:t xml:space="preserve"> </w:t>
      </w:r>
      <w:r>
        <w:t xml:space="preserve">a été ajouté (n° 5, point de coupure du thermostat) et la numérotation décalée en</w:t>
      </w:r>
      <w:r>
        <w:t xml:space="preserve"> </w:t>
      </w:r>
      <w:r>
        <w:t xml:space="preserve">conséquence.</w:t>
      </w:r>
    </w:p>
    <w:p>
      <w:pPr>
        <w:pStyle w:val="FirstParagraph"/>
      </w:pPr>
      <w:r>
        <w:t xml:space="preserve">Le jumeau reproduit aujourd’hui les niveaux de température à 30 à 65 °C près et capture la</w:t>
      </w:r>
      <w:r>
        <w:t xml:space="preserve"> </w:t>
      </w:r>
      <w:r>
        <w:t xml:space="preserve">séquence spatio-temporelle du procédé. Après correction complète de la géométrie de bobine</w:t>
      </w:r>
      <w:r>
        <w:t xml:space="preserve"> </w:t>
      </w:r>
      <w:r>
        <w:t xml:space="preserve">(entraxe, hauteur, plan image du CFC vérifié sur CAO), l’écart de pic résiduel n’est plus</w:t>
      </w:r>
      <w:r>
        <w:t xml:space="preserve"> </w:t>
      </w:r>
      <w:r>
        <w:t xml:space="preserve">imputable à une cote : il tient à la forme trop concentrée de la source (profil en « M »).</w:t>
      </w:r>
    </w:p>
    <w:p>
      <w:pPr>
        <w:pStyle w:val="BodyText"/>
      </w:pPr>
      <w:r>
        <w:t xml:space="preserve">Deux écarts restent ouverts. D’abord le</w:t>
      </w:r>
      <w:r>
        <w:t xml:space="preserve"> </w:t>
      </w:r>
      <w:r>
        <w:rPr>
          <w:b/>
          <w:bCs/>
        </w:rPr>
        <w:t xml:space="preserve">régime à basse consigne</w:t>
      </w:r>
      <w:r>
        <w:t xml:space="preserve"> </w:t>
      </w:r>
      <w:r>
        <w:t xml:space="preserve">: sur l’essai B-2</w:t>
      </w:r>
      <w:r>
        <w:t xml:space="preserve"> </w:t>
      </w:r>
      <w:r>
        <w:t xml:space="preserve">(coupure à 360 °C au lieu de 400), le modèle sous-chauffe de 30 à 55 °C les capteurs situés</w:t>
      </w:r>
      <w:r>
        <w:t xml:space="preserve"> </w:t>
      </w:r>
      <w:r>
        <w:t xml:space="preserve">entre deux empreintes. La cause est identifiée — le modèle coupe la chauffe quand le centre</w:t>
      </w:r>
      <w:r>
        <w:t xml:space="preserve"> </w:t>
      </w:r>
      <w:r>
        <w:t xml:space="preserve">de l’empreinte atteint la consigne, alors que le procédé réel coupait vraisemblablement sur</w:t>
      </w:r>
      <w:r>
        <w:t xml:space="preserve"> </w:t>
      </w:r>
      <w:r>
        <w:t xml:space="preserve">un thermocouple d’interface plus froid, donc plus tard. Trois correctifs ont été essayés et</w:t>
      </w:r>
      <w:r>
        <w:t xml:space="preserve"> </w:t>
      </w:r>
      <w:r>
        <w:t xml:space="preserve">réfutés ; c’est désormais une question de mesure (relevé 5 ci-dessous). Ensuite le</w:t>
      </w:r>
      <w:r>
        <w:t xml:space="preserve"> </w:t>
      </w:r>
      <w:r>
        <w:rPr>
          <w:b/>
          <w:bCs/>
        </w:rPr>
        <w:t xml:space="preserve">thermocouple de surface</w:t>
      </w:r>
      <w:r>
        <w:t xml:space="preserve">, qui chauffe 5 à 6 fois trop lentement, sans mécanisme identifié.</w:t>
      </w:r>
    </w:p>
    <w:p>
      <w:pPr>
        <w:pStyle w:val="BodyText"/>
      </w:pPr>
      <w:r>
        <w:t xml:space="preserve">L’épisode de la bobine oriente aussi la priorité : la mesure qui a le plus rapporté n’était</w:t>
      </w:r>
      <w:r>
        <w:t xml:space="preserve"> </w:t>
      </w:r>
      <w:r>
        <w:t xml:space="preserve">pas une propriété matériau mais une</w:t>
      </w:r>
      <w:r>
        <w:t xml:space="preserve"> </w:t>
      </w:r>
      <w:r>
        <w:rPr>
          <w:b/>
          <w:bCs/>
        </w:rPr>
        <w:t xml:space="preserve">cote</w:t>
      </w:r>
      <w:r>
        <w:t xml:space="preserve">. Les relevés de niveau 1 passent donc en tête.</w:t>
      </w:r>
    </w:p>
    <w:p>
      <w:pPr>
        <w:pStyle w:val="BodyText"/>
      </w:pPr>
      <w:r>
        <w:t xml:space="preserve">Les mesures ci-dessous visent les entrées du modèle encore incertaines ou figées. Chacune</w:t>
      </w:r>
      <w:r>
        <w:t xml:space="preserve"> </w:t>
      </w:r>
      <w:r>
        <w:t xml:space="preserve">précise son objectif, la méthode rapide, le paramètre du modèle qu’elle résout, et le gain</w:t>
      </w:r>
      <w:r>
        <w:t xml:space="preserve"> </w:t>
      </w:r>
      <w:r>
        <w:t xml:space="preserve">attendu. Elles sont classées par rapport valeur/effort décroissant.</w:t>
      </w:r>
    </w:p>
    <w:p>
      <w:r>
        <w:pict>
          <v:rect style="width:0;height:1.5pt" o:hralign="center" o:hrstd="t" o:hr="t"/>
        </w:pict>
      </w:r>
    </w:p>
    <w:bookmarkEnd w:id="9"/>
    <w:bookmarkStart w:id="15" w:name="Xe12900a8f44a7fabd6c7e53142ebd366849e083"/>
    <w:p>
      <w:pPr>
        <w:pStyle w:val="Heading2"/>
      </w:pPr>
      <w:r>
        <w:t xml:space="preserve">Niveau 1. Relevés triviaux (quelques minutes chacun)</w:t>
      </w:r>
    </w:p>
    <w:bookmarkStart w:id="10" w:name="X98252d34dec511e56f01f613239482d36b1f9a2"/>
    <w:p>
      <w:pPr>
        <w:pStyle w:val="Heading3"/>
      </w:pPr>
      <w:r>
        <w:t xml:space="preserve">Relevé 1. Métrologie des positions bobine / CFC / thermocouples</w:t>
      </w:r>
    </w:p>
    <w:p>
      <w:pPr>
        <w:pStyle w:val="BlockText"/>
      </w:pPr>
      <w:r>
        <w:t xml:space="preserve">✔</w:t>
      </w:r>
      <w:r>
        <w:t xml:space="preserve"> </w:t>
      </w:r>
      <w:r>
        <w:rPr>
          <w:b/>
          <w:bCs/>
        </w:rPr>
        <w:t xml:space="preserve">En grande partie fait (23–27 juillet 2026), avec un gain majeur.</w:t>
      </w:r>
      <w:r>
        <w:t xml:space="preserve"> </w:t>
      </w:r>
      <w:r>
        <w:t xml:space="preserve">Les cotes de bobine</w:t>
      </w:r>
      <w:r>
        <w:t xml:space="preserve"> </w:t>
      </w:r>
      <w:r>
        <w:t xml:space="preserve">ont été corrigées à partir de la CAO et de la photo de montage : section des brins (carré</w:t>
      </w:r>
      <w:r>
        <w:t xml:space="preserve"> </w:t>
      </w:r>
      <w:r>
        <w:t xml:space="preserve">6 mm), gap (6,35 mm), entraxe (12,35 mm),</w:t>
      </w:r>
      <w:r>
        <w:t xml:space="preserve"> </w:t>
      </w:r>
      <w:r>
        <w:rPr>
          <w:b/>
          <w:bCs/>
        </w:rPr>
        <w:t xml:space="preserve">hauteur au-dessus du laminé (5,0 mm</w:t>
      </w:r>
      <w:r>
        <w:t xml:space="preserve"> </w:t>
      </w:r>
      <w:r>
        <w:t xml:space="preserve">= céramique</w:t>
      </w:r>
      <w:r>
        <w:t xml:space="preserve"> </w:t>
      </w:r>
      <w:r>
        <w:t xml:space="preserve">2 mm + demi-tube 3 mm, l’ancienne valeur 6,8 mm étant dérivée d’un tube erroné), et</w:t>
      </w:r>
      <w:r>
        <w:t xml:space="preserve"> </w:t>
      </w:r>
      <w:r>
        <w:rPr>
          <w:b/>
          <w:bCs/>
        </w:rPr>
        <w:t xml:space="preserve">position du concentrateur au-dessus des brins</w:t>
      </w:r>
      <w:r>
        <w:t xml:space="preserve"> </w:t>
      </w:r>
      <w:r>
        <w:t xml:space="preserve">(plan image du CFC, vérifié). L’entraxe a</w:t>
      </w:r>
      <w:r>
        <w:t xml:space="preserve"> </w:t>
      </w:r>
      <w:r>
        <w:t xml:space="preserve">divisé par trois l’écart de pic ; la hauteur a été appliquée pour la justesse physique.</w:t>
      </w:r>
      <w:r>
        <w:t xml:space="preserve"> </w:t>
      </w:r>
      <w:r>
        <w:rPr>
          <w:b/>
          <w:bCs/>
        </w:rPr>
        <w:t xml:space="preserve">Ne reste à relever que la POSITION longitudinale de la tête.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position longitudinale de la bobine par rapport au montage (les</w:t>
      </w:r>
      <w:r>
        <w:t xml:space="preserve"> </w:t>
      </w:r>
      <w:r>
        <w:t xml:space="preserve">cotes propres de la bobine sont désormais fixées, cf. encadré).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pied à coulisse sur le montage pour la distance bobine ↔ repère des</w:t>
      </w:r>
      <w:r>
        <w:t xml:space="preserve"> </w:t>
      </w:r>
      <w:r>
        <w:t xml:space="preserve">thermocouples. Confirmerait au passage les cotes déjà lues en CAO.</w:t>
      </w:r>
    </w:p>
    <w:p>
      <w:pPr>
        <w:pStyle w:val="BodyText"/>
      </w:pPr>
      <w:r>
        <w:rPr>
          <w:b/>
          <w:bCs/>
        </w:rPr>
        <w:t xml:space="preserve">Reste à relever.</w:t>
      </w:r>
      <w:r>
        <w:t xml:space="preserve"> </w:t>
      </w:r>
      <w:r>
        <w:t xml:space="preserve">La position longitudinale de la bobine par rapport au montage, qui</w:t>
      </w:r>
      <w:r>
        <w:t xml:space="preserve"> </w:t>
      </w:r>
      <w:r>
        <w:t xml:space="preserve">détermine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aujourd’hui figé faute de mesure. C’est le dernier point de géométrie</w:t>
      </w:r>
      <w:r>
        <w:t xml:space="preserve"> </w:t>
      </w:r>
      <w:r>
        <w:t xml:space="preserve">ouvert.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Lève un paramètre figé de la calibration et fiabilise la source EM. Le</w:t>
      </w:r>
      <w:r>
        <w:t xml:space="preserve"> </w:t>
      </w:r>
      <w:r>
        <w:t xml:space="preserve">précédent du 23 juillet montre le rapport valeur/effort de ce relevé : quinze minutes de</w:t>
      </w:r>
      <w:r>
        <w:t xml:space="preserve"> </w:t>
      </w:r>
      <w:r>
        <w:t xml:space="preserve">pied à coulisse contre plusieurs semaines de diagnostic sur une cote fausse.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15 minutes.</w:t>
      </w:r>
    </w:p>
    <w:bookmarkEnd w:id="10"/>
    <w:bookmarkStart w:id="11" w:name="Xcc34eeb381769149bb77a3a4a65b5aa15ec2d07"/>
    <w:p>
      <w:pPr>
        <w:pStyle w:val="Heading3"/>
      </w:pPr>
      <w:r>
        <w:t xml:space="preserve">Relevé 2. Fréquence du générateur à 200 A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Relever la fréquence de travail de l’EASYHEAT à 200 A.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Lire l’afficheur du générateur pendant un essai à 200 A (type A-3). La fréquence</w:t>
      </w:r>
      <w:r>
        <w:t xml:space="preserve"> </w:t>
      </w:r>
      <w:r>
        <w:t xml:space="preserve">à 250 A vaut 388 kHz (relevé du 17 juillet). Le cahier note qu’elle varie avec l’ampérage.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fréquence EM de l’essai A-3, aujourd’hui supposée égale à</w:t>
      </w:r>
      <w:r>
        <w:t xml:space="preserve"> </w:t>
      </w:r>
      <w:r>
        <w:t xml:space="preserve">celle de 250 A.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Entrée EM correcte pour l’essai aveugle à 200 A, celui qui teste la loi en</w:t>
      </w:r>
      <w:r>
        <w:t xml:space="preserve"> </w:t>
      </w:r>
      <w:r>
        <w:t xml:space="preserve">courant.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Une lecture pendant un essai.</w:t>
      </w:r>
    </w:p>
    <w:bookmarkEnd w:id="11"/>
    <w:bookmarkStart w:id="12" w:name="relevé-3.-épaisseur-réelle-du-pli-twill"/>
    <w:p>
      <w:pPr>
        <w:pStyle w:val="Heading3"/>
      </w:pPr>
      <w:r>
        <w:t xml:space="preserve">Relevé 3. Épaisseur réelle du pli twill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l’épaisseur du pli twill suscepteur.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micromètre sur un pli twill seul, ou une mesure sur une coupe polie d’un</w:t>
      </w:r>
      <w:r>
        <w:t xml:space="preserve"> </w:t>
      </w:r>
      <w:r>
        <w:t xml:space="preserve">échantillon soudé.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L’épaisseur du twill (0,28 mm, marquée « à confirmer ») et,</w:t>
      </w:r>
      <w:r>
        <w:t xml:space="preserve"> </w:t>
      </w:r>
      <w:r>
        <w:t xml:space="preserve">par cohérence, sa conductivité.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Le twill porte l’essentiel de la chaleur. Fiabiliser son épaisseur affine la</w:t>
      </w:r>
      <w:r>
        <w:t xml:space="preserve"> </w:t>
      </w:r>
      <w:r>
        <w:t xml:space="preserve">répartition de puissance entre couches, au cœur du déficit de surface.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10 minutes.</w:t>
      </w:r>
    </w:p>
    <w:bookmarkEnd w:id="12"/>
    <w:bookmarkStart w:id="13" w:name="X072f22971216f2fcb87c34edb04681c61afe7e1"/>
    <w:p>
      <w:pPr>
        <w:pStyle w:val="Heading3"/>
      </w:pPr>
      <w:r>
        <w:t xml:space="preserve">Relevé 4. Condition aux bords de l’échantillon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Documenter ce qui touche les quatre chants de l’échantillon pendant un essai.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Photographier et décrire l’appui, la bride ou l’absence de contact sur chaque</w:t>
      </w:r>
      <w:r>
        <w:t xml:space="preserve"> </w:t>
      </w:r>
      <w:r>
        <w:t xml:space="preserve">chant.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justification du paramètre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(puits de chaleur au</w:t>
      </w:r>
      <w:r>
        <w:t xml:space="preserve"> </w:t>
      </w:r>
      <w:r>
        <w:t xml:space="preserve">chant x = 0), aujourd’hui fragilisée.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Tranche si</w:t>
      </w:r>
      <w:r>
        <w:t xml:space="preserve"> </w:t>
      </w:r>
      <w:r>
        <w:rPr>
          <w:rStyle w:val="VerbatimChar"/>
        </w:rPr>
        <w:t xml:space="preserve">h_bord_x0 = 250</w:t>
      </w:r>
      <w:r>
        <w:t xml:space="preserve"> </w:t>
      </w:r>
      <w:r>
        <w:t xml:space="preserve">correspond à une condition physique réelle ou</w:t>
      </w:r>
      <w:r>
        <w:t xml:space="preserve"> </w:t>
      </w:r>
      <w:r>
        <w:t xml:space="preserve">n’est qu’un paramètre effectif, auquel cas le rapport doit le présenter comme tel.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Une photo par essai.</w:t>
      </w:r>
    </w:p>
    <w:bookmarkEnd w:id="13"/>
    <w:bookmarkStart w:id="14" w:name="X1c045007fa98702ff2e006a7fe28f6ac1cfc1b0"/>
    <w:p>
      <w:pPr>
        <w:pStyle w:val="Heading3"/>
      </w:pPr>
      <w:r>
        <w:t xml:space="preserve">Relevé 5. Point de coupure réel du thermostat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Établir sur quel signal la chauffe était coupée pendant les essais des séries</w:t>
      </w:r>
      <w:r>
        <w:t xml:space="preserve"> </w:t>
      </w:r>
      <w:r>
        <w:t xml:space="preserve">A et B : quel thermocouple ou quelle voie pilotait la régulation, et à quelle position sur</w:t>
      </w:r>
      <w:r>
        <w:t xml:space="preserve"> </w:t>
      </w:r>
      <w:r>
        <w:t xml:space="preserve">l’échantillon.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Relire la configuration LabVIEW ou le cahier de laboratoire de la campagne, et</w:t>
      </w:r>
      <w:r>
        <w:t xml:space="preserve"> </w:t>
      </w:r>
      <w:r>
        <w:t xml:space="preserve">identifier la voie de consigne. Aucune manipulation de banc n’est nécessaire.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nœud de contrôle du thermostat simulé. Le modèle coupe</w:t>
      </w:r>
      <w:r>
        <w:t xml:space="preserve"> </w:t>
      </w:r>
      <w:r>
        <w:t xml:space="preserve">aujourd’hui quand le</w:t>
      </w:r>
      <w:r>
        <w:t xml:space="preserve"> </w:t>
      </w:r>
      <w:r>
        <w:rPr>
          <w:b/>
          <w:bCs/>
        </w:rPr>
        <w:t xml:space="preserve">centre de l’empreinte</w:t>
      </w:r>
      <w:r>
        <w:t xml:space="preserve"> </w:t>
      </w:r>
      <w:r>
        <w:t xml:space="preserve">atteint la consigne ; s’il s’agissait en</w:t>
      </w:r>
      <w:r>
        <w:t xml:space="preserve"> </w:t>
      </w:r>
      <w:r>
        <w:t xml:space="preserve">réalité d’un thermocouple d’interface situé à une quinzaine de millimètres, les impulsions</w:t>
      </w:r>
      <w:r>
        <w:t xml:space="preserve"> </w:t>
      </w:r>
      <w:r>
        <w:t xml:space="preserve">réelles étaient plus longues.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C’est la mesure qui tranche le résidu ouvert à basse consigne (essai B-2,</w:t>
      </w:r>
      <w:r>
        <w:t xml:space="preserve"> </w:t>
      </w:r>
      <w:r>
        <w:t xml:space="preserve">sous-chauffe de 30 à 55 °C entre empreintes). Trois correctifs numériques ont été prototypés</w:t>
      </w:r>
      <w:r>
        <w:t xml:space="preserve"> </w:t>
      </w:r>
      <w:r>
        <w:t xml:space="preserve">et réfutés faute de savoir où le procédé coupait réellement : la donnée manque, pas le code.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Une relecture de configuration, quelques minutes.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050f80098886d27d0233576c23f921ac46bb86f"/>
    <w:p>
      <w:pPr>
        <w:pStyle w:val="Heading2"/>
      </w:pPr>
      <w:r>
        <w:t xml:space="preserve">Niveau 2. Expériences rapides (un essai chacune, même banc)</w:t>
      </w:r>
    </w:p>
    <w:bookmarkStart w:id="16" w:name="X7b864b83b0bd743e51ddb75723b23c433aa888b"/>
    <w:p>
      <w:pPr>
        <w:pStyle w:val="Heading3"/>
      </w:pPr>
      <w:r>
        <w:t xml:space="preserve">Expérience 6. Cartographie latérale de la diffusivité dans le plan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Priorité revue à la baisse le 24 juillet.</w:t>
      </w:r>
      <w:r>
        <w:t xml:space="preserve"> </w:t>
      </w:r>
      <w:r>
        <w:t xml:space="preserve">Cette expérience visait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 6 à</w:t>
      </w:r>
      <w:r>
        <w:t xml:space="preserve"> </w:t>
      </w:r>
      <w:r>
        <w:t xml:space="preserve">9 W/m·K que la donnée semblait réclamer. Après correction de la géométrie de bobine, le</w:t>
      </w:r>
      <w:r>
        <w:t xml:space="preserve"> </w:t>
      </w:r>
      <w:r>
        <w:t xml:space="preserve">modèle s’accorde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homogénéisée physique, et un balayage</w:t>
      </w:r>
      <w:r>
        <w:t xml:space="preserve"> </w:t>
      </w:r>
      <w:r>
        <w:t xml:space="preserve">jusqu’à k = 6 ne corrige pas le résidu restant. La mesure garde sa valeur de</w:t>
      </w:r>
      <w:r>
        <w:t xml:space="preserve"> </w:t>
      </w:r>
      <w:r>
        <w:rPr>
          <w:b/>
          <w:bCs/>
        </w:rPr>
        <w:t xml:space="preserve">vérification</w:t>
      </w:r>
      <w:r>
        <w:t xml:space="preserve"> </w:t>
      </w:r>
      <w:r>
        <w:t xml:space="preserve">d’une propriété assumée, mais elle ne tranche plus un écart ouvert.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diffusivité thermique effective dans le plan du laminé.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Chauffer un seul spot. Placer 3 ou 4 thermocouples en ligne à distances</w:t>
      </w:r>
      <w:r>
        <w:t xml:space="preserve"> </w:t>
      </w:r>
      <w:r>
        <w:t xml:space="preserve">croissantes du centre du spot, à profondeur constante. Mesurer la décroissance latérale de</w:t>
      </w:r>
      <w:r>
        <w:t xml:space="preserve"> </w:t>
      </w:r>
      <w:r>
        <w:t xml:space="preserve">température. La longueur de décroissance donne la diffusivité effective dans le plan.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utilisée à 3 W/m·K (valeur</w:t>
      </w:r>
      <w:r>
        <w:t xml:space="preserve"> </w:t>
      </w:r>
      <w:r>
        <w:t xml:space="preserve">homogénéisée) et marquée « incertain ».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une propriété assumée en propriété vérifiée, et fixe une borne</w:t>
      </w:r>
      <w:r>
        <w:t xml:space="preserve"> </w:t>
      </w:r>
      <w:r>
        <w:t xml:space="preserve">sur l’étalement latéral que le modèle peut produire.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de chauffe instrumenté en ligne.</w:t>
      </w:r>
    </w:p>
    <w:bookmarkEnd w:id="16"/>
    <w:bookmarkStart w:id="17" w:name="X8d23be7ef90e71b4632fda43cede6943294545c"/>
    <w:p>
      <w:pPr>
        <w:pStyle w:val="Heading3"/>
      </w:pPr>
      <w:r>
        <w:t xml:space="preserve">Expérience 7. Cartographie bord vers centre (le profil en « M ») — PRIORITAIRE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/>
          <w:bCs/>
        </w:rPr>
        <w:t xml:space="preserve">C’est LA mesure qui débloque le levier « forme de la source ».</w:t>
      </w:r>
      <w:r>
        <w:t xml:space="preserve"> </w:t>
      </w:r>
      <w:r>
        <w:t xml:space="preserve">Le diagnostic du</w:t>
      </w:r>
      <w:r>
        <w:t xml:space="preserve"> </w:t>
      </w:r>
      <w:r>
        <w:t xml:space="preserve">27 juillet (</w:t>
      </w:r>
      <w:r>
        <w:rPr>
          <w:rStyle w:val="VerbatimChar"/>
        </w:rPr>
        <w:t xml:space="preserve">resultats_diag_forme_source.log</w:t>
      </w:r>
      <w:r>
        <w:t xml:space="preserve">) a établi que l’écart de pic résiduel, une</w:t>
      </w:r>
      <w:r>
        <w:t xml:space="preserve"> </w:t>
      </w:r>
      <w:r>
        <w:t xml:space="preserve">fois la géométrie EM entièrement corrigée, vient du profil en « M » en largeur — un effet</w:t>
      </w:r>
      <w:r>
        <w:t xml:space="preserve"> </w:t>
      </w:r>
      <w:r>
        <w:t xml:space="preserve">de courants de Foucault en nappe idéalisée, PAS du champ. Son amplitude ne peut être</w:t>
      </w:r>
      <w:r>
        <w:t xml:space="preserve"> </w:t>
      </w:r>
      <w:r>
        <w:t xml:space="preserve">calibrée qu’avec cette cartographie. Tant qu’elle manque, tout correctif de la forme</w:t>
      </w:r>
      <w:r>
        <w:t xml:space="preserve"> </w:t>
      </w:r>
      <w:r>
        <w:t xml:space="preserve">serait un ajustement à l’aveugle.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le profil de température d’interface en travers de la largeur et le</w:t>
      </w:r>
      <w:r>
        <w:t xml:space="preserve"> </w:t>
      </w:r>
      <w:r>
        <w:t xml:space="preserve">confronter point par point à la prédiction du modèle.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Une ligne de 5 thermocouples d’interface à</w:t>
      </w:r>
      <w:r>
        <w:t xml:space="preserve"> </w:t>
      </w:r>
      <w:r>
        <w:rPr>
          <w:b/>
          <w:bCs/>
        </w:rPr>
        <w:t xml:space="preserve">y = 0, 10, 20, 30, 40 mm</w:t>
      </w:r>
      <w:r>
        <w:t xml:space="preserve">, au</w:t>
      </w:r>
      <w:r>
        <w:t xml:space="preserve"> </w:t>
      </w:r>
      <w:r>
        <w:t xml:space="preserve">centre de la longueur (</w:t>
      </w:r>
      <w:r>
        <w:rPr>
          <w:b/>
          <w:bCs/>
        </w:rPr>
        <w:t xml:space="preserve">x = 60 mm</w:t>
      </w:r>
      <w:r>
        <w:t xml:space="preserve">), sur un essai de chauffe simple spot centré (même</w:t>
      </w:r>
      <w:r>
        <w:t xml:space="preserve"> </w:t>
      </w:r>
      <w:r>
        <w:t xml:space="preserve">montage que l’essai</w:t>
      </w:r>
      <w:r>
        <w:t xml:space="preserve"> </w:t>
      </w:r>
      <w:r>
        <w:rPr>
          <w:rStyle w:val="VerbatimChar"/>
        </w:rPr>
        <w:t xml:space="preserve">chauffe_250A_3TC</w:t>
      </w:r>
      <w:r>
        <w:t xml:space="preserve">, qui a déjà son TC d’interface au centre).</w:t>
      </w:r>
    </w:p>
    <w:p>
      <w:pPr>
        <w:pStyle w:val="BodyText"/>
      </w:pPr>
      <w:r>
        <w:rPr>
          <w:b/>
          <w:bCs/>
        </w:rPr>
        <w:t xml:space="preserve">Cible falsifiable (modèle courant, θ* h=5,0, au pic ≈ 47 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 (mm)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 (centre)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T_pic prédite (°C)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292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</w:tr>
    </w:tbl>
    <w:p>
      <w:pPr>
        <w:pStyle w:val="BodyText"/>
      </w:pPr>
      <w:r>
        <w:t xml:space="preserve">Contraste bord/centre prédit =</w:t>
      </w:r>
      <w:r>
        <w:t xml:space="preserve"> </w:t>
      </w:r>
      <w:r>
        <w:rPr>
          <w:b/>
          <w:bCs/>
        </w:rPr>
        <w:t xml:space="preserve">2,46×</w:t>
      </w:r>
      <w:r>
        <w:t xml:space="preserve">. Le seul point déjà mesuré, TC2 au centre, donne</w:t>
      </w:r>
      <w:r>
        <w:t xml:space="preserve"> </w:t>
      </w:r>
      <w:r>
        <w:rPr>
          <w:b/>
          <w:bCs/>
        </w:rPr>
        <w:t xml:space="preserve">395 °C</w:t>
      </w:r>
      <w:r>
        <w:t xml:space="preserve"> </w:t>
      </w:r>
      <w:r>
        <w:t xml:space="preserve">contre 292 prédits (modèle trop froid de 103 °C) : indice que</w:t>
      </w:r>
      <w:r>
        <w:t xml:space="preserve"> </w:t>
      </w:r>
      <w:r>
        <w:rPr>
          <w:b/>
          <w:bCs/>
        </w:rPr>
        <w:t xml:space="preserve">le creux du M est</w:t>
      </w:r>
      <w:r>
        <w:rPr>
          <w:b/>
          <w:bCs/>
        </w:rPr>
        <w:t xml:space="preserve"> </w:t>
      </w:r>
      <w:r>
        <w:rPr>
          <w:b/>
          <w:bCs/>
        </w:rPr>
        <w:t xml:space="preserve">trop prononcé</w:t>
      </w:r>
      <w:r>
        <w:t xml:space="preserve">, à confirmer sur toute la largeur.</w:t>
      </w:r>
    </w:p>
    <w:p>
      <w:pPr>
        <w:pStyle w:val="BodyText"/>
      </w:pPr>
      <w:r>
        <w:rPr>
          <w:b/>
          <w:bCs/>
        </w:rPr>
        <w:t xml:space="preserve">Interprétation selon le résultat.</w:t>
      </w:r>
      <w:r>
        <w:t xml:space="preserve"> </w:t>
      </w:r>
      <w:r>
        <w:t xml:space="preserve">Si le contraste réel est nettement inférieur à 2,46×</w:t>
      </w:r>
      <w:r>
        <w:t xml:space="preserve"> </w:t>
      </w:r>
      <w:r>
        <w:t xml:space="preserve">(centre plus chaud, bords moins), le M est confirmé trop creusé → il faut un mécanisme</w:t>
      </w:r>
      <w:r>
        <w:t xml:space="preserve"> </w:t>
      </w:r>
      <w:r>
        <w:t xml:space="preserve">d’adoucissement (courants de retour 3D par l’épaisseur, ou résistance de contact du tissu</w:t>
      </w:r>
      <w:r>
        <w:t xml:space="preserve"> </w:t>
      </w:r>
      <w:r>
        <w:t xml:space="preserve">twill ; cf. </w:t>
      </w:r>
      <w:r>
        <w:rPr>
          <w:rStyle w:val="VerbatimChar"/>
        </w:rPr>
        <w:t xml:space="preserve">resultats_diag_forme_source.log</w:t>
      </w:r>
      <w:r>
        <w:t xml:space="preserve"> </w:t>
      </w:r>
      <w:r>
        <w:t xml:space="preserve">§5). Si le contraste est proche de 2,46×, le</w:t>
      </w:r>
      <w:r>
        <w:t xml:space="preserve"> </w:t>
      </w:r>
      <w:r>
        <w:t xml:space="preserve">modèle tient et l’écart au centre s’explique par l’« œil de boucle » (le TC central tombe au</w:t>
      </w:r>
      <w:r>
        <w:t xml:space="preserve"> </w:t>
      </w:r>
      <w:r>
        <w:t xml:space="preserve">point de courant nul) — un effet de lecture, pas de physique.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(se combine avec l’expérience 6, même ligne de TC).</w:t>
      </w:r>
    </w:p>
    <w:bookmarkEnd w:id="17"/>
    <w:bookmarkStart w:id="18" w:name="X3c1cdae2de844c3576b3855646d50728992e02e"/>
    <w:p>
      <w:pPr>
        <w:pStyle w:val="Heading3"/>
      </w:pPr>
      <w:r>
        <w:t xml:space="preserve">Expérience 8. Température de la face active du concentrateur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La caméra FLIR A700 pointée sur la face active du CFC, ou un thermocouple posé</w:t>
      </w:r>
      <w:r>
        <w:t xml:space="preserve"> </w:t>
      </w:r>
      <w:r>
        <w:t xml:space="preserve">dessus.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déficit de chauffe en surface (TC1). Aucun essai actuel ne</w:t>
      </w:r>
      <w:r>
        <w:t xml:space="preserve"> </w:t>
      </w:r>
      <w:r>
        <w:t xml:space="preserve">mesure la température du concentrateur lui-même.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Seule mesure capable de discriminer les causes du déficit de surface. La</w:t>
      </w:r>
      <w:r>
        <w:t xml:space="preserve"> </w:t>
      </w:r>
      <w:r>
        <w:t xml:space="preserve">caméra est déjà disponible au laboratoire.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avec la caméra.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Xbd611265407e50f203bfabccbfdafc710a5ac1e"/>
    <w:p>
      <w:pPr>
        <w:pStyle w:val="Heading2"/>
      </w:pPr>
      <w:r>
        <w:t xml:space="preserve">Niveau 3. Mesures de propriété (appareil de laboratoire)</w:t>
      </w:r>
    </w:p>
    <w:bookmarkStart w:id="20" w:name="X65c8a4b8084d57e4184b75723c3c30610e8e8a5"/>
    <w:p>
      <w:pPr>
        <w:pStyle w:val="Heading3"/>
      </w:pPr>
      <w:r>
        <w:t xml:space="preserve">Mesure 9. Conductivité thermique dans le plan du laminé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directement la conductivité thermique dans le plan du CF/PEKK.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Flash laser ou disque chaud (hot-disk) sur un échantillon de laminé.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la même que l’expérience 6 attaque</w:t>
      </w:r>
      <w:r>
        <w:t xml:space="preserve"> </w:t>
      </w:r>
      <w:r>
        <w:t xml:space="preserve">sur le banc.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assumé en propriété sourcée. L’écart d’un facteur 3</w:t>
      </w:r>
      <w:r>
        <w:t xml:space="preserve"> </w:t>
      </w:r>
      <w:r>
        <w:t xml:space="preserve">qui semblait requis le 23 juillet au matin ne l’est plus (voir l’encadré de tête), mais la</w:t>
      </w:r>
      <w:r>
        <w:t xml:space="preserve"> </w:t>
      </w:r>
      <w:r>
        <w:t xml:space="preserve">valeur homogénéisée de 3 W/m·K reste, elle, non vérifiée expérimentalement.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Préparation d’échantillon plus appareil dédié. L’expérience 6 en est le</w:t>
      </w:r>
      <w:r>
        <w:t xml:space="preserve"> </w:t>
      </w:r>
      <w:r>
        <w:t xml:space="preserve">substitut rapide sur le banc du laboratoire.</w:t>
      </w:r>
    </w:p>
    <w:bookmarkEnd w:id="20"/>
    <w:bookmarkStart w:id="21" w:name="Xbcbfbd036e1830f701e3e206f87ccdb9e70e470"/>
    <w:p>
      <w:pPr>
        <w:pStyle w:val="Heading3"/>
      </w:pPr>
      <w:r>
        <w:t xml:space="preserve">Mesure 10. Conductivité électrique en fonction de la température σ(T)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dépendance en température de la conductivité électrique du laminé et</w:t>
      </w:r>
      <w:r>
        <w:t xml:space="preserve"> </w:t>
      </w:r>
      <w:r>
        <w:t xml:space="preserve">du twill.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Mesure quatre pointes en montée en température.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dépendance σ(T), aujourd’hui absente (σ pris constant).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Explique qu’un facteur d’échelle unique ne colle pas simultanément à la</w:t>
      </w:r>
      <w:r>
        <w:t xml:space="preserve"> </w:t>
      </w:r>
      <w:r>
        <w:t xml:space="preserve">montée, au pic et à la descente. O’Shaughnessey (2014) et Duhovic et al. (2012) recommandent</w:t>
      </w:r>
      <w:r>
        <w:t xml:space="preserve"> </w:t>
      </w:r>
      <w:r>
        <w:t xml:space="preserve">cette prise en compte.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Mesure plus difficile, à réserver si les niveaux 1 et 2 ne suffisent pas.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ecommandation"/>
    <w:p>
      <w:pPr>
        <w:pStyle w:val="Heading2"/>
      </w:pPr>
      <w:r>
        <w:t xml:space="preserve">Recommandation</w:t>
      </w:r>
    </w:p>
    <w:p>
      <w:pPr>
        <w:pStyle w:val="FirstParagraph"/>
      </w:pPr>
      <w:r>
        <w:t xml:space="preserve">Par ordre de priorité pour l’avancement du modèle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L’expérience 7</w:t>
      </w:r>
      <w:r>
        <w:t xml:space="preserve"> </w:t>
      </w:r>
      <w:r>
        <w:t xml:space="preserve">(cartographie bord→centre) : c’est désormais LA mesure clé. La</w:t>
      </w:r>
      <w:r>
        <w:t xml:space="preserve"> </w:t>
      </w:r>
      <w:r>
        <w:t xml:space="preserve">géométrie EM étant entièrement cadrée, l’écart de pic résiduel vient de la forme de la</w:t>
      </w:r>
      <w:r>
        <w:t xml:space="preserve"> </w:t>
      </w:r>
      <w:r>
        <w:t xml:space="preserve">source (profil en « M »), dont l’amplitude ne se calibre qu’avec cette cartographie. Un</w:t>
      </w:r>
      <w:r>
        <w:t xml:space="preserve"> </w:t>
      </w:r>
      <w:r>
        <w:t xml:space="preserve">seul essai de chauffe instrumenté d’une ligne de 5 TC, contre une cible chiffrée</w:t>
      </w:r>
      <w:r>
        <w:t xml:space="preserve"> </w:t>
      </w:r>
      <w:r>
        <w:t xml:space="preserve">(2,46× de contraste bord/centre). L’expérience 6 s’y ajoute sans coût sur le même montage.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relevé 5</w:t>
      </w:r>
      <w:r>
        <w:t xml:space="preserve"> </w:t>
      </w:r>
      <w:r>
        <w:t xml:space="preserve">(point de coupure du thermostat) : aucune manipulation, une relecture de</w:t>
      </w:r>
      <w:r>
        <w:t xml:space="preserve"> </w:t>
      </w:r>
      <w:r>
        <w:t xml:space="preserve">configuration, et c’est la seule information qui tranche le résidu à basse consigne.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relevés 1 et 2</w:t>
      </w:r>
      <w:r>
        <w:t xml:space="preserve">, triviaux, qui lèvent deux paramètres figés — l’épisode de</w:t>
      </w:r>
      <w:r>
        <w:t xml:space="preserve"> </w:t>
      </w:r>
      <w:r>
        <w:t xml:space="preserve">juillet a montré ce que rapporte un quart d’heure de métrologie.</w:t>
      </w:r>
    </w:p>
    <w:p>
      <w:pPr>
        <w:pStyle w:val="FirstParagraph"/>
      </w:pPr>
      <w:r>
        <w:t xml:space="preserve">Ces actions représentent un temps de banc minimal pour le gain le plus élevé.</w:t>
      </w:r>
    </w:p>
    <w:p>
      <w:r>
        <w:pict>
          <v:rect style="width:0;height:1.5pt" o:hralign="center" o:hrstd="t" o:hr="t"/>
        </w:pict>
      </w:r>
    </w:p>
    <w:bookmarkEnd w:id="23"/>
    <w:bookmarkStart w:id="24" w:name="tableau-de-synthèse"/>
    <w:p>
      <w:pPr>
        <w:pStyle w:val="Heading2"/>
      </w:pPr>
      <w:r>
        <w:t xml:space="preserve">Tableau de 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Paramètre résolu</w:t>
            </w:r>
          </w:p>
        </w:tc>
        <w:tc>
          <w:tcPr/>
          <w:p>
            <w:pPr>
              <w:pStyle w:val="Compact"/>
            </w:pPr>
            <w:r>
              <w:t xml:space="preserve">Temps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Position longitudinale de la tête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 </w:t>
            </w:r>
            <w:r>
              <w:t xml:space="preserve">(cotes de bobine ✔ toutes faites)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Fréquence générateur à 200 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fréquence EM de A-3</w:t>
            </w:r>
          </w:p>
        </w:tc>
        <w:tc>
          <w:tcPr/>
          <w:p>
            <w:pPr>
              <w:pStyle w:val="Compact"/>
            </w:pPr>
            <w:r>
              <w:t xml:space="preserve">1 lecture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Épaisseur du pli twill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épaisseur/conductivité twill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Condition aux bords de l’échantillon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  <w:r>
              <w:t xml:space="preserve"> </w:t>
            </w:r>
            <w:r>
              <w:rPr>
                <w:rStyle w:val="VerbatimChar"/>
              </w:rPr>
              <w:t xml:space="preserve">h_bord_x0</w:t>
            </w:r>
          </w:p>
        </w:tc>
        <w:tc>
          <w:tcPr/>
          <w:p>
            <w:pPr>
              <w:pStyle w:val="Compact"/>
            </w:pPr>
            <w:r>
              <w:t xml:space="preserve">1 photo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Point de coupure du thermostat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nœud de contrôle —</w:t>
            </w:r>
            <w:r>
              <w:t xml:space="preserve"> </w:t>
            </w:r>
            <w:r>
              <w:rPr>
                <w:b/>
                <w:bCs/>
              </w:rPr>
              <w:t xml:space="preserve">résidu B-2</w:t>
            </w:r>
          </w:p>
        </w:tc>
        <w:tc>
          <w:tcPr/>
          <w:p>
            <w:pPr>
              <w:pStyle w:val="Compact"/>
            </w:pPr>
            <w:r>
              <w:t xml:space="preserve">relecture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Cartographie latérale (diffusivité)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(vérification, non prioritaire)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Cartographie bord vers centre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 en « M » — levier forme, PRIORITAIRE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Conductivité thermique in-plane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(mesure directe)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Conductivité électrique σ(T)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</w:tbl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2026-07-27T14:54:01Z</dcterms:created>
  <dcterms:modified xsi:type="dcterms:W3CDTF">2026-07-27T14:54:01Z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