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</w:t>
      </w:r>
      <w:r>
        <w:t xml:space="preserve"> </w:t>
      </w:r>
      <w:r>
        <w:rPr>
          <w:b/>
          <w:bCs/>
        </w:rPr>
        <w:t xml:space="preserve">La cause est désormais confirmée par le cahier de laboratoire</w:t>
      </w:r>
      <w:r>
        <w:rPr>
          <w:b/>
          <w:bCs/>
        </w:rPr>
        <w:t xml:space="preserve"> </w:t>
      </w:r>
      <w:r>
        <w:rPr>
          <w:b/>
          <w:bCs/>
        </w:rPr>
        <w:t xml:space="preserve">(relevé 5 ci-dessous)</w:t>
      </w:r>
      <w:r>
        <w:t xml:space="preserve"> </w:t>
      </w:r>
      <w:r>
        <w:t xml:space="preserve">: le procédé coupait quand le thermocouple d’interface le plus chaud</w:t>
      </w:r>
      <w:r>
        <w:t xml:space="preserve"> </w:t>
      </w:r>
      <w:r>
        <w:t xml:space="preserve">atteignait la consigne, alors que le modèle coupe quand le centre de l’empreinte l’atteint —</w:t>
      </w:r>
      <w:r>
        <w:t xml:space="preserve"> </w:t>
      </w:r>
      <w:r>
        <w:t xml:space="preserve">donc trop tôt. Un correctif physiquement fondé (loi « capteurs ») est en cours de test et de</w:t>
      </w:r>
      <w:r>
        <w:t xml:space="preserve"> </w:t>
      </w:r>
      <w:r>
        <w:t xml:space="preserve">recalibration.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</w:t>
      </w:r>
      <w:r>
        <w:t xml:space="preserve"> </w:t>
      </w:r>
      <w:r>
        <w:t xml:space="preserve">sans mécanisme identifié (exp 8, à réaliser).</w:t>
      </w:r>
    </w:p>
    <w:p>
      <w:pPr>
        <w:pStyle w:val="BlockText"/>
      </w:pPr>
      <w:r>
        <w:rPr>
          <w:b/>
          <w:bCs/>
        </w:rPr>
        <w:t xml:space="preserve">Mise à jour du 27 juillet 2026 (réponses utilisateur).</w:t>
      </w:r>
      <w:r>
        <w:t xml:space="preserve"> </w:t>
      </w:r>
      <w:r>
        <w:t xml:space="preserve">Trois relevés sont tranchés :</w:t>
      </w:r>
      <w:r>
        <w:t xml:space="preserve"> </w:t>
      </w:r>
      <w:r>
        <w:t xml:space="preserve">épaisseur du twill =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(relevé 3, correction préparée) ; chants latéraux</w:t>
      </w:r>
      <w:r>
        <w:t xml:space="preserve"> </w:t>
      </w:r>
      <w:r>
        <w:rPr>
          <w:b/>
          <w:bCs/>
        </w:rPr>
        <w:t xml:space="preserve">à l’air</w:t>
      </w:r>
      <w:r>
        <w:rPr>
          <w:b/>
          <w:bCs/>
        </w:rP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</w:t>
      </w:r>
      <w:r>
        <w:t xml:space="preserve"> </w:t>
      </w:r>
      <w:r>
        <w:rPr>
          <w:b/>
          <w:bCs/>
        </w:rPr>
        <w:t xml:space="preserve">effectif</w:t>
      </w:r>
      <w:r>
        <w:t xml:space="preserve">, pas physique (relevé 4) ; point de</w:t>
      </w:r>
      <w:r>
        <w:t xml:space="preserve"> </w:t>
      </w:r>
      <w:r>
        <w:t xml:space="preserve">coupure du thermostat =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(relevé 5, via le cahier). Détail dans</w:t>
      </w:r>
      <w:r>
        <w:t xml:space="preserve"> </w:t>
      </w:r>
      <w:r>
        <w:t xml:space="preserve">chaque fiche ci-dessous.</w:t>
      </w:r>
    </w:p>
    <w:p>
      <w:pPr>
        <w:pStyle w:val="FirstParagraph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5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0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ne comprends pas ce qu’il faut relever, précise la question.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Il ne reste qu’à mesurer</w:t>
      </w:r>
      <w:r>
        <w:t xml:space="preserve"> </w:t>
      </w:r>
      <w:r>
        <w:rPr>
          <w:b/>
          <w:bCs/>
        </w:rPr>
        <w:t xml:space="preserve">de combien le centre de la bobine est décalé le</w:t>
      </w:r>
      <w:r>
        <w:rPr>
          <w:b/>
          <w:bCs/>
        </w:rPr>
        <w:t xml:space="preserve"> </w:t>
      </w:r>
      <w:r>
        <w:rPr>
          <w:b/>
          <w:bCs/>
        </w:rPr>
        <w:t xml:space="preserve">long de x</w:t>
      </w:r>
      <w:r>
        <w:t xml:space="preserve"> </w:t>
      </w:r>
      <w:r>
        <w:t xml:space="preserve">(les 120 mm) par rapport à la position visée du spot : la bobine est-elle pile</w:t>
      </w:r>
      <w:r>
        <w:t xml:space="preserve"> </w:t>
      </w:r>
      <w:r>
        <w:t xml:space="preserve">au-dessus du point d’indexation, ou décalée de quelques mm ? C’est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</w:t>
      </w:r>
      <w:r>
        <w:t xml:space="preserve"> </w:t>
      </w:r>
      <w:r>
        <w:t xml:space="preserve">figé à 0 faute de mesure.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 s’il n’est pas mesurable facilement, on le laisse</w:t>
      </w:r>
      <w:r>
        <w:t xml:space="preserve"> </w:t>
      </w:r>
      <w:r>
        <w:t xml:space="preserve">figé. (Les cotes de section/entraxe/hauteur de la bobine, elles, sont déjà résolues.)</w:t>
      </w:r>
    </w:p>
    <w:bookmarkEnd w:id="10"/>
    <w:bookmarkStart w:id="11" w:name="Xcc34eeb381769149bb77a3a4a65b5aa15ec2d07"/>
    <w:p>
      <w:pPr>
        <w:pStyle w:val="Heading3"/>
      </w:pPr>
      <w:r>
        <w:t xml:space="preserve">Relevé 2. Fréquence du générateur à 200 A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Relever la fréquence de travail de l’EASYHEAT à 200 A.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Lire l’afficheur du générateur pendant un essai à 200 A (type A-3). La fréquence</w:t>
      </w:r>
      <w:r>
        <w:t xml:space="preserve"> </w:t>
      </w:r>
      <w:r>
        <w:t xml:space="preserve">à 250 A vaut 388 kHz (relevé du 17 juillet). Le cahier note qu’elle varie avec l’ampérage.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fréquence EM de l’essai A-3, aujourd’hui supposée égale à</w:t>
      </w:r>
      <w:r>
        <w:t xml:space="preserve"> </w:t>
      </w:r>
      <w:r>
        <w:t xml:space="preserve">celle de 250 A.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Entrée EM correcte pour l’essai aveugle à 200 A, celui qui teste la loi en</w:t>
      </w:r>
      <w:r>
        <w:t xml:space="preserve"> </w:t>
      </w:r>
      <w:r>
        <w:t xml:space="preserve">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lecture pendant un essai.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rPr>
          <w:i/>
          <w:iCs/>
        </w:rPr>
        <w:t xml:space="preserve">(en attente)</w:t>
      </w:r>
    </w:p>
    <w:bookmarkEnd w:id="11"/>
    <w:bookmarkStart w:id="12" w:name="relevé-3.-épaisseur-réelle-du-pli-twill"/>
    <w:p>
      <w:pPr>
        <w:pStyle w:val="Heading3"/>
      </w:pPr>
      <w:r>
        <w:t xml:space="preserve">Relevé 3. Épaisseur réelle du pli twill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l’épaisseur du pli twill suscepteur.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micromètre sur un pli twill seul, ou une mesure sur une coupe polie d’un</w:t>
      </w:r>
      <w:r>
        <w:t xml:space="preserve"> </w:t>
      </w:r>
      <w:r>
        <w:t xml:space="preserve">échantillon soudé.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L’épaisseur du twill (0,28 mm, marquée « à confirmer ») et,</w:t>
      </w:r>
      <w:r>
        <w:t xml:space="preserve"> </w:t>
      </w:r>
      <w:r>
        <w:t xml:space="preserve">par cohérence, sa conductivité.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Le twill porte l’essentiel de la chaleur. Fiabiliser son épaisseur affine la</w:t>
      </w:r>
      <w:r>
        <w:t xml:space="preserve"> </w:t>
      </w:r>
      <w:r>
        <w:t xml:space="preserve">répartition de puissance entre couches, au cœur du déficit de surface.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10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Le pli de twill a une épaisseur de 0,20 mm.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✔ FAIT — donnée acquise.</w:t>
      </w:r>
      <w:r>
        <w:t xml:space="preserve"> </w:t>
      </w:r>
      <w:r>
        <w:t xml:space="preserve">Le modèle utilise</w:t>
      </w:r>
      <w:r>
        <w:t xml:space="preserve"> </w:t>
      </w:r>
      <w:r>
        <w:rPr>
          <w:rStyle w:val="VerbatimChar"/>
        </w:rPr>
        <w:t xml:space="preserve">twill_suscepteur.epaisseur = 0,28 mm</w:t>
      </w:r>
      <w:r>
        <w:t xml:space="preserve"> </w:t>
      </w:r>
      <w:r>
        <w:t xml:space="preserve">(marqué « à confirmer »). Valeur mesurée :</w:t>
      </w:r>
      <w:r>
        <w:t xml:space="preserve"> </w:t>
      </w:r>
      <w:r>
        <w:rPr>
          <w:b/>
          <w:bCs/>
        </w:rPr>
        <w:t xml:space="preserve">0,20 mm</w:t>
      </w:r>
      <w:r>
        <w:t xml:space="preserve">. Correction préparée dans</w:t>
      </w:r>
      <w:r>
        <w:t xml:space="preserve"> </w:t>
      </w:r>
      <w:r>
        <w:rPr>
          <w:rStyle w:val="VerbatimChar"/>
        </w:rPr>
        <w:t xml:space="preserve">config/materiaux.yaml</w:t>
      </w:r>
      <w:r>
        <w:t xml:space="preserve"> </w:t>
      </w:r>
      <w:r>
        <w:t xml:space="preserve">(commentaire),</w:t>
      </w:r>
      <w:r>
        <w:t xml:space="preserve"> </w:t>
      </w:r>
      <w:r>
        <w:rPr>
          <w:b/>
          <w:bCs/>
        </w:rPr>
        <w:t xml:space="preserve">à appliquer à la prochaine recalibration</w:t>
      </w:r>
      <w:r>
        <w:t xml:space="preserve"> </w:t>
      </w:r>
      <w:r>
        <w:t xml:space="preserve">:</w:t>
      </w:r>
      <w:r>
        <w:t xml:space="preserve"> </w:t>
      </w:r>
      <w:r>
        <w:t xml:space="preserve">l’épaisseur du twill change la répartition de puissance entre couches, donc impose un refit</w:t>
      </w:r>
      <w:r>
        <w:t xml:space="preserve"> </w:t>
      </w:r>
      <w:r>
        <w:t xml:space="preserve">de θ*. Non appliquée immédiatement pour ne pas confondre avec l’expérience « thermostat</w:t>
      </w:r>
      <w:r>
        <w:t xml:space="preserve"> </w:t>
      </w:r>
      <w:r>
        <w:t xml:space="preserve">capteurs » en cours.</w:t>
      </w:r>
    </w:p>
    <w:bookmarkEnd w:id="12"/>
    <w:bookmarkStart w:id="13" w:name="X072f22971216f2fcb87c34edb04681c61afe7e1"/>
    <w:p>
      <w:pPr>
        <w:pStyle w:val="Heading3"/>
      </w:pPr>
      <w:r>
        <w:t xml:space="preserve">Relevé 4. Condition aux bords de l’échantillon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Documenter ce qui touche les quatre chants de l’échantillon pendant un essai.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Photographier et décrire l’appui, la bride ou l’absence de contact sur chaque</w:t>
      </w:r>
      <w:r>
        <w:t xml:space="preserve"> </w:t>
      </w:r>
      <w:r>
        <w:t xml:space="preserve">chant.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justification du paramètre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de chaleur au</w:t>
      </w:r>
      <w:r>
        <w:t xml:space="preserve"> </w:t>
      </w:r>
      <w:r>
        <w:t xml:space="preserve">chant x = 0), aujourd’hui fragilisée.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Tranche si</w:t>
      </w:r>
      <w:r>
        <w:t xml:space="preserve"> </w:t>
      </w:r>
      <w:r>
        <w:rPr>
          <w:rStyle w:val="VerbatimChar"/>
        </w:rPr>
        <w:t xml:space="preserve">h_bord_x0 = 250</w:t>
      </w:r>
      <w:r>
        <w:t xml:space="preserve"> </w:t>
      </w:r>
      <w:r>
        <w:t xml:space="preserve">correspond à une condition physique réelle ou</w:t>
      </w:r>
      <w:r>
        <w:t xml:space="preserve"> </w:t>
      </w:r>
      <w:r>
        <w:t xml:space="preserve">n’est qu’un paramètre effectif, auquel cas le rapport doit le présenter comme tel.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photo par essai.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Les bords de l’échantillon sont à l’air libre pour</w:t>
      </w:r>
      <w:r>
        <w:t xml:space="preserve"> </w:t>
      </w:r>
      <w:r>
        <w:t xml:space="preserve">les faces latérales. La face inférieure (de l’assemblage soudé) est en contact avec le bloc</w:t>
      </w:r>
      <w:r>
        <w:t xml:space="preserve"> </w:t>
      </w:r>
      <w:r>
        <w:t xml:space="preserve">céramique du dessous. La face supérieure est en contact avec la céramique d’espacement, au</w:t>
      </w:r>
      <w:r>
        <w:t xml:space="preserve"> </w:t>
      </w:r>
      <w:r>
        <w:t xml:space="preserve">dessus de laquelle se trouve le CFC.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✔ RÉSOUT la question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h_bord_x0</w:t>
      </w:r>
      <w:r>
        <w:rPr>
          <w:b/>
          <w:bCs/>
        </w:rPr>
        <w:t xml:space="preserve">.</w:t>
      </w:r>
      <w:r>
        <w:t xml:space="preserve"> </w:t>
      </w:r>
      <w:r>
        <w:t xml:space="preserve">Les quatre chants latéraux sont</w:t>
      </w:r>
      <w:r>
        <w:t xml:space="preserve"> </w:t>
      </w:r>
      <w:r>
        <w:rPr>
          <w:b/>
          <w:bCs/>
        </w:rPr>
        <w:t xml:space="preserve">à l’air libre</w:t>
      </w:r>
      <w:r>
        <w:t xml:space="preserve"> </w:t>
      </w:r>
      <w:r>
        <w:t xml:space="preserve">(aucune bride, aucun appui, aucun puits au chant x=0). Les seuls échanges verticaux sont la</w:t>
      </w:r>
      <w:r>
        <w:t xml:space="preserve"> </w:t>
      </w:r>
      <w:r>
        <w:t xml:space="preserve">face inférieure (bloc céramique →</w:t>
      </w:r>
      <w:r>
        <w:t xml:space="preserve"> </w:t>
      </w:r>
      <w:r>
        <w:rPr>
          <w:rStyle w:val="VerbatimChar"/>
        </w:rPr>
        <w:t xml:space="preserve">h_bas</w:t>
      </w:r>
      <w:r>
        <w:t xml:space="preserve">) et la face supérieure (céramique d’espacement →</w:t>
      </w:r>
      <w:r>
        <w:t xml:space="preserve"> </w:t>
      </w:r>
      <w:r>
        <w:t xml:space="preserve">CFC →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).</w:t>
      </w:r>
      <w:r>
        <w:t xml:space="preserve"> </w:t>
      </w:r>
      <w:r>
        <w:rPr>
          <w:b/>
          <w:bCs/>
        </w:rPr>
        <w:t xml:space="preserve">Conclusion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h_bord_x0 = 250</w:t>
      </w:r>
      <w:r>
        <w:rPr>
          <w:b/>
          <w:bCs/>
        </w:rPr>
        <w:t xml:space="preserve"> </w:t>
      </w:r>
      <w:r>
        <w:rPr>
          <w:b/>
          <w:bCs/>
        </w:rPr>
        <w:t xml:space="preserve">n’a AUCUNE base physique</w:t>
      </w:r>
      <w:r>
        <w:t xml:space="preserve"> </w:t>
      </w:r>
      <w:r>
        <w:t xml:space="preserve">— c’est un</w:t>
      </w:r>
      <w:r>
        <w:t xml:space="preserve"> </w:t>
      </w:r>
      <w:r>
        <w:t xml:space="preserve">paramètre EFFECTIF qui compense autre chose (vraisemblablement le bord trop chaud du profil</w:t>
      </w:r>
      <w:r>
        <w:t xml:space="preserve"> </w:t>
      </w:r>
      <w:r>
        <w:t xml:space="preserve">en « M » côté x=0), pas une condition réelle du montage. À requalifier comme tel dans les</w:t>
      </w:r>
      <w:r>
        <w:t xml:space="preserve"> </w:t>
      </w:r>
      <w:r>
        <w:t xml:space="preserve">docs, et</w:t>
      </w:r>
      <w:r>
        <w:t xml:space="preserve"> </w:t>
      </w:r>
      <w:r>
        <w:rPr>
          <w:b/>
          <w:bCs/>
        </w:rPr>
        <w:t xml:space="preserve">candidat au retrait</w:t>
      </w:r>
      <w:r>
        <w:t xml:space="preserve"> </w:t>
      </w:r>
      <w:r>
        <w:t xml:space="preserve">lors de la prochaine recalibration (le tester à 0 ou le</w:t>
      </w:r>
      <w:r>
        <w:t xml:space="preserve"> </w:t>
      </w:r>
      <w:r>
        <w:t xml:space="preserve">remplacer par une convection latérale faible et uniforme sur les quatre chants).</w:t>
      </w:r>
    </w:p>
    <w:bookmarkEnd w:id="13"/>
    <w:bookmarkStart w:id="14" w:name="X1c045007fa98702ff2e006a7fe28f6ac1cfc1b0"/>
    <w:p>
      <w:pPr>
        <w:pStyle w:val="Heading3"/>
      </w:pPr>
      <w:r>
        <w:t xml:space="preserve">Relevé 5. Point de coupure réel du thermostat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Établir sur quel signal la chauffe était coupée pendant les essais des séries</w:t>
      </w:r>
      <w:r>
        <w:t xml:space="preserve"> </w:t>
      </w:r>
      <w:r>
        <w:t xml:space="preserve">A et B : quel thermocouple ou quelle voie pilotait la régulation, et à quelle position sur</w:t>
      </w:r>
      <w:r>
        <w:t xml:space="preserve"> </w:t>
      </w:r>
      <w:r>
        <w:t xml:space="preserve">l’échantillon.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Relire la configuration LabVIEW ou le cahier de laboratoire de la campagne, et</w:t>
      </w:r>
      <w:r>
        <w:t xml:space="preserve"> </w:t>
      </w:r>
      <w:r>
        <w:t xml:space="preserve">identifier la voie de consigne. Aucune manipulation de banc n’est nécessaire.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nœud de contrôle du thermostat simulé. Le modèle coupe</w:t>
      </w:r>
      <w:r>
        <w:t xml:space="preserve"> </w:t>
      </w:r>
      <w:r>
        <w:t xml:space="preserve">aujourd’hui quand le</w:t>
      </w:r>
      <w:r>
        <w:t xml:space="preserve"> </w:t>
      </w:r>
      <w:r>
        <w:rPr>
          <w:b/>
          <w:bCs/>
        </w:rPr>
        <w:t xml:space="preserve">centre de l’empreinte</w:t>
      </w:r>
      <w:r>
        <w:t xml:space="preserve"> </w:t>
      </w:r>
      <w:r>
        <w:t xml:space="preserve">atteint la consigne ; s’il s’agissait en</w:t>
      </w:r>
      <w:r>
        <w:t xml:space="preserve"> </w:t>
      </w:r>
      <w:r>
        <w:t xml:space="preserve">réalité d’un thermocouple d’interface situé à une quinzaine de millimètres, les impulsions</w:t>
      </w:r>
      <w:r>
        <w:t xml:space="preserve"> </w:t>
      </w:r>
      <w:r>
        <w:t xml:space="preserve">réelles étaient plus longues.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C’est la mesure qui tranche le résidu ouvert à basse consigne (essai B-2,</w:t>
      </w:r>
      <w:r>
        <w:t xml:space="preserve"> </w:t>
      </w:r>
      <w:r>
        <w:t xml:space="preserve">sous-chauffe de 30 à 55 °C entre empreintes). Trois correctifs numériques ont été prototypés</w:t>
      </w:r>
      <w:r>
        <w:t xml:space="preserve"> </w:t>
      </w:r>
      <w:r>
        <w:t xml:space="preserve">et réfutés faute de savoir où le procédé coupait réellement : la donnée manque, pas le code.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relecture de configuration, quelques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Regarde le cahier de laboratoire.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✔ RÉSOLU par le cahier de laboratoire.</w:t>
      </w:r>
      <w:r>
        <w:t xml:space="preserve"> </w:t>
      </w:r>
      <w:r>
        <w:t xml:space="preserve">Étape 6 de la procédure : « chauffe à 250 A</w:t>
      </w:r>
      <w:r>
        <w:t xml:space="preserve"> </w:t>
      </w:r>
      <w:r>
        <w:rPr>
          <w:b/>
          <w:bCs/>
        </w:rPr>
        <w:t xml:space="preserve">jusqu’à T = Tprocessing</w:t>
      </w:r>
      <w:r>
        <w:t xml:space="preserve"> </w:t>
      </w:r>
      <w:r>
        <w:t xml:space="preserve">», et la fiche B-1 formule la cible comme «</w:t>
      </w:r>
      <w:r>
        <w:t xml:space="preserve"> </w:t>
      </w:r>
      <w:r>
        <w:rPr>
          <w:b/>
          <w:bCs/>
        </w:rPr>
        <w:t xml:space="preserve">T max interface</w:t>
      </w:r>
      <w:r>
        <w:rPr>
          <w:b/>
          <w:bCs/>
        </w:rPr>
        <w:t xml:space="preserve"> </w:t>
      </w:r>
      <w:r>
        <w:rPr>
          <w:b/>
          <w:bCs/>
        </w:rPr>
        <w:t xml:space="preserve">(TC fiables 1/3/5)</w:t>
      </w:r>
      <w:r>
        <w:t xml:space="preserve"> </w:t>
      </w:r>
      <w:r>
        <w:t xml:space="preserve">… jamais dépassé ~372 °C ». La coupure se faisait donc</w:t>
      </w:r>
      <w:r>
        <w:t xml:space="preserve"> </w:t>
      </w:r>
      <w:r>
        <w:rPr>
          <w:b/>
          <w:bCs/>
        </w:rPr>
        <w:t xml:space="preserve">quand le</w:t>
      </w:r>
      <w:r>
        <w:rPr>
          <w:b/>
          <w:bCs/>
        </w:rPr>
        <w:t xml:space="preserve"> </w:t>
      </w:r>
      <w:r>
        <w:rPr>
          <w:b/>
          <w:bCs/>
        </w:rPr>
        <w:t xml:space="preserve">thermocouple d’interface le plus chaud atteignait la consigne</w:t>
      </w:r>
      <w:r>
        <w:t xml:space="preserve">, pas quand le centre du spot</w:t>
      </w:r>
      <w:r>
        <w:t xml:space="preserve"> </w:t>
      </w:r>
      <w:r>
        <w:t xml:space="preserve">l’atteignait. C’est cohérent avec les données B-2 (chaque impulsion coupée par le TC le plus</w:t>
      </w:r>
      <w:r>
        <w:t xml:space="preserve"> </w:t>
      </w:r>
      <w:r>
        <w:t xml:space="preserve">proche, alternant devant/derrière — cf. analyse).</w:t>
      </w:r>
      <w:r>
        <w:t xml:space="preserve"> </w:t>
      </w:r>
      <w:r>
        <w:rPr>
          <w:b/>
          <w:bCs/>
        </w:rPr>
        <w:t xml:space="preserve">Le modèle, lui, coupe au centre du</w:t>
      </w:r>
      <w:r>
        <w:rPr>
          <w:b/>
          <w:bCs/>
        </w:rPr>
        <w:t xml:space="preserve"> </w:t>
      </w:r>
      <w:r>
        <w:rPr>
          <w:b/>
          <w:bCs/>
        </w:rPr>
        <w:t xml:space="preserve">spot</w:t>
      </w:r>
      <w:r>
        <w:t xml:space="preserve"> </w:t>
      </w:r>
      <w:r>
        <w:t xml:space="preserve">→ il coupe trop tôt → sous-chauffe les points inter-empreintes. Le correctif</w:t>
      </w:r>
      <w:r>
        <w:t xml:space="preserve"> </w:t>
      </w:r>
      <w:r>
        <w:t xml:space="preserve">physiquement fondé (« loi capteurs » : couper sur le max de T aux positions TC réelles) est</w:t>
      </w:r>
      <w:r>
        <w:t xml:space="preserve"> </w:t>
      </w:r>
      <w:r>
        <w:t xml:space="preserve">en cours de test + recalibration (</w:t>
      </w:r>
      <w:r>
        <w:rPr>
          <w:rStyle w:val="VerbatimChar"/>
        </w:rPr>
        <w:t xml:space="preserve">resultats_diag_b2_thermostat_capteurs.log</w:t>
      </w:r>
      <w:r>
        <w:t xml:space="preserve">, à venir).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6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Expérience intéressante. Faut-il atteindre la Tfusion</w:t>
      </w:r>
      <w:r>
        <w:t xml:space="preserve"> </w:t>
      </w:r>
      <w:r>
        <w:t xml:space="preserve">du PEKK ? J’aimerais réutiliser mes échantillons. Quels ampérages sont intéressants pour</w:t>
      </w:r>
      <w:r>
        <w:t xml:space="preserve"> </w:t>
      </w:r>
      <w:r>
        <w:t xml:space="preserve">calibrer, et quel temps de maintien ? Idée : réaliser l’essai</w:t>
      </w:r>
      <w:r>
        <w:t xml:space="preserve"> </w:t>
      </w:r>
      <w:r>
        <w:rPr>
          <w:b/>
          <w:bCs/>
        </w:rPr>
        <w:t xml:space="preserve">sans le système de pression</w:t>
      </w:r>
      <w:r>
        <w:t xml:space="preserve"> </w:t>
      </w:r>
      <w:r>
        <w:t xml:space="preserve">et mettre une</w:t>
      </w:r>
      <w:r>
        <w:t xml:space="preserve"> </w:t>
      </w:r>
      <w:r>
        <w:rPr>
          <w:b/>
          <w:bCs/>
        </w:rPr>
        <w:t xml:space="preserve">caméra thermique au-dessus</w:t>
      </w:r>
      <w:r>
        <w:t xml:space="preserve"> </w:t>
      </w:r>
      <w:r>
        <w:t xml:space="preserve">de l’échantillon. Motivation : le modèle ne tient</w:t>
      </w:r>
      <w:r>
        <w:t xml:space="preserve"> </w:t>
      </w:r>
      <w:r>
        <w:t xml:space="preserve">compte ni de la pression ni de la céramique d’espacement.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besoin d’atteindre Tf.</w:t>
      </w:r>
      <w:r>
        <w:t xml:space="preserve"> </w:t>
      </w:r>
      <w:r>
        <w:t xml:space="preserve">La diffusivité latérale se lit sur un simple gradient ;</w:t>
      </w:r>
      <w:r>
        <w:t xml:space="preserve"> </w:t>
      </w:r>
      <w:r>
        <w:t xml:space="preserve">reste bien sous 337 °C (pic ~150-250 °C) →</w:t>
      </w:r>
      <w:r>
        <w:t xml:space="preserve"> </w:t>
      </w:r>
      <w:r>
        <w:rPr>
          <w:b/>
          <w:bCs/>
        </w:rPr>
        <w:t xml:space="preserve">tu réutilises tes échantillons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Ampérages</w:t>
      </w:r>
      <w:r>
        <w:t xml:space="preserve"> </w:t>
      </w:r>
      <w:r>
        <w:t xml:space="preserve">: les mêmes que la calibration,</w:t>
      </w:r>
      <w:r>
        <w:t xml:space="preserve"> </w:t>
      </w:r>
      <w:r>
        <w:rPr>
          <w:b/>
          <w:bCs/>
        </w:rPr>
        <w:t xml:space="preserve">250 A et 200 A</w:t>
      </w:r>
      <w:r>
        <w:t xml:space="preserve"> </w:t>
      </w:r>
      <w:r>
        <w:t xml:space="preserve">(conditions A-1/A-3), pour</w:t>
      </w:r>
      <w:r>
        <w:t xml:space="preserve"> </w:t>
      </w:r>
      <w:r>
        <w:t xml:space="preserve">rester comparable au modèle. Un courant plus bas aide à rester sous Tf.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Temps de maintien</w:t>
      </w:r>
      <w:r>
        <w:t xml:space="preserve"> </w:t>
      </w:r>
      <w:r>
        <w:t xml:space="preserve">: quelques secondes à ~30 s suffisent ; c’est la</w:t>
      </w:r>
      <w:r>
        <w:t xml:space="preserve"> </w:t>
      </w:r>
      <w:r>
        <w:rPr>
          <w:b/>
          <w:bCs/>
        </w:rPr>
        <w:t xml:space="preserve">longueur de</w:t>
      </w:r>
      <w:r>
        <w:rPr>
          <w:b/>
          <w:bCs/>
        </w:rPr>
        <w:t xml:space="preserve"> </w:t>
      </w:r>
      <w:r>
        <w:rPr>
          <w:b/>
          <w:bCs/>
        </w:rPr>
        <w:t xml:space="preserve">décroissance latérale</w:t>
      </w:r>
      <w:r>
        <w:t xml:space="preserve"> </w:t>
      </w:r>
      <w:r>
        <w:t xml:space="preserve">pendant le transitoire qui porte l’information, pas un long plateau.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Caméra sans pression</w:t>
      </w:r>
      <w:r>
        <w:t xml:space="preserve"> </w:t>
      </w:r>
      <w:r>
        <w:t xml:space="preserve">: bonne idée, mais ⚠️</w:t>
      </w:r>
      <w:r>
        <w:t xml:space="preserve"> </w:t>
      </w:r>
      <w:r>
        <w:rPr>
          <w:b/>
          <w:bCs/>
        </w:rPr>
        <w:t xml:space="preserve">la caméra de dessus ne voit PAS</w:t>
      </w:r>
      <w:r>
        <w:rPr>
          <w:b/>
          <w:bCs/>
        </w:rPr>
        <w:t xml:space="preserve"> </w:t>
      </w:r>
      <w:r>
        <w:rPr>
          <w:b/>
          <w:bCs/>
        </w:rPr>
        <w:t xml:space="preserve">l’interface</w:t>
      </w:r>
      <w:r>
        <w:t xml:space="preserve"> </w:t>
      </w:r>
      <w:r>
        <w:t xml:space="preserve">— le CFC et la céramique la masquent, elle ne lirait que la surface du laminé</w:t>
      </w:r>
      <w:r>
        <w:t xml:space="preserve"> </w:t>
      </w:r>
      <w:r>
        <w:t xml:space="preserve">supérieur (M atténué par la diffusion dans l’épaisseur). Utile quand même (champ de surface,</w:t>
      </w:r>
      <w:r>
        <w:t xml:space="preserve"> </w:t>
      </w:r>
      <w:r>
        <w:t xml:space="preserve">et parfaite pour l’exp 8, face du CFC), mais l’interface exige des TC noyés.</w:t>
      </w:r>
      <w:r>
        <w:t xml:space="preserve"> </w:t>
      </w:r>
      <w:r>
        <w:t xml:space="preserve">- Le modèle ignore effectivement la</w:t>
      </w:r>
      <w:r>
        <w:t xml:space="preserve"> </w:t>
      </w:r>
      <w:r>
        <w:rPr>
          <w:b/>
          <w:bCs/>
        </w:rPr>
        <w:t xml:space="preserve">mécanique</w:t>
      </w:r>
      <w:r>
        <w:t xml:space="preserve"> </w:t>
      </w:r>
      <w:r>
        <w:t xml:space="preserve">de pression (son effet de contact est</w:t>
      </w:r>
      <w:r>
        <w:t xml:space="preserve"> </w:t>
      </w:r>
      <w:r>
        <w:t xml:space="preserve">absorbé dans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 et traite la</w:t>
      </w:r>
      <w:r>
        <w:t xml:space="preserve"> </w:t>
      </w:r>
      <w:r>
        <w:rPr>
          <w:b/>
          <w:bCs/>
        </w:rPr>
        <w:t xml:space="preserve">céramique d’espacement</w:t>
      </w:r>
      <w:r>
        <w:t xml:space="preserve"> </w:t>
      </w:r>
      <w:r>
        <w:t xml:space="preserve">comme la condition limite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 </w:t>
      </w:r>
      <w:r>
        <w:t xml:space="preserve">(pas comme un solide résolu) : retirer la pression pour ce test est donc sans</w:t>
      </w:r>
      <w:r>
        <w:t xml:space="preserve"> </w:t>
      </w:r>
      <w:r>
        <w:t xml:space="preserve">conséquence sur la comparaison.</w:t>
      </w:r>
    </w:p>
    <w:bookmarkEnd w:id="16"/>
    <w:bookmarkStart w:id="17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Même réponse qu’à la question précédente. » (caméra</w:t>
      </w:r>
      <w:r>
        <w:t xml:space="preserve"> </w:t>
      </w:r>
      <w:r>
        <w:t xml:space="preserve">thermique de dessus, sans pression, échantillons réutilisés)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 — point critique pour CETTE expérience.</w:t>
      </w:r>
      <w:r>
        <w:t xml:space="preserve"> </w:t>
      </w:r>
      <w:r>
        <w:t xml:space="preserve">Contrairement à l’exp 6, la cible</w:t>
      </w:r>
      <w:r>
        <w:t xml:space="preserve"> </w:t>
      </w:r>
      <w:r>
        <w:t xml:space="preserve">ici est le profil</w:t>
      </w:r>
      <w:r>
        <w:t xml:space="preserve"> </w:t>
      </w:r>
      <w:r>
        <w:rPr>
          <w:b/>
          <w:bCs/>
        </w:rPr>
        <w:t xml:space="preserve">à l’interface</w:t>
      </w:r>
      <w:r>
        <w:t xml:space="preserve"> </w:t>
      </w:r>
      <w:r>
        <w:t xml:space="preserve">(le « M »), et la caméra de dessus</w:t>
      </w:r>
      <w:r>
        <w:t xml:space="preserve"> </w:t>
      </w:r>
      <w:r>
        <w:rPr>
          <w:b/>
          <w:bCs/>
        </w:rPr>
        <w:t xml:space="preserve">ne le voit pas</w:t>
      </w:r>
      <w:r>
        <w:t xml:space="preserve"> </w:t>
      </w:r>
      <w:r>
        <w:t xml:space="preserve">(masqué par le CFC/céramique ; la surface ne montre qu’un M très atténué). Il faut donc des</w:t>
      </w:r>
      <w:r>
        <w:t xml:space="preserve"> </w:t>
      </w:r>
      <w:r>
        <w:rPr>
          <w:b/>
          <w:bCs/>
        </w:rPr>
        <w:t xml:space="preserve">TC noyés à l’interface</w:t>
      </w:r>
      <w:r>
        <w:t xml:space="preserve"> </w:t>
      </w:r>
      <w:r>
        <w:t xml:space="preserve">aux 5 positions y = 0/10/20/30/40 mm, pas la caméra. La caméra</w:t>
      </w:r>
      <w:r>
        <w:t xml:space="preserve"> </w:t>
      </w:r>
      <w:r>
        <w:t xml:space="preserve">reste un bon complément (surface + face CFC), mais ne remplace pas les TC d’interface pour</w:t>
      </w:r>
      <w:r>
        <w:t xml:space="preserve"> </w:t>
      </w:r>
      <w:r>
        <w:t xml:space="preserve">falsifier la cible chiffrée ci-dessus.</w:t>
      </w:r>
    </w:p>
    <w:bookmarkEnd w:id="17"/>
    <w:bookmarkStart w:id="18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vais réaliser l’expérience demain ou cet</w:t>
      </w:r>
      <w:r>
        <w:t xml:space="preserve"> </w:t>
      </w:r>
      <w:r>
        <w:t xml:space="preserve">après-midi. »</w:t>
      </w:r>
    </w:p>
    <w:p>
      <w:pPr>
        <w:pStyle w:val="BlockText"/>
      </w:pPr>
      <w:r>
        <w:t xml:space="preserve">→ Parfait. La caméra vue de dessus (ton idée pour les exp 6/7) est</w:t>
      </w:r>
      <w:r>
        <w:t xml:space="preserve"> </w:t>
      </w:r>
      <w:r>
        <w:rPr>
          <w:b/>
          <w:bCs/>
        </w:rPr>
        <w:t xml:space="preserve">idéale ici</w:t>
      </w:r>
      <w:r>
        <w:t xml:space="preserve"> </w:t>
      </w:r>
      <w:r>
        <w:t xml:space="preserve">: la face</w:t>
      </w:r>
      <w:r>
        <w:t xml:space="preserve"> </w:t>
      </w:r>
      <w:r>
        <w:t xml:space="preserve">active du CFC est directement visible. Vise une acquisition pendant une chauffe simple spot ;</w:t>
      </w:r>
      <w:r>
        <w:t xml:space="preserve"> </w:t>
      </w:r>
      <w:r>
        <w:t xml:space="preserve">compare la montée du CFC à celle de TC1 (surface) — c’est la seule mesure qui attaque le</w:t>
      </w:r>
      <w:r>
        <w:t xml:space="preserve"> </w:t>
      </w:r>
      <w:r>
        <w:t xml:space="preserve">déficit de chauffe en surface.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20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C’est une mesure d’</w:t>
      </w:r>
      <w:r>
        <w:rPr>
          <w:b/>
          <w:bCs/>
        </w:rPr>
        <w:t xml:space="preserve">appareil de labo</w:t>
      </w:r>
      <w:r>
        <w:t xml:space="preserve"> </w:t>
      </w:r>
      <w:r>
        <w:t xml:space="preserve">(hot-disk ou flash laser), pas sur</w:t>
      </w:r>
      <w:r>
        <w:t xml:space="preserve"> </w:t>
      </w:r>
      <w:r>
        <w:t xml:space="preserve">le banc de soudage : on dépose une impulsion de chaleur sur un petit</w:t>
      </w:r>
      <w:r>
        <w:t xml:space="preserve"> </w:t>
      </w:r>
      <w:r>
        <w:rPr>
          <w:b/>
          <w:bCs/>
        </w:rPr>
        <w:t xml:space="preserve">échantillon de</w:t>
      </w:r>
      <w:r>
        <w:rPr>
          <w:b/>
          <w:bCs/>
        </w:rPr>
        <w:t xml:space="preserve"> </w:t>
      </w:r>
      <w:r>
        <w:rPr>
          <w:b/>
          <w:bCs/>
        </w:rPr>
        <w:t xml:space="preserve">matière</w:t>
      </w:r>
      <w:r>
        <w:t xml:space="preserve"> </w:t>
      </w:r>
      <w:r>
        <w:t xml:space="preserve">et on chronomètre sa vitesse d’étalement → on en déduit la conductivité thermique</w:t>
      </w:r>
      <w:r>
        <w:t xml:space="preserve"> </w:t>
      </w:r>
      <w:r>
        <w:t xml:space="preserve">dans le plan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L’</w:t>
      </w:r>
      <w:r>
        <w:rPr>
          <w:b/>
          <w:bCs/>
        </w:rPr>
        <w:t xml:space="preserve">expérience 6</w:t>
      </w:r>
      <w:r>
        <w:t xml:space="preserve"> </w:t>
      </w:r>
      <w:r>
        <w:t xml:space="preserve">(spot + TC en ligne sur le banc) en est le</w:t>
      </w:r>
      <w:r>
        <w:t xml:space="preserve"> </w:t>
      </w:r>
      <w:r>
        <w:t xml:space="preserve">substitut « maison ». Non prioritaire : sers-toi de l’exp 6 si tu veux vérifier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</w:t>
      </w:r>
    </w:p>
    <w:bookmarkEnd w:id="20"/>
    <w:bookmarkStart w:id="21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 non plus.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Mesure</w:t>
      </w:r>
      <w:r>
        <w:t xml:space="preserve"> </w:t>
      </w:r>
      <w:r>
        <w:rPr>
          <w:b/>
          <w:bCs/>
        </w:rPr>
        <w:t xml:space="preserve">4 pointes</w:t>
      </w:r>
      <w:r>
        <w:t xml:space="preserve"> </w:t>
      </w:r>
      <w:r>
        <w:t xml:space="preserve">(van der Pauw) sur un échantillon de laminé/twill que</w:t>
      </w:r>
      <w:r>
        <w:t xml:space="preserve"> </w:t>
      </w:r>
      <w:r>
        <w:t xml:space="preserve">l’on chauffe progressivement : on lit la résistance électrique à chaque température, ce qui</w:t>
      </w:r>
      <w:r>
        <w:t xml:space="preserve"> </w:t>
      </w:r>
      <w:r>
        <w:t xml:space="preserve">donne σ(T), la variation de la conductivité électrique avec la température. Le modèle prend</w:t>
      </w:r>
      <w:r>
        <w:t xml:space="preserve"> </w:t>
      </w:r>
      <w:r>
        <w:t xml:space="preserve">aujourd’hui σ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; en réalité elle change avec T, ce qui explique en partie qu’un</w:t>
      </w:r>
      <w:r>
        <w:t xml:space="preserve"> </w:t>
      </w:r>
      <w:r>
        <w:t xml:space="preserve">facteur d’échelle unique ne colle pas à la fois à la montée, au pic et à la descente. Mesure</w:t>
      </w:r>
      <w:r>
        <w:t xml:space="preserve"> </w:t>
      </w:r>
      <w:r>
        <w:t xml:space="preserve">la plus lourde des dix, à réserver si les niveaux 1-2 ne suffisent pas.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Les relevés 3, 4 et 5 sont tranchés (réponses du 27 juillet). Reste, par ordre de priorité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bord→centre) : c’est désormais LA mesure clé. La</w:t>
      </w:r>
      <w:r>
        <w:t xml:space="preserve"> </w:t>
      </w:r>
      <w:r>
        <w:t xml:space="preserve">géométrie EM étant entièrement cadrée, l’écart de pic résiduel vient de la forme de la</w:t>
      </w:r>
      <w:r>
        <w:t xml:space="preserve"> </w:t>
      </w:r>
      <w:r>
        <w:t xml:space="preserve">source (profil en « M »), dont l’amplitude ne se calibre qu’avec cette cartographie —</w:t>
      </w:r>
      <w:r>
        <w:t xml:space="preserve"> </w:t>
      </w:r>
      <w:r>
        <w:rPr>
          <w:b/>
          <w:bCs/>
        </w:rPr>
        <w:t xml:space="preserve">par des TC noyés à l’interface</w:t>
      </w:r>
      <w:r>
        <w:t xml:space="preserve"> </w:t>
      </w:r>
      <w:r>
        <w:t xml:space="preserve">(la caméra de dessus ne voit pas l’interface). Un seul</w:t>
      </w:r>
      <w:r>
        <w:t xml:space="preserve"> </w:t>
      </w:r>
      <w:r>
        <w:t xml:space="preserve">essai de chauffe, ligne de 5 TC, contre la cible chiffrée (2,46× de contraste bord/centre).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8</w:t>
      </w:r>
      <w:r>
        <w:t xml:space="preserve"> </w:t>
      </w:r>
      <w:r>
        <w:t xml:space="preserve">(face du CFC, caméra thermique) : à réaliser prochainement ; seule</w:t>
      </w:r>
      <w:r>
        <w:t xml:space="preserve"> </w:t>
      </w:r>
      <w:r>
        <w:t xml:space="preserve">mesure qui attaque le déficit de chauffe en surface (TC1).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1</w:t>
      </w:r>
      <w:r>
        <w:t xml:space="preserve"> </w:t>
      </w:r>
      <w:r>
        <w:t xml:space="preserve">(position longitudinale de la bobine), trivial, qui lève le dernier</w:t>
      </w:r>
      <w:r>
        <w:t xml:space="preserve"> </w:t>
      </w:r>
      <w:r>
        <w:t xml:space="preserve">paramètre de géométrie figé (</w:t>
      </w:r>
      <w:r>
        <w:rPr>
          <w:rStyle w:val="VerbatimChar"/>
        </w:rPr>
        <w:t xml:space="preserve">decalage_x</w:t>
      </w:r>
      <w:r>
        <w:t xml:space="preserve">) — si mesurable facilement.</w:t>
      </w:r>
    </w:p>
    <w:p>
      <w:pPr>
        <w:pStyle w:val="FirstParagraph"/>
      </w:pPr>
      <w:r>
        <w:t xml:space="preserve">Côté modèle, trois corrections découlent des réponses : loi thermostat « capteurs »</w:t>
      </w:r>
      <w:r>
        <w:t xml:space="preserve"> </w:t>
      </w:r>
      <w:r>
        <w:t xml:space="preserve">(relevé 5, en test), épaisseur twill 0,20 mm (relevé 3) et requalification de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(relevé 4) — à intégrer ensemble à la prochaine recalibration.</w:t>
      </w:r>
    </w:p>
    <w:p>
      <w:r>
        <w:pict>
          <v:rect style="width:0;height:1.5pt" o:hralign="center" o:hrstd="t" o:hr="t"/>
        </w:pict>
      </w:r>
    </w:p>
    <w:bookmarkEnd w:id="23"/>
    <w:bookmarkStart w:id="24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fréquence EM de A-3</w:t>
            </w:r>
          </w:p>
        </w:tc>
        <w:tc>
          <w:tcPr/>
          <w:p>
            <w:pPr>
              <w:pStyle w:val="Compact"/>
            </w:pPr>
            <w:r>
              <w:t xml:space="preserve">1 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0,20 mm mesuré</w:t>
            </w:r>
            <w:r>
              <w:t xml:space="preserve"> </w:t>
            </w:r>
            <w:r>
              <w:t xml:space="preserve">(corr.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chants libres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h_bord_x0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effectif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Point de coupure du thermostat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des TC d’interface</w:t>
            </w:r>
            <w:r>
              <w:t xml:space="preserve"> </w:t>
            </w:r>
            <w:r>
              <w:t xml:space="preserve">(cahier) — résidu B-2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2026-07-27T15:38:28Z</dcterms:created>
  <dcterms:modified xsi:type="dcterms:W3CDTF">2026-07-27T15:38:28Z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