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600"/>
              <w:left w:type="dxa" w:w="400"/>
              <w:bottom w:type="dxa" w:w="5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E8C96A"/>
                <w:sz w:val="22"/>
                <w:szCs w:val="22"/>
              </w:rPr>
              <w:t xml:space="preserve">HARMONIE DE NUITS-SAINT-GEORGES</w:t>
            </w:r>
          </w:p>
          <w:p>
            <w:pPr>
              <w:spacing w:after="120" w:before="0"/>
              <w:jc w:val="center"/>
            </w:pPr>
            <w:r>
              <w:rPr>
                <w:rFonts w:ascii="Corbel" w:cs="Corbel" w:eastAsia="Corbel" w:hAnsi="Corbel"/>
                <w:i/>
                <w:iCs/>
                <w:color w:val="CCCCAA"/>
                <w:sz w:val="18"/>
                <w:szCs w:val="18"/>
              </w:rPr>
              <w:t xml:space="preserve">Fondée en 1815 · Nuits-Saint-Georges, Bourgogne</w:t>
            </w:r>
          </w:p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C96A" w:val="clear"/>
                  <w:tcMar>
                    <w:top w:type="dxa" w:w="3"/>
                    <w:left w:type="dxa" w:w="0"/>
                    <w:bottom w:type="dxa" w:w="3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>
            <w:pPr>
              <w:spacing w:after="0" w:before="200"/>
            </w:pPr>
            <w:r>
              <w:t xml:space="preserve"/>
            </w:r>
          </w:p>
          <w:p>
            <w:pPr>
              <w:spacing w:after="6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56"/>
                <w:szCs w:val="56"/>
              </w:rPr>
              <w:t xml:space="preserve">Documentation Technique</w:t>
            </w:r>
          </w:p>
          <w:p>
            <w:pPr>
              <w:spacing w:after="6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56"/>
                <w:szCs w:val="56"/>
              </w:rPr>
              <w:t xml:space="preserve">du Site Web</w:t>
            </w:r>
          </w:p>
          <w:p>
            <w:pPr>
              <w:spacing w:after="0" w:before="200"/>
            </w:pPr>
            <w:r>
              <w:t xml:space="preserve"/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AAAACC"/>
                <w:sz w:val="22"/>
                <w:szCs w:val="22"/>
              </w:rPr>
              <w:t xml:space="preserve">harmonie-nuits-saint-georges.fr</w:t>
            </w:r>
          </w:p>
          <w:p>
            <w:pPr>
              <w:spacing w:after="0" w:before="300"/>
            </w:pPr>
            <w: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Josefin Sans" w:cs="Josefin Sans" w:eastAsia="Josefin Sans" w:hAnsi="Josefin Sans"/>
                <w:caps/>
                <w:color w:val="888899"/>
                <w:sz w:val="18"/>
                <w:szCs w:val="18"/>
              </w:rPr>
              <w:t xml:space="preserve">Version · Avril 2026</w:t>
            </w:r>
          </w:p>
          <w:p>
            <w:pPr>
              <w:spacing w:after="0" w:before="600"/>
            </w:pPr>
            <w: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020047"/>
                <w:sz w:val="24"/>
                <w:szCs w:val="24"/>
              </w:rPr>
              <w:t xml:space="preserve">Ce document couvre l'intégralité du code source du site.</w:t>
            </w:r>
          </w:p>
          <w:p>
            <w:pPr>
              <w:spacing w:after="0" w:before="0"/>
            </w:pPr>
            <w:r>
              <w:rPr>
                <w:rFonts w:ascii="Corbel" w:cs="Corbel" w:eastAsia="Corbel" w:hAnsi="Corbel"/>
                <w:color w:val="444466"/>
                <w:sz w:val="18"/>
                <w:szCs w:val="18"/>
              </w:rPr>
              <w:t xml:space="preserve">Structure HTML · Design System CSS · JavaScript · Contenu éditorial · Assets &amp; médias · SEO · Guide de maintenance</w:t>
            </w:r>
          </w:p>
        </w:tc>
      </w:tr>
    </w:tbl>
    <w:p>
      <w:r>
        <w:br w:type="page"/>
      </w:r>
    </w:p>
    <w:p>
      <w:pPr>
        <w:spacing w:after="0" w:before="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40"/>
                <w:szCs w:val="40"/>
              </w:rPr>
              <w:t xml:space="preserve">Sommaire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1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Vue d'ensemble du projet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3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87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2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Architecture des fichiers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4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3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Design system — Variables CSS &amp; typographie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87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4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Composants globaux (header, footer, lightbox)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7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5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Page Accueil — index.html / index.css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9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87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6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Page Agenda — agenda.html / agenda.css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11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7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Page Historique — historique.html / historique.css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14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87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8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Page Galerie — galerie.html / galerie.css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16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9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Page Contact — contact.html / contact.css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19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87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10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JavaScript global — script.js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21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11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SEO, sitemap &amp; déploiement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24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87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12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Assets et médias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25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13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Responsive — récapitulatif des breakpoints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27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66"/>
        <w:gridCol w:w="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87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C96A"/>
                <w:sz w:val="22"/>
                <w:szCs w:val="22"/>
              </w:rPr>
              <w:t xml:space="preserve">14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color w:val="1A1A4E"/>
                <w:sz w:val="20"/>
                <w:szCs w:val="20"/>
              </w:rPr>
              <w:t xml:space="preserve">Guide de maintenance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orbel" w:cs="Corbel" w:eastAsia="Corbel" w:hAnsi="Corbel"/>
                <w:color w:val="888899"/>
                <w:sz w:val="18"/>
                <w:szCs w:val="18"/>
              </w:rPr>
              <w:t xml:space="preserve">28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1.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Vue d'ensemble du projet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Site vitrine statique — pas de CMS, pas de framework. Tout le code est en HTML5 / CSS3 / JavaScript vanilla. Cinq pages reliées par un header et un footer injectés dynamiquement depuis script.js.</w:t>
      </w:r>
    </w:p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66"/>
      </w:tblGrid>
      <w:tr>
        <w:trPr>
          <w:tblHeader/>
        </w:trPr>
        <w:tc>
          <w:tcPr>
            <w:tcW w:type="dxa" w:w="26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Propriété</w:t>
            </w:r>
          </w:p>
        </w:tc>
        <w:tc>
          <w:tcPr>
            <w:tcW w:type="dxa" w:w="72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Valeur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Domaine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harmonie-nuits-saint-georges.fr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Hébergement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GitHub Pages (CNAME configuré)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Technologies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HTML5, CSS3, JavaScript vanilla (ES5+)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Librairies externes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Leaflet 1.9.4 (cartes OpenStreetMap)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Polices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Google Fonts : Playfair Display, Cormorant Garamond, Josefin Sans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Analytique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Google Analytics 4 — ID : G-XFFFR3DDJY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Nombre de pages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5 (index, agenda, historique, galerie, contact)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Dernière mise à jour sitemap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18 avril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Objectifs du site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Présenter l'harmonie : histoire, membres, chef d'orchestre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Afficher l'agenda des concerts et animations 2026 avec carte interactive Leaflet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Héberger une galerie photo/vidéo filtrée et les programmes des concerts passés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Permettre le contact via formulaire mailto et mettre en avant les partenaires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Être pleinement responsive du mobile 380 px aux très grands écrans 2560 px+</w:t>
      </w: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2.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Architecture des fichiers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Tous les fichiers sont à la racine du dépôt GitHub. Les médias dans deux sous-dossiers. Aucun outil de build — on push, c'est en ligne.</w:t>
      </w:r>
    </w:p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Fichiers source — racine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66"/>
      </w:tblGrid>
      <w:tr>
        <w:trPr>
          <w:tblHeader/>
        </w:trPr>
        <w:tc>
          <w:tcPr>
            <w:tcW w:type="dxa" w:w="32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Fichier</w:t>
            </w:r>
          </w:p>
        </w:tc>
        <w:tc>
          <w:tcPr>
            <w:tcW w:type="dxa" w:w="66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index.html / index.css</w:t>
            </w:r>
          </w:p>
        </w:tc>
        <w:tc>
          <w:tcPr>
            <w:tcW w:type="dxa" w:w="6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Page d'accueil — hero, stats, mot du président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agenda.html / agenda.css</w:t>
            </w:r>
          </w:p>
        </w:tc>
        <w:tc>
          <w:tcPr>
            <w:tcW w:type="dxa" w:w="6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Concerts &amp; animations, carrousels, cartes Leaflet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historique.html / historique.css</w:t>
            </w:r>
          </w:p>
        </w:tc>
        <w:tc>
          <w:tcPr>
            <w:tcW w:type="dxa" w:w="6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Timeline chronologique depuis 1815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galerie.html / galerie.css</w:t>
            </w:r>
          </w:p>
        </w:tc>
        <w:tc>
          <w:tcPr>
            <w:tcW w:type="dxa" w:w="6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Photos filtrées, programmes, vidéos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contact.html / contact.css</w:t>
            </w:r>
          </w:p>
        </w:tc>
        <w:tc>
          <w:tcPr>
            <w:tcW w:type="dxa" w:w="6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Blocs info, partenaires, formulaire mailto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style.css</w:t>
            </w:r>
          </w:p>
        </w:tc>
        <w:tc>
          <w:tcPr>
            <w:tcW w:type="dxa" w:w="6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Styles globaux : variables, reset, header, footer, lightbox, responsive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script.js</w:t>
            </w:r>
          </w:p>
        </w:tc>
        <w:tc>
          <w:tcPr>
            <w:tcW w:type="dxa" w:w="6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Script global : header/footer injectés, menu, carrousels, cartes, lightbox, formulaire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sitemap.xml</w:t>
            </w:r>
          </w:p>
        </w:tc>
        <w:tc>
          <w:tcPr>
            <w:tcW w:type="dxa" w:w="6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Sitemap SEO des 5 pages (priorities et fréquences)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CNAME</w:t>
            </w:r>
          </w:p>
        </w:tc>
        <w:tc>
          <w:tcPr>
            <w:tcW w:type="dxa" w:w="6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Fichier GitHub Pages → harmonie-nuits-saint-georges.fr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Dossiers de médias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66"/>
      </w:tblGrid>
      <w:tr>
        <w:trPr>
          <w:tblHeader/>
        </w:trPr>
        <w:tc>
          <w:tcPr>
            <w:tcW w:type="dxa" w:w="20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Dossier</w:t>
            </w:r>
          </w:p>
        </w:tc>
        <w:tc>
          <w:tcPr>
            <w:tcW w:type="dxa" w:w="78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images/</w:t>
            </w:r>
          </w:p>
        </w:tc>
        <w:tc>
          <w:tcPr>
            <w:tcW w:type="dxa" w:w="7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Photos concerts, animations, portraits, logos partenaires, affiche printemps 2026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videos/</w:t>
            </w:r>
          </w:p>
        </w:tc>
        <w:tc>
          <w:tcPr>
            <w:tcW w:type="dxa" w:w="7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Extraits vidéo MP4 (concerts, défilés, course)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cle/</w:t>
            </w:r>
          </w:p>
        </w:tc>
        <w:tc>
          <w:tcPr>
            <w:tcW w:type="dxa" w:w="7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Assets branding : logos, dessins, affiches historiques, photos d'archives, liste chefs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A0870" w:sz="24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0A0870"/>
                <w:sz w:val="18"/>
                <w:szCs w:val="18"/>
              </w:rPr>
              <w:t xml:space="preserve">→  </w:t>
            </w:r>
            <w:r>
              <w:rPr>
                <w:rFonts w:ascii="Corbel" w:cs="Corbel" w:eastAsia="Corbel" w:hAnsi="Corbel"/>
                <w:i/>
                <w:iCs/>
                <w:color w:val="444466"/>
                <w:sz w:val="18"/>
                <w:szCs w:val="18"/>
              </w:rPr>
              <w:t xml:space="preserve">Aucun fichier CSS ou JS externe n'est hébergé en local. Google Fonts, Leaflet (unpkg) et Google Analytics (gtag) sont tous chargés depuis leurs CDN respectifs.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3.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Design system — Variables CSS &amp; typographie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Tout le design part des variables CSS déclarées dans :root (style.css). Aucune valeur codée en dur dans les feuilles spécifiques — chaque couleur, taille ou espacement passe par un token.</w:t>
      </w:r>
    </w:p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Palette de couleurs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Valeur</w:t>
            </w:r>
          </w:p>
        </w:tc>
        <w:tc>
          <w:tcPr>
            <w:tcW w:type="dxa" w:w="60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Usage principal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--navy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#020047</w:t>
            </w:r>
          </w:p>
        </w:tc>
        <w:tc>
          <w:tcPr>
            <w:tcW w:type="dxa" w:w="6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Couleur principale — textes, fond header/footer, boutons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--gold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#FFEBB8</w:t>
            </w:r>
          </w:p>
        </w:tc>
        <w:tc>
          <w:tcPr>
            <w:tcW w:type="dxa" w:w="6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Accent clair — textes sur fond navy, highlights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--gold-dark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#E8C96A</w:t>
            </w:r>
          </w:p>
        </w:tc>
        <w:tc>
          <w:tcPr>
            <w:tcW w:type="dxa" w:w="6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Accent doré foncé — soulignement menu hover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--cream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#FFF5EC</w:t>
            </w:r>
          </w:p>
        </w:tc>
        <w:tc>
          <w:tcPr>
            <w:tcW w:type="dxa" w:w="6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Fond principal de toutes les pages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--white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#FFFFFF</w:t>
            </w:r>
          </w:p>
        </w:tc>
        <w:tc>
          <w:tcPr>
            <w:tcW w:type="dxa" w:w="6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Cartes événement, formulaires, fonds clairs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Typographie — 3 familles complémentaires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666"/>
      </w:tblGrid>
      <w:tr>
        <w:trPr>
          <w:tblHeader/>
        </w:trPr>
        <w:tc>
          <w:tcPr>
            <w:tcW w:type="dxa" w:w="20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Police</w:t>
            </w:r>
          </w:p>
        </w:tc>
        <w:tc>
          <w:tcPr>
            <w:tcW w:type="dxa" w:w="56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--font-serif</w:t>
            </w:r>
          </w:p>
        </w:tc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Playfair Display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Titres h1/h2/h3, nom du site dans le header, footer-title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--font-body</w:t>
            </w:r>
          </w:p>
        </w:tc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Cormorant Garamond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Corps de texte, paragraphes, footer-info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--font-caps</w:t>
            </w:r>
          </w:p>
        </w:tc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Josefin Sans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Labels, tags, boutons, navigation, métadonnées en uppercase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Échelle typographique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Base (&gt; 1440 px)</w:t>
            </w:r>
          </w:p>
        </w:tc>
        <w:tc>
          <w:tcPr>
            <w:tcW w:type="dxa" w:w="60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--text-base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1.4 rem</w:t>
            </w:r>
          </w:p>
        </w:tc>
        <w:tc>
          <w:tcPr>
            <w:tcW w:type="dxa" w:w="6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Corps de texte standard — paragraphes, contenu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--text-sm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1.2 rem</w:t>
            </w:r>
          </w:p>
        </w:tc>
        <w:tc>
          <w:tcPr>
            <w:tcW w:type="dxa" w:w="6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Texte secondaire — descriptions, métadonnées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--text-xs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1.0 rem</w:t>
            </w:r>
          </w:p>
        </w:tc>
        <w:tc>
          <w:tcPr>
            <w:tcW w:type="dxa" w:w="6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Labels, tags, boutons, petites étiquettes uppercase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Espacements &amp; layout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66"/>
      </w:tblGrid>
      <w:tr>
        <w:trPr>
          <w:tblHeader/>
        </w:trPr>
        <w:tc>
          <w:tcPr>
            <w:tcW w:type="dxa" w:w="24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Valeur par défaut</w:t>
            </w:r>
          </w:p>
        </w:tc>
        <w:tc>
          <w:tcPr>
            <w:tcW w:type="dxa" w:w="56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--section-padding</w:t>
            </w:r>
          </w:p>
        </w:tc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6 rem 2.5 rem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Padding vertical et horizontal des sections de contenu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--section-max</w:t>
            </w:r>
          </w:p>
        </w:tc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1600 px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Largeur maximale du contenu centré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A0870" w:sz="24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0A0870"/>
                <w:sz w:val="18"/>
                <w:szCs w:val="18"/>
              </w:rPr>
              <w:t xml:space="preserve">→  </w:t>
            </w:r>
            <w:r>
              <w:rPr>
                <w:rFonts w:ascii="Corbel" w:cs="Corbel" w:eastAsia="Corbel" w:hAnsi="Corbel"/>
                <w:i/>
                <w:iCs/>
                <w:color w:val="444466"/>
                <w:sz w:val="18"/>
                <w:szCs w:val="18"/>
              </w:rPr>
              <w:t xml:space="preserve">Ces variables sont recalculées à chaque breakpoint. Voir section 13 pour le tableau complet.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Classes CSS réutilisables (style.css)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66"/>
      </w:tblGrid>
      <w:tr>
        <w:trPr>
          <w:tblHeader/>
        </w:trPr>
        <w:tc>
          <w:tcPr>
            <w:tcW w:type="dxa" w:w="24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Classe</w:t>
            </w:r>
          </w:p>
        </w:tc>
        <w:tc>
          <w:tcPr>
            <w:tcW w:type="dxa" w:w="74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.btn-navy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Bouton fond navy, texte blanc, hover transparent — composant de base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.section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Wrapper centré max-width + padding — toutes les sections de contenu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.section-tag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Label uppercase Josefin Sans — surtitre de section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.section-line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Trait décoratif 80 px, opacité 0.2 — séparateur visuel sous les h2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.page-hero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Bandeau navy avec portée musicale décorative (::before) — en-tête des pages intérieures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.lightbox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Overlay plein écran — partagé entre la galerie et l'agenda pour afficher les images en grand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4.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Composants globaux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Header, footer et lightbox sont partagés entre toutes les pages. Ils ne sont pas dupliqués dans chaque HTML — script.js les injecte via une IIFE au chargement, ce qui garantit la cohérence et évite les désynchronisations.</w:t>
      </w:r>
    </w:p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4.1  Header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66"/>
      </w:tblGrid>
      <w:tr>
        <w:trPr>
          <w:tblHeader/>
        </w:trPr>
        <w:tc>
          <w:tcPr>
            <w:tcW w:type="dxa" w:w="26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Élément</w:t>
            </w:r>
          </w:p>
        </w:tc>
        <w:tc>
          <w:tcPr>
            <w:tcW w:type="dxa" w:w="72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Détail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.header-inner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max-width 2100 px · height 80 px · flex space-between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.logo-header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cle/Logo Harmonie Municipale NSG 2.png · height 80 px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.site-title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Lien vers index.html · label «Musique &amp; Partage» + nom de l'harmonie (Playfair Display)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.menu-toggle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Bouton hamburger 3 barres — animation en croix (×) à l'ouverture via classe .open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.nav-overlay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Overlay plein écran navy (z-index 999) · opacity + transform animés (0.4 s ease)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Navigation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5 liens animés en cascade : Accueil / Historique / Agenda / Galerie / Contact &amp; Partenaires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Fermeture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Clic sur un lien, clic hors overlay, touche Escape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4.2  Footer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Grille 4 colonnes sur grand écran, réduite à 2 puis 1 en responsive :</w:t>
      </w:r>
    </w:p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66"/>
      </w:tblGrid>
      <w:tr>
        <w:trPr>
          <w:tblHeader/>
        </w:trPr>
        <w:tc>
          <w:tcPr>
            <w:tcW w:type="dxa" w:w="24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Colonne</w:t>
            </w:r>
          </w:p>
        </w:tc>
        <w:tc>
          <w:tcPr>
            <w:tcW w:type="dxa" w:w="74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Col 1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Titre harmonie · copyright © 2026 · icônes sociales Facebook et YouTube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Col 2 (.footer-col--links)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Grille 2 × 3 de liens rapides vers les 5 pages du site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Col 3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Répétitions : chaque vendredi soir à 20h30 à Nuits-Saint-Georges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Col 4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Email de contact : harmonie.nuits@yahoo.fr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A0870" w:sz="24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0A0870"/>
                <w:sz w:val="18"/>
                <w:szCs w:val="18"/>
              </w:rPr>
              <w:t xml:space="preserve">→  </w:t>
            </w:r>
            <w:r>
              <w:rPr>
                <w:rFonts w:ascii="Corbel" w:cs="Corbel" w:eastAsia="Corbel" w:hAnsi="Corbel"/>
                <w:i/>
                <w:iCs/>
                <w:color w:val="444466"/>
                <w:sz w:val="18"/>
                <w:szCs w:val="18"/>
              </w:rPr>
              <w:t xml:space="preserve">Facebook : facebook.com/HarmonieNuitsStGeorges — YouTube : youtube.com/@HarmonieMunicipaledeNSG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4.3  Lightbox partagée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Deux lightboxes indépendantes selon la page :</w:t>
      </w:r>
    </w:p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666"/>
      </w:tblGrid>
      <w:tr>
        <w:trPr>
          <w:tblHeader/>
        </w:trPr>
        <w:tc>
          <w:tcPr>
            <w:tcW w:type="dxa" w:w="20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Identifiant</w:t>
            </w:r>
          </w:p>
        </w:tc>
        <w:tc>
          <w:tcPr>
            <w:tcW w:type="dxa" w:w="22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Page</w:t>
            </w:r>
          </w:p>
        </w:tc>
        <w:tc>
          <w:tcPr>
            <w:tcW w:type="dxa" w:w="56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Déclencheur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#lightbox</w:t>
            </w:r>
          </w:p>
        </w:tc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galerie.html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Clic sur .photo-item ou .programme-img-wrap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#eventLightbox</w:t>
            </w:r>
          </w:p>
        </w:tc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agenda.html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Clic sur .event-thumb-wrap (vignette affiche de concert)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Fonctionnalités de la lightbox galerie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Navigation ←/→ entre photos visibles (filtre actif pris en compte)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Compteur «N / Total» affiché en bas de l'écran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Mode programme : flèches et compteur masqués, image unique agrandie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Touch swipe horizontal pour naviguer (seuil 50 px) et swipe sur la grille pour ouvrir la voisine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Fermeture : bouton ✕, clic sur le fond, touche Escape</w:t>
      </w:r>
    </w:p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Lightbox événement (agenda)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Affiche l'affiche du concert en plein écran depuis la vignette de la carte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Fermeture par swipe vertical descendant (seuil 60 px), Escape, ou clic sur le fond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Navigation clavier et touch — accessible (role button, tabindex, keydown Enter/Space)</w:t>
      </w: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5.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Page Accueil — index.html / index.css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5.1  Structure HTML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66"/>
      </w:tblGrid>
      <w:tr>
        <w:trPr>
          <w:tblHeader/>
        </w:trPr>
        <w:tc>
          <w:tcPr>
            <w:tcW w:type="dxa" w:w="2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Bloc</w:t>
            </w:r>
          </w:p>
        </w:tc>
        <w:tc>
          <w:tcPr>
            <w:tcW w:type="dxa" w:w="70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&lt;section class="hero"&gt;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Hero pleine hauteur avec images décoratives, titre principal, badge concert, CTAs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.hero-deco-top-right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Image décorative droite : images/Adobe Express - file.png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.hero-deco-top-left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Dessin chef d'orchestre : cle/Le Chef_HM NSG.png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.hero-deco-bottom-left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Logo harmonie : cle/Logo Harmonie Municipale NSG 2.png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.hero-eyebrow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«Fondée en 1815 — Nuits-Saint-Georges, Bourgogne»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.hero-next-concert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Badge lien → agenda.html : «25 avril — Concert de Printemps à Chagny»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.hero-cta-column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3 boutons : Notre histoire / Nos concerts / Nos souvenirs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.stats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Grille 3 colonnes : 35+ Musiciens · 210 Ans d'histoire · 15+ Représentations/an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.president-section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Fond navy — photo ronde + nom + rôle + citation longue (Eric Moutardier)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5.2  Hero — CSS notable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66"/>
      </w:tblGrid>
      <w:tr>
        <w:trPr>
          <w:tblHeader/>
        </w:trPr>
        <w:tc>
          <w:tcPr>
            <w:tcW w:type="dxa" w:w="24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Propriété</w:t>
            </w:r>
          </w:p>
        </w:tc>
        <w:tc>
          <w:tcPr>
            <w:tcW w:type="dxa" w:w="74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Valeur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min-height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calc(100vh - 80px) — occupe toute la hauteur visible sous le header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::before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Portée musicale décorative via repeating-linear-gradient (lignes 42 + 1 px)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Animations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fadeUp échelonnées (delays 0, 0.15, 0.3, 0.45, 0.55, 0.6 s) pour chaque élément du hero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.logo-right-text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Positionnée en absolute, top: 102% du .hero-content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.hero-next-concert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Bordure légère semi-transparente, hover fond doré, flèche → translate 3 px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5.3  Mot du président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66"/>
      </w:tblGrid>
      <w:tr>
        <w:trPr>
          <w:tblHeader/>
        </w:trPr>
        <w:tc>
          <w:tcPr>
            <w:tcW w:type="dxa" w:w="24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Élément</w:t>
            </w:r>
          </w:p>
        </w:tc>
        <w:tc>
          <w:tcPr>
            <w:tcW w:type="dxa" w:w="74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Détail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images/ericmoutardier.jpg — cercle 180 px, border gold opacity 30%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Nom &amp; rôle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Eric MOUTARDIER · Président de l'Harmonie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Citation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Texte long en italique Cormorant Garamond 300 — justify — opacity 0.9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Thèmes abordés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Nietzsche, pratique collective, déclin des harmonies, transmission, universalité de la musique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Signature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Trait doré 40 px servant d'élément de clôture visuel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6.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Page Agenda — agenda.html / agenda.css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La page contient deux blocs dans une même &lt;section class="section"&gt; : concerts et animations. Chacun a son propre carrousel et son propre bloc Leaflet, indépendants l'un de l'autre.</w:t>
      </w:r>
    </w:p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6.1  Concerts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266"/>
      </w:tblGrid>
      <w:tr>
        <w:trPr>
          <w:tblHeader/>
        </w:trPr>
        <w:tc>
          <w:tcPr>
            <w:tcW w:type="dxa" w:w="1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52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Lieu &amp; horaire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25 Avril 2026</w:t>
            </w:r>
          </w:p>
        </w:tc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 avec l'Harmonie de Chagny</w:t>
            </w:r>
          </w:p>
        </w:tc>
        <w:tc>
          <w:tcPr>
            <w:tcW w:type="dxa" w:w="5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Théâtre des Copiaus, Chagny — 20h30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30 Mai 2026</w:t>
            </w:r>
          </w:p>
        </w:tc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 de Printemps</w:t>
            </w:r>
          </w:p>
        </w:tc>
        <w:tc>
          <w:tcPr>
            <w:tcW w:type="dxa" w:w="5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Salle des fêtes de Nuits-St-Georges — 20h30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19 Juin 2026</w:t>
            </w:r>
          </w:p>
        </w:tc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 d'été à Fussey</w:t>
            </w:r>
          </w:p>
        </w:tc>
        <w:tc>
          <w:tcPr>
            <w:tcW w:type="dxa" w:w="5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Salle des fêtes de Fussey — 20h30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5 Juillet 2026</w:t>
            </w:r>
          </w:p>
        </w:tc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 d'été à Villers-La-Faye</w:t>
            </w:r>
          </w:p>
        </w:tc>
        <w:tc>
          <w:tcPr>
            <w:tcW w:type="dxa" w:w="5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Salle des fêtes — fin d'après-midi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12 Déc. 2026</w:t>
            </w:r>
          </w:p>
        </w:tc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 de Noël</w:t>
            </w:r>
          </w:p>
        </w:tc>
        <w:tc>
          <w:tcPr>
            <w:tcW w:type="dxa" w:w="5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Salle des fêtes de Nuits-St-Georges — 20h30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A0870" w:sz="24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0A0870"/>
                <w:sz w:val="18"/>
                <w:szCs w:val="18"/>
              </w:rPr>
              <w:t xml:space="preserve">→  </w:t>
            </w:r>
            <w:r>
              <w:rPr>
                <w:rFonts w:ascii="Corbel" w:cs="Corbel" w:eastAsia="Corbel" w:hAnsi="Corbel"/>
                <w:i/>
                <w:iCs/>
                <w:color w:val="444466"/>
                <w:sz w:val="18"/>
                <w:szCs w:val="18"/>
              </w:rPr>
              <w:t xml:space="preserve">Le concert du 25 avril a une vignette d'affiche cliquable (Affiche Concert Printemps 2026.jpg) qui ouvre la lightbox #eventLightbox.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6.2  Animations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266"/>
      </w:tblGrid>
      <w:tr>
        <w:trPr>
          <w:tblHeader/>
        </w:trPr>
        <w:tc>
          <w:tcPr>
            <w:tcW w:type="dxa" w:w="1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52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Lieu &amp; horaire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08 Mai 2026</w:t>
            </w:r>
          </w:p>
        </w:tc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Cérémonie du 8 Mai</w:t>
            </w:r>
          </w:p>
        </w:tc>
        <w:tc>
          <w:tcPr>
            <w:tcW w:type="dxa" w:w="5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Monument aux Morts — Villars-Fontaine, 10h00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08 Mai 2026</w:t>
            </w:r>
          </w:p>
        </w:tc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Cérémonie du 8 Mai</w:t>
            </w:r>
          </w:p>
        </w:tc>
        <w:tc>
          <w:tcPr>
            <w:tcW w:type="dxa" w:w="5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Monument aux Morts — Nuits-St-Georges, 11h00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25 Mai 2026</w:t>
            </w:r>
          </w:p>
        </w:tc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Animation de rue</w:t>
            </w:r>
          </w:p>
        </w:tc>
        <w:tc>
          <w:tcPr>
            <w:tcW w:type="dxa" w:w="5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Reulle-Vergy, 14h à 18h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6.3  Composant .event-card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Chaque carte événement porte les data-attributes nécessaires à la carte Leaflet :</w:t>
      </w:r>
    </w:p>
    <w:p>
      <w:pPr>
        <w:spacing w:after="0" w:before="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4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20047"/>
                <w:sz w:val="17"/>
                <w:szCs w:val="17"/>
              </w:rPr>
              <w:t xml:space="preserve">data-lat="46.909..."   data-lng="4.752..."   data-lieu="Nom du lieu"   data-map="mapConcerts|mapAnims"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66"/>
      </w:tblGrid>
      <w:tr>
        <w:trPr>
          <w:tblHeader/>
        </w:trPr>
        <w:tc>
          <w:tcPr>
            <w:tcW w:type="dxa" w:w="2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Élément CSS</w:t>
            </w:r>
          </w:p>
        </w:tc>
        <w:tc>
          <w:tcPr>
            <w:tcW w:type="dxa" w:w="70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.event-type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Label type (Concert / Animation) avec tiret décoratif ::before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.event-date-row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Flex row : grand numéro de jour à gauche + vignette affiche à droite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.event-date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Numéro du jour en Playfair Display bold — clamp typographique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.event-month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Mois/année en Josefin Sans uppercase opacity 0.7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.event-thumb-wrap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Vignette 90 × 130 px, overflow hidden, overlay ⤢ au hover, rôle button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.event-sep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Trait de séparation 1 px, opacity 0.08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.event-title / .event-location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Titre et lieu/heure avec clamp typographique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.map-btn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Bouton «📍 Voir sur la carte» — largeur 100%, uppercase Josefin Sans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6.4  Carrousel — comportement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66"/>
      </w:tblGrid>
      <w:tr>
        <w:trPr>
          <w:tblHeader/>
        </w:trPr>
        <w:tc>
          <w:tcPr>
            <w:tcW w:type="dxa" w:w="26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Paramètre</w:t>
            </w:r>
          </w:p>
        </w:tc>
        <w:tc>
          <w:tcPr>
            <w:tcW w:type="dxa" w:w="72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Valeur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Cartes visibles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3 cartes (&gt; 960 px) · 2 cartes (600–960 px) · 1 carte (&lt; 600 px)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Navigation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Flèches ← → désactivées aux extrémités via .carousel-arrow--disabled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Touch swipe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Horizontal, seuil 40 px, direction vérifiée vs scroll vertical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Resize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Réinitialisation automatique à l'index 0 à chaque redimensionnement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Animation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transform: translateX() avec transition CSS 0.4 s ease sur .carousel-track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6.5  Bloc carte Leaflet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Deux instances indépendantes : #mapConcerts et #mapAnims. Masquées par défaut, elles apparaissent à l'ajout de .map-visible avec une animation fadeUp.</w:t>
      </w:r>
    </w:p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66"/>
      </w:tblGrid>
      <w:tr>
        <w:trPr>
          <w:tblHeader/>
        </w:trPr>
        <w:tc>
          <w:tcPr>
            <w:tcW w:type="dxa" w:w="2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Mécanisme</w:t>
            </w:r>
          </w:p>
        </w:tc>
        <w:tc>
          <w:tcPr>
            <w:tcW w:type="dxa" w:w="70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Détail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Initialisation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Paresseuse — la carte Leaflet n'est créée qu'à la première ouverture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Tuiles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OpenStreetMap — https://{s}.tile.openstreetmap.org/{z}/{x}/{y}.png — zoom 14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Marqueur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L.marker avec popup affichant le nom du lieu (data-lieu de la carte)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invalidateSize()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Appelé avec setTimeout 300 ms pour corriger les problèmes de rendu Leaflet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Itinéraire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Ouvre Google Maps dans un nouvel onglet : ?api=1&amp;origin=...&amp;destination=lat,lng&amp;travelmode=driving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7.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Page Historique — historique.html / historique.css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7.1  Structure de la timeline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La timeline repose sur un pseudo-élément ::before vertical (1 px, left: 160 px) et des points (.timeline-dot, 11 px) positionnés en absolute sur cet axe. Chaque .timeline-item est décalé vers la droite par un padding-left de 210 px.</w:t>
      </w:r>
    </w:p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7.2  Entrées chronologiques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5066"/>
      </w:tblGrid>
      <w:tr>
        <w:trPr>
          <w:tblHeader/>
        </w:trPr>
        <w:tc>
          <w:tcPr>
            <w:tcW w:type="dxa" w:w="1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Titre</w:t>
            </w:r>
          </w:p>
        </w:tc>
        <w:tc>
          <w:tcPr>
            <w:tcW w:type="dxa" w:w="50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Visuels associés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1815</w:t>
            </w:r>
          </w:p>
        </w:tc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Fondation par Charles Walteman</w:t>
            </w:r>
          </w:p>
        </w:tc>
        <w:tc>
          <w:tcPr>
            <w:tcW w:type="dxa" w:w="5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Blason Bourgogne (cle/logo bourgogne.png)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1815–1906</w:t>
            </w:r>
          </w:p>
        </w:tc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Succession de nombreux chefs</w:t>
            </w:r>
          </w:p>
        </w:tc>
        <w:tc>
          <w:tcPr>
            <w:tcW w:type="dxa" w:w="5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Liste tabulaire des chefs (cle/LES CHEFS/Chefs de 1815 à.png)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1907–1950</w:t>
            </w:r>
          </w:p>
        </w:tc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Georges Camus — traverser les guerres</w:t>
            </w:r>
          </w:p>
        </w:tc>
        <w:tc>
          <w:tcPr>
            <w:tcW w:type="dxa" w:w="5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Photo groupe 1913 + portrait Georges Camus (crop)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1978–1992</w:t>
            </w:r>
          </w:p>
        </w:tc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Jacques Cacheux — vigneron chef</w:t>
            </w:r>
          </w:p>
        </w:tc>
        <w:tc>
          <w:tcPr>
            <w:tcW w:type="dxa" w:w="5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Photo groupe 1980 + portrait Jacques Cacheux (crop)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1996</w:t>
            </w:r>
          </w:p>
        </w:tc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Fabrice Boury — chef actuel (30+ ans)</w:t>
            </w:r>
          </w:p>
        </w:tc>
        <w:tc>
          <w:tcPr>
            <w:tcW w:type="dxa" w:w="5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Portrait Fabrice Boury (images/PhotoFabrice.jpg)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Aujourd'hui</w:t>
            </w:r>
          </w:p>
        </w:tc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Plus de 35 musiciens actifs</w:t>
            </w:r>
          </w:p>
        </w:tc>
        <w:tc>
          <w:tcPr>
            <w:tcW w:type="dxa" w:w="5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Photo de groupe 2026 (images/Photo2026.jpg)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7.3  Classes CSS spécifiques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66"/>
      </w:tblGrid>
      <w:tr>
        <w:trPr>
          <w:tblHeader/>
        </w:trPr>
        <w:tc>
          <w:tcPr>
            <w:tcW w:type="dxa" w:w="2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Classe</w:t>
            </w:r>
          </w:p>
        </w:tc>
        <w:tc>
          <w:tcPr>
            <w:tcW w:type="dxa" w:w="70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.timeline::before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Ligne verticale — left: 160 px, width: 1 px, opacity 0.15, fond navy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.timeline-dot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Point rond navy 11 px — positionné sur la ligne (left: calc(160px - 5px))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.timeline-year / -year-date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Année en absolute à gauche, width 148 px, text-align right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.timeline-year-last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Variante «Aujourd'hui» — taille et espacement légèrement différents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.photo-row--blason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Flex row avec blason aligné à droite — gap 2.5 rem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.timeline-blason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Image blason — clamp(200px, 22vw, 280px) avec margin-right négatif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.timeline-photo-long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Photo portrait — height 450 px, object-fit cover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.timeline-photo-small-side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Photo secondaire côté — max-width 45%, height 220 px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.timeline-photo-small-side-v2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Variante — height 420 px pour les portraits plus grands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A0870" w:sz="24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0A0870"/>
                <w:sz w:val="18"/>
                <w:szCs w:val="18"/>
              </w:rPr>
              <w:t xml:space="preserve">→  </w:t>
            </w:r>
            <w:r>
              <w:rPr>
                <w:rFonts w:ascii="Corbel" w:cs="Corbel" w:eastAsia="Corbel" w:hAnsi="Corbel"/>
                <w:i/>
                <w:iCs/>
                <w:color w:val="444466"/>
                <w:sz w:val="18"/>
                <w:szCs w:val="18"/>
              </w:rPr>
              <w:t xml:space="preserve">En dessous de 860 px : les années passent en position statique, le padding-left tombe à 2 rem, et toutes les photos s'empilent en colonne.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8.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Page Galerie — galerie.html / galerie.css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8.1  Navigation interne sticky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Une barre .galerie-nav sticky (top: 80 px, z-index: 100) permet de sauter entre les 3 sections. L'élément actif (.active) se met à jour au scroll — le script compare scrollY + 140 à offsetTop/offsetHeight de chaque section[id].</w:t>
      </w:r>
    </w:p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8.2  Section Photos — filtres et grille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866"/>
      </w:tblGrid>
      <w:tr>
        <w:trPr>
          <w:tblHeader/>
        </w:trPr>
        <w:tc>
          <w:tcPr>
            <w:tcW w:type="dxa" w:w="20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Filtre</w:t>
            </w:r>
          </w:p>
        </w:tc>
        <w:tc>
          <w:tcPr>
            <w:tcW w:type="dxa" w:w="20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data-cat</w:t>
            </w:r>
          </w:p>
        </w:tc>
        <w:tc>
          <w:tcPr>
            <w:tcW w:type="dxa" w:w="58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Nb photos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Toutes</w:t>
            </w:r>
          </w:p>
        </w:tc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all</w:t>
            </w:r>
          </w:p>
        </w:tc>
        <w:tc>
          <w:tcPr>
            <w:tcW w:type="dxa" w:w="5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Concerts</w:t>
            </w:r>
          </w:p>
        </w:tc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</w:t>
            </w:r>
          </w:p>
        </w:tc>
        <w:tc>
          <w:tcPr>
            <w:tcW w:type="dxa" w:w="5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Animations</w:t>
            </w:r>
          </w:p>
        </w:tc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animation</w:t>
            </w:r>
          </w:p>
        </w:tc>
        <w:tc>
          <w:tcPr>
            <w:tcW w:type="dxa" w:w="5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Coulisses</w:t>
            </w:r>
          </w:p>
        </w:tc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coulisses</w:t>
            </w:r>
          </w:p>
        </w:tc>
        <w:tc>
          <w:tcPr>
            <w:tcW w:type="dxa" w:w="5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Grille 3 colonnes, avec 4 variantes d'aspect-ratio selon la classe :</w:t>
      </w:r>
    </w:p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266"/>
      </w:tblGrid>
      <w:tr>
        <w:trPr>
          <w:tblHeader/>
        </w:trPr>
        <w:tc>
          <w:tcPr>
            <w:tcW w:type="dxa" w:w="2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Classe</w:t>
            </w:r>
          </w:p>
        </w:tc>
        <w:tc>
          <w:tcPr>
            <w:tcW w:type="dxa" w:w="1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grid-column</w:t>
            </w:r>
          </w:p>
        </w:tc>
        <w:tc>
          <w:tcPr>
            <w:tcW w:type="dxa" w:w="52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aspect-ratio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.photo-item (défaut)</w:t>
            </w:r>
          </w:p>
        </w:tc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span 1</w:t>
            </w:r>
          </w:p>
        </w:tc>
        <w:tc>
          <w:tcPr>
            <w:tcW w:type="dxa" w:w="5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3/4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.photo-item--wide</w:t>
            </w:r>
          </w:p>
        </w:tc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span 2</w:t>
            </w:r>
          </w:p>
        </w:tc>
        <w:tc>
          <w:tcPr>
            <w:tcW w:type="dxa" w:w="5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6/4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.photo-item--mid</w:t>
            </w:r>
          </w:p>
        </w:tc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span 1</w:t>
            </w:r>
          </w:p>
        </w:tc>
        <w:tc>
          <w:tcPr>
            <w:tcW w:type="dxa" w:w="5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4/3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.photo-item--tall</w:t>
            </w:r>
          </w:p>
        </w:tc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span 1</w:t>
            </w:r>
          </w:p>
        </w:tc>
        <w:tc>
          <w:tcPr>
            <w:tcW w:type="dxa" w:w="5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3/4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8.3  Section Programmes — 7 concerts archivés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666"/>
      </w:tblGrid>
      <w:tr>
        <w:trPr>
          <w:tblHeader/>
        </w:trPr>
        <w:tc>
          <w:tcPr>
            <w:tcW w:type="dxa" w:w="16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Concert</w:t>
            </w:r>
          </w:p>
        </w:tc>
        <w:tc>
          <w:tcPr>
            <w:tcW w:type="dxa" w:w="56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Œuvres phares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Déc. 2025</w:t>
            </w:r>
          </w:p>
        </w:tc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 de Noël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Rocky · Morricone · Misirlou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Mai 2025</w:t>
            </w:r>
          </w:p>
        </w:tc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 de Printemps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Don't Stop Me Now · Zelda · Yesterday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Déc. 2024</w:t>
            </w:r>
          </w:p>
        </w:tc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 de Noël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The Incredibles · Braveheart · Tetris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Juin 2024</w:t>
            </w:r>
          </w:p>
        </w:tc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 de Printemps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Mary Poppins · Pirates des Caraïbes · Mario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Déc. 2023</w:t>
            </w:r>
          </w:p>
        </w:tc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 de Noël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Indiana Jones · Famille Addams · In The Stone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Juin 2023</w:t>
            </w:r>
          </w:p>
        </w:tc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 de Printemps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Oregon · The Simpsons · Glenn Miller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Déc. 2022</w:t>
            </w:r>
          </w:p>
        </w:tc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Concert de Noël</w:t>
            </w:r>
          </w:p>
        </w:tc>
        <w:tc>
          <w:tcPr>
            <w:tcW w:type="dxa" w:w="5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1492 · Holiday Sing Along · Satchmo!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Mise en page alternée gauche/droite : .programme-item (image à gauche) et .programme-item--reverse (image à droite). Clic sur l'affiche → lightbox en mode programme, sans flèches ni compteur.</w:t>
      </w:r>
    </w:p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8.4  Section Vidéos — 2 grilles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4866"/>
      </w:tblGrid>
      <w:tr>
        <w:trPr>
          <w:tblHeader/>
        </w:trPr>
        <w:tc>
          <w:tcPr>
            <w:tcW w:type="dxa" w:w="22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Grille</w:t>
            </w:r>
          </w:p>
        </w:tc>
        <w:tc>
          <w:tcPr>
            <w:tcW w:type="dxa" w:w="12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Colonnes</w:t>
            </w:r>
          </w:p>
        </w:tc>
        <w:tc>
          <w:tcPr>
            <w:tcW w:type="dxa" w:w="16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Format</w:t>
            </w:r>
          </w:p>
        </w:tc>
        <w:tc>
          <w:tcPr>
            <w:tcW w:type="dxa" w:w="48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Vidéos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.video-grid-short</w:t>
            </w:r>
          </w:p>
        </w:tc>
        <w:tc>
          <w:tcPr>
            <w:tcW w:type="dxa" w:w="1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Portrait 9/16</w:t>
            </w:r>
          </w:p>
        </w:tc>
        <w:tc>
          <w:tcPr>
            <w:tcW w:type="dxa" w:w="4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Misirlou 2025 · Morricone 2025 · Défilé NSG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.video-grid</w:t>
            </w:r>
          </w:p>
        </w:tc>
        <w:tc>
          <w:tcPr>
            <w:tcW w:type="dxa" w:w="1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Paysage 16/9</w:t>
            </w:r>
          </w:p>
        </w:tc>
        <w:tc>
          <w:tcPr>
            <w:tcW w:type="dxa" w:w="4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4 MP4 locaux + 4 iframes YouTube embarquées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IDs YouTube embarqués : Tetris (36CkzuWgeo4) · Livre de la Jungle (Gnt5qEVp-AA) · Mary Poppins (pX4J1RFA4dQ) · Les Bretons (ENkxYHwYmYY) · Pirates des Caraïbes (uBqHFuVmiJ4) · In the Stone (Ey7lOy6JMbg).</w:t>
      </w: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9.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Page Contact — contact.html / contact.css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9.1  Blocs d'information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866"/>
      </w:tblGrid>
      <w:tr>
        <w:trPr>
          <w:tblHeader/>
        </w:trPr>
        <w:tc>
          <w:tcPr>
            <w:tcW w:type="dxa" w:w="22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Bloc</w:t>
            </w:r>
          </w:p>
        </w:tc>
        <w:tc>
          <w:tcPr>
            <w:tcW w:type="dxa" w:w="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Icône</w:t>
            </w:r>
          </w:p>
        </w:tc>
        <w:tc>
          <w:tcPr>
            <w:tcW w:type="dxa" w:w="68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Nous rejoindre</w:t>
            </w:r>
          </w:p>
        </w:tc>
        <w:tc>
          <w:tcPr>
            <w:tcW w:type="dxa" w:w="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🎼</w:t>
            </w:r>
          </w:p>
        </w:tc>
        <w:tc>
          <w:tcPr>
            <w:tcW w:type="dxa" w:w="6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Invitation à rejoindre l'harmonie tous niveaux — répétitions vendredi 20h30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Nous soutenir</w:t>
            </w:r>
          </w:p>
        </w:tc>
        <w:tc>
          <w:tcPr>
            <w:tcW w:type="dxa" w:w="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🤝</w:t>
            </w:r>
          </w:p>
        </w:tc>
        <w:tc>
          <w:tcPr>
            <w:tcW w:type="dxa" w:w="6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Dons et partenariats pour particuliers et entreprises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Des questions ?</w:t>
            </w:r>
          </w:p>
        </w:tc>
        <w:tc>
          <w:tcPr>
            <w:tcW w:type="dxa" w:w="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✉️</w:t>
            </w:r>
          </w:p>
        </w:tc>
        <w:tc>
          <w:tcPr>
            <w:tcW w:type="dxa" w:w="6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Contact général — réponse dans les meilleurs délais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Grille 3 colonnes avec séparateurs 1 px (background gap). Passe en 1 colonne sous 1100 px.</w:t>
      </w:r>
    </w:p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9.2  Partenaires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66"/>
      </w:tblGrid>
      <w:tr>
        <w:trPr>
          <w:tblHeader/>
        </w:trPr>
        <w:tc>
          <w:tcPr>
            <w:tcW w:type="dxa" w:w="32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Partenaire</w:t>
            </w:r>
          </w:p>
        </w:tc>
        <w:tc>
          <w:tcPr>
            <w:tcW w:type="dxa" w:w="66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Fichier logo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Ville de Nuits-Saint-Georges</w:t>
            </w:r>
          </w:p>
        </w:tc>
        <w:tc>
          <w:tcPr>
            <w:tcW w:type="dxa" w:w="6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images/Logo_Nuits-Saint-Georges.png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CMF — Confédération Musicale de France</w:t>
            </w:r>
          </w:p>
        </w:tc>
        <w:tc>
          <w:tcPr>
            <w:tcW w:type="dxa" w:w="6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images/logoCMF.jpg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Département Côte d'Or</w:t>
            </w:r>
          </w:p>
        </w:tc>
        <w:tc>
          <w:tcPr>
            <w:tcW w:type="dxa" w:w="6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images/logo_departement.png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9.3  Formulaire de contact (mailto)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Pas de backend. La soumission ouvre le client mail via window.location.href, sujet et corps pré-remplis via encodeURIComponent.</w:t>
      </w:r>
    </w:p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5066"/>
      </w:tblGrid>
      <w:tr>
        <w:trPr>
          <w:tblHeader/>
        </w:trPr>
        <w:tc>
          <w:tcPr>
            <w:tcW w:type="dxa" w:w="1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Type</w:t>
            </w:r>
          </w:p>
        </w:tc>
        <w:tc>
          <w:tcPr>
            <w:tcW w:type="dxa" w:w="50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Requis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Prénom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#f-prenom</w:t>
            </w:r>
          </w:p>
        </w:tc>
        <w:tc>
          <w:tcPr>
            <w:tcW w:type="dxa" w:w="1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text</w:t>
            </w:r>
          </w:p>
        </w:tc>
        <w:tc>
          <w:tcPr>
            <w:tcW w:type="dxa" w:w="5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Nom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#f-nom</w:t>
            </w:r>
          </w:p>
        </w:tc>
        <w:tc>
          <w:tcPr>
            <w:tcW w:type="dxa" w:w="1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text</w:t>
            </w:r>
          </w:p>
        </w:tc>
        <w:tc>
          <w:tcPr>
            <w:tcW w:type="dxa" w:w="5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Non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E-mail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#f-email</w:t>
            </w:r>
          </w:p>
        </w:tc>
        <w:tc>
          <w:tcPr>
            <w:tcW w:type="dxa" w:w="1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email</w:t>
            </w:r>
          </w:p>
        </w:tc>
        <w:tc>
          <w:tcPr>
            <w:tcW w:type="dxa" w:w="5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Objet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#f-sujet</w:t>
            </w:r>
          </w:p>
        </w:tc>
        <w:tc>
          <w:tcPr>
            <w:tcW w:type="dxa" w:w="1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select</w:t>
            </w:r>
          </w:p>
        </w:tc>
        <w:tc>
          <w:tcPr>
            <w:tcW w:type="dxa" w:w="5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#f-message</w:t>
            </w:r>
          </w:p>
        </w:tc>
        <w:tc>
          <w:tcPr>
            <w:tcW w:type="dxa" w:w="1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textarea</w:t>
            </w:r>
          </w:p>
        </w:tc>
        <w:tc>
          <w:tcPr>
            <w:tcW w:type="dxa" w:w="5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Oui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A0870" w:sz="24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0A0870"/>
                <w:sz w:val="18"/>
                <w:szCs w:val="18"/>
              </w:rPr>
              <w:t xml:space="preserve">→  </w:t>
            </w:r>
            <w:r>
              <w:rPr>
                <w:rFonts w:ascii="Corbel" w:cs="Corbel" w:eastAsia="Corbel" w:hAnsi="Corbel"/>
                <w:i/>
                <w:iCs/>
                <w:color w:val="444466"/>
                <w:sz w:val="18"/>
                <w:szCs w:val="18"/>
              </w:rPr>
              <w:t xml:space="preserve">En bas de page, l'adresse harmonie.nuits@yahoo.fr est affichée en clair comme fallback si le client mail ne s'ouvre pas.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10.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JavaScript global — script.js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Fichier unique, sans dépendances (sauf Leaflet sur agenda.html). Tout ce qui est interactif sur le site est géré ici.</w:t>
      </w:r>
    </w:p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10.1  Google Analytics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Initialisé avant DOMContentLoaded pour capter les événements dès le début du chargement :</w:t>
      </w:r>
    </w:p>
    <w:p>
      <w:pPr>
        <w:spacing w:after="0" w:before="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4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20047"/>
                <w:sz w:val="17"/>
                <w:szCs w:val="17"/>
              </w:rPr>
              <w:t xml:space="preserve">gtag('config', 'G-XFFFR3DDJY')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10.2  Injection Header / Footer (IIFE)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Une IIFE s'exécute immédiatement, avant DOMContentLoaded, et insère le header et le footer via insertAdjacentHTML. Les IDs (#menuToggle, #navOverlay) sont donc déjà dans le DOM quand les listeners se branchent.</w:t>
      </w:r>
    </w:p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10.3  Menu hamburger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66"/>
      </w:tblGrid>
      <w:tr>
        <w:trPr>
          <w:tblHeader/>
        </w:trPr>
        <w:tc>
          <w:tcPr>
            <w:tcW w:type="dxa" w:w="26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Action</w:t>
            </w:r>
          </w:p>
        </w:tc>
        <w:tc>
          <w:tcPr>
            <w:tcW w:type="dxa" w:w="72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Comportement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Clic .menu-toggle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Toggle classe .open sur l'overlay et le bouton · body overflow hidden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Clic .nav-link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Appel closeMenu() — fermeture et réactivation du scroll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Touche Escape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Fermeture via document keydown listener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Animation barres</w:t>
            </w:r>
          </w:p>
        </w:tc>
        <w:tc>
          <w:tcPr>
            <w:tcW w:type="dxa" w:w="7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Barre 1 : translateY(6.5px) + rotate(45deg) · Barre 2 : opacity 0 + scaleX(0) · Barre 3 : translateY(-6.5px) + rotate(-45deg)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10.4  Carrousels — initCarousel(trackId, prevId, nextId)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66"/>
      </w:tblGrid>
      <w:tr>
        <w:trPr>
          <w:tblHeader/>
        </w:trPr>
        <w:tc>
          <w:tcPr>
            <w:tcW w:type="dxa" w:w="2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Fonction interne</w:t>
            </w:r>
          </w:p>
        </w:tc>
        <w:tc>
          <w:tcPr>
            <w:tcW w:type="dxa" w:w="70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getVisible()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Retourne 1, 2 ou 3 selon offsetWidth du conteneur (seuils : 600 / 960 px)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getCardWidth()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Mesure l'écart entre offsetLeft[0] et [1] ; fallback sur largeur + gap CSS calculé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update()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Applique transform translateX et active/désactive les boutons flèches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A0870" w:sz="24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0A0870"/>
                <w:sz w:val="18"/>
                <w:szCs w:val="18"/>
              </w:rPr>
              <w:t xml:space="preserve">→  </w:t>
            </w:r>
            <w:r>
              <w:rPr>
                <w:rFonts w:ascii="Corbel" w:cs="Corbel" w:eastAsia="Corbel" w:hAnsi="Corbel"/>
                <w:i/>
                <w:iCs/>
                <w:color w:val="444466"/>
                <w:sz w:val="18"/>
                <w:szCs w:val="18"/>
              </w:rPr>
              <w:t xml:space="preserve">Reset à l'index 0 à chaque resize. Le swipe touch est géré sur .carousel-track-wrapper avec vérification de direction (dx &gt; 40 px ET dx &gt; dy).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10.5  Cartes Leaflet — initMapBlock(...)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4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20047"/>
                <w:sz w:val="17"/>
                <w:szCs w:val="17"/>
              </w:rPr>
              <w:t xml:space="preserve">initMapBlock(containerId, leafletDivId, lieuLabelId, inputId, itineraryBtnId)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66"/>
      </w:tblGrid>
      <w:tr>
        <w:trPr>
          <w:tblHeader/>
        </w:trPr>
        <w:tc>
          <w:tcPr>
            <w:tcW w:type="dxa" w:w="30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Mécanisme</w:t>
            </w:r>
          </w:p>
        </w:tc>
        <w:tc>
          <w:tcPr>
            <w:tcW w:type="dxa" w:w="68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Détail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container._showMap(lat, lng, lieu)</w:t>
            </w:r>
          </w:p>
        </w:tc>
        <w:tc>
          <w:tcPr>
            <w:tcW w:type="dxa" w:w="6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Méthode exposée sur l'élément DOM — appelée par les .map-btn des cartes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Initialisation lazy</w:t>
            </w:r>
          </w:p>
        </w:tc>
        <w:tc>
          <w:tcPr>
            <w:tcW w:type="dxa" w:w="6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La carte Leaflet n'est créée qu'à la première ouverture (évite les iframes inutiles)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invalidateSize()</w:t>
            </w:r>
          </w:p>
        </w:tc>
        <w:tc>
          <w:tcPr>
            <w:tcW w:type="dxa" w:w="6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setTimeout 300 ms pour corriger l'affichage Leaflet après transition CSS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Itinéraire</w:t>
            </w:r>
          </w:p>
        </w:tc>
        <w:tc>
          <w:tcPr>
            <w:tcW w:type="dxa" w:w="6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Google Maps dans nouvel onglet : ?origin=ADRESSE&amp;destination=LAT,LNG&amp;travelmode=driving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10.6  Filtres photos &amp; lightbox galerie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66"/>
      </w:tblGrid>
      <w:tr>
        <w:trPr>
          <w:tblHeader/>
        </w:trPr>
        <w:tc>
          <w:tcPr>
            <w:tcW w:type="dxa" w:w="2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Mécanisme</w:t>
            </w:r>
          </w:p>
        </w:tc>
        <w:tc>
          <w:tcPr>
            <w:tcW w:type="dxa" w:w="70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Détail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refreshVisibleImages()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Reconstruit le tableau des images visibles après chaque changement de filtre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openLightbox(index)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Charge l'image, affiche compteur «N / Total», body overflow hidden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goTo(index)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Fondu opacity 0 → chargement image → opacity 1 avec délai 150 ms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Mode programme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isProgrammeMode = true : flèches et compteur masqués, pas de navigation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Swipe grille</w:t>
            </w:r>
          </w:p>
        </w:tc>
        <w:tc>
          <w:tcPr>
            <w:tcW w:type="dxa" w:w="7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Touch sur #photoGrid : dx &gt; 50 et dominant → ouvre la lightbox sur l'image voisine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10.7  Formulaire contact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Validation basique côté JS (alert si champs vides). Sujet et body construits via encodeURIComponent, envoi par window.location.href. Aucune requête réseau.</w:t>
      </w:r>
    </w:p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10.8  Lightbox événement (agenda)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66"/>
      </w:tblGrid>
      <w:tr>
        <w:trPr>
          <w:tblHeader/>
        </w:trPr>
        <w:tc>
          <w:tcPr>
            <w:tcW w:type="dxa" w:w="34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Action</w:t>
            </w:r>
          </w:p>
        </w:tc>
        <w:tc>
          <w:tcPr>
            <w:tcW w:type="dxa" w:w="64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Comportement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Clic / Enter / Space sur .event-thumb-wrap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Ouvre #eventLightbox avec l'affiche de la carte événement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Swipe vertical descendant (dy &gt; 60 px)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Fermeture de la lightbox sur mobile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Clic fond / Escape / bouton ✕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Fermeture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11.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SEO, Sitemap &amp; Déploiement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11.1  Balises &lt;title&gt; par page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66"/>
      </w:tblGrid>
      <w:tr>
        <w:trPr>
          <w:tblHeader/>
        </w:trPr>
        <w:tc>
          <w:tcPr>
            <w:tcW w:type="dxa" w:w="20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Page</w:t>
            </w:r>
          </w:p>
        </w:tc>
        <w:tc>
          <w:tcPr>
            <w:tcW w:type="dxa" w:w="78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Balise &lt;title&gt;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index.html</w:t>
            </w:r>
          </w:p>
        </w:tc>
        <w:tc>
          <w:tcPr>
            <w:tcW w:type="dxa" w:w="7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Harmonie de Nuits-Saint-Georges — Orchestre d'harmonie en Bourgogne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agenda.html</w:t>
            </w:r>
          </w:p>
        </w:tc>
        <w:tc>
          <w:tcPr>
            <w:tcW w:type="dxa" w:w="7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Agenda &amp; Concerts — Harmonie de Nuits-Saint-Georges 2026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historique.html</w:t>
            </w:r>
          </w:p>
        </w:tc>
        <w:tc>
          <w:tcPr>
            <w:tcW w:type="dxa" w:w="7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Historique — Harmonie de Nuits-Saint-Georges depuis 1815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galerie.html</w:t>
            </w:r>
          </w:p>
        </w:tc>
        <w:tc>
          <w:tcPr>
            <w:tcW w:type="dxa" w:w="7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 Photos &amp; Vidéos — Harmonie de Nuits-Saint-Georges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contact.html</w:t>
            </w:r>
          </w:p>
        </w:tc>
        <w:tc>
          <w:tcPr>
            <w:tcW w:type="dxa" w:w="7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Contact &amp; Partenaires — Harmonie de Nuits-Saint-Georges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Chaque page a une meta description, un bloc Open Graph complet (og:type, url, title, description, image, locale, site_name) et une Twitter Card (summary_large_image).</w:t>
      </w:r>
    </w:p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11.2  Sitemap.xml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666"/>
      </w:tblGrid>
      <w:tr>
        <w:trPr>
          <w:tblHeader/>
        </w:trPr>
        <w:tc>
          <w:tcPr>
            <w:tcW w:type="dxa" w:w="24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Priorité</w:t>
            </w:r>
          </w:p>
        </w:tc>
        <w:tc>
          <w:tcPr>
            <w:tcW w:type="dxa" w:w="16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Fréquence</w:t>
            </w:r>
          </w:p>
        </w:tc>
        <w:tc>
          <w:tcPr>
            <w:tcW w:type="dxa" w:w="46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Dernière modif.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/</w:t>
            </w:r>
          </w:p>
        </w:tc>
        <w:tc>
          <w:tcPr>
            <w:tcW w:type="dxa" w:w="1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monthly</w:t>
            </w:r>
          </w:p>
        </w:tc>
        <w:tc>
          <w:tcPr>
            <w:tcW w:type="dxa" w:w="4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2026-04-18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/agenda.html</w:t>
            </w:r>
          </w:p>
        </w:tc>
        <w:tc>
          <w:tcPr>
            <w:tcW w:type="dxa" w:w="1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0.9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weekly</w:t>
            </w:r>
          </w:p>
        </w:tc>
        <w:tc>
          <w:tcPr>
            <w:tcW w:type="dxa" w:w="4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2026-04-18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/historique.html</w:t>
            </w:r>
          </w:p>
        </w:tc>
        <w:tc>
          <w:tcPr>
            <w:tcW w:type="dxa" w:w="1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0.7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yearly</w:t>
            </w:r>
          </w:p>
        </w:tc>
        <w:tc>
          <w:tcPr>
            <w:tcW w:type="dxa" w:w="4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2026-04-18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/galerie.html</w:t>
            </w:r>
          </w:p>
        </w:tc>
        <w:tc>
          <w:tcPr>
            <w:tcW w:type="dxa" w:w="1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0.7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monthly</w:t>
            </w:r>
          </w:p>
        </w:tc>
        <w:tc>
          <w:tcPr>
            <w:tcW w:type="dxa" w:w="4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2026-04-18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/contact.html</w:t>
            </w:r>
          </w:p>
        </w:tc>
        <w:tc>
          <w:tcPr>
            <w:tcW w:type="dxa" w:w="12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0.6</w:t>
            </w:r>
          </w:p>
        </w:tc>
        <w:tc>
          <w:tcPr>
            <w:tcW w:type="dxa" w:w="1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yearly</w:t>
            </w:r>
          </w:p>
        </w:tc>
        <w:tc>
          <w:tcPr>
            <w:tcW w:type="dxa" w:w="46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2026-04-18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11.3  Déploiement GitHub Pages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Fichier CNAME à la racine : harmonie-nuits-saint-georges.fr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Tous les fichiers sont statiques à la racine — aucun outil de build nécessaire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Déploiement direct par push Git sur la branche principale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Cache-busting manuel sur l'accueil : style.css?v=2 et index.css?v=2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Google Analytics chargé en async sur chaque page via balise &lt;script&gt; en tête de &lt;head&gt;</w:t>
      </w: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12.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Assets et médias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12.1  Images (dossier images/)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66"/>
      </w:tblGrid>
      <w:tr>
        <w:trPr>
          <w:tblHeader/>
        </w:trPr>
        <w:tc>
          <w:tcPr>
            <w:tcW w:type="dxa" w:w="34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Fichier(s)</w:t>
            </w:r>
          </w:p>
        </w:tc>
        <w:tc>
          <w:tcPr>
            <w:tcW w:type="dxa" w:w="64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PhotoConcert.jpg · PhotoConcert2.jpg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 concerts + image OG index &amp; contact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PhotoConcertGardeImperiale2.jpg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 — concert avec la Garde Impériale de Dijon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PhotoDeguisement.jpg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 — concert avec déguisements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PhotoMaxGardeImperiale.jpg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 — musicien solo avec la Garde Impériale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PhotoGroupeGardeImperiale.jpg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 wide + image OG galerie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PhotoGroupe3Harmonies.jpg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 — photo réunissant trois harmonies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PhotoGroupeVillage.jpg · V2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 — concerts en village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PhotoTrombone.jpg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 coulisses — gros plan trombone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PhotoGateau210Ans.jpg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 coulisses — gâteau 210 ans de l'harmonie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PhotoGroupeDefiles2/3/4.jpg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 animations — défilés divers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PhotoGroupeRepasAnciens.jpg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 — repas des anciens musiciens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PhotoGroupeCourse.jpg · PhotoTromboneCourse.jpg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Galerie — course de Nuits-Saint-Georges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ProgrammeHiver2025/2024.jpg · ProgrammeEte2025.jpg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Affiches dans la section Programmes de la galerie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Affiche Concert Printemps 2026.jpg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Vignette agenda + image OG agenda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Photo2026.jpg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Timeline historique (entrée «Aujourd'hui») + image OG historique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PhotoFabrice.jpg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Timeline — portrait Fabrice Boury (chef actuel)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ericmoutardier.jpg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Accueil — photo du président Eric Moutardier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Logo_Nuits-Saint-Georges.png · logoCMF.jpg · logo_departement.png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Logos partenaires (page contact)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Adobe Express - file.png · image-from-rawpixel-id-6482186-png.png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Éléments décoratifs du hero accueil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12.2  Dossier cle/ — branding &amp; archives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66"/>
      </w:tblGrid>
      <w:tr>
        <w:trPr>
          <w:tblHeader/>
        </w:trPr>
        <w:tc>
          <w:tcPr>
            <w:tcW w:type="dxa" w:w="34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Fichier</w:t>
            </w:r>
          </w:p>
        </w:tc>
        <w:tc>
          <w:tcPr>
            <w:tcW w:type="dxa" w:w="64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Logo Harmonie Municipale NSG 2.png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Logo principal — header (toutes pages) + hero accueil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Le Chef_HM NSG.png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Dessin décoratif du chef d'orchestre — hero accueil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logo bourgogne.png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Blason Bourgogne — entrée 1815 de la timeline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LES CHEFS/Chefs de 1815 à.png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Document listant tous les chefs depuis la fondation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LES CHEFS/1913Groupe.png · 1980Groupe.png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Photos de groupe historiques — timeline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LES CHEFS/GEORGES CAMUS CROP.png · Jacques Cacheux CROP.png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Portraits — timeline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AFFICHES/AFFICHE 8 JUIN 2024.jpg · affiche 9 déc. 2023.jpg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Affiches — section Programmes galerie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AFFICHES/AFFICHE 10 JUIN 2023.jpg · affiche 10 déc. 2022.jpg</w:t>
            </w:r>
          </w:p>
        </w:tc>
        <w:tc>
          <w:tcPr>
            <w:tcW w:type="dxa" w:w="6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Affiches — section Programmes galerie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12.3  Vidéos (dossier videos/)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266"/>
      </w:tblGrid>
      <w:tr>
        <w:trPr>
          <w:tblHeader/>
        </w:trPr>
        <w:tc>
          <w:tcPr>
            <w:tcW w:type="dxa" w:w="30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Fichier</w:t>
            </w:r>
          </w:p>
        </w:tc>
        <w:tc>
          <w:tcPr>
            <w:tcW w:type="dxa" w:w="26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Contenu</w:t>
            </w:r>
          </w:p>
        </w:tc>
        <w:tc>
          <w:tcPr>
            <w:tcW w:type="dxa" w:w="42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Format affiché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VideoConcert2.mp4</w:t>
            </w:r>
          </w:p>
        </w:tc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Misirlou — concert hiver 2025</w:t>
            </w:r>
          </w:p>
        </w:tc>
        <w:tc>
          <w:tcPr>
            <w:tcW w:type="dxa" w:w="4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Short portrait (9/16)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VideoConcert.mp4</w:t>
            </w:r>
          </w:p>
        </w:tc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Morricone — concert hiver 2025</w:t>
            </w:r>
          </w:p>
        </w:tc>
        <w:tc>
          <w:tcPr>
            <w:tcW w:type="dxa" w:w="4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Short portrait (9/16)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DefileNSG.mp4</w:t>
            </w:r>
          </w:p>
        </w:tc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Défilé à Nuits-Saint-Georges</w:t>
            </w:r>
          </w:p>
        </w:tc>
        <w:tc>
          <w:tcPr>
            <w:tcW w:type="dxa" w:w="4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Short portrait (9/16)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VideoCourse.mp4</w:t>
            </w:r>
          </w:p>
        </w:tc>
        <w:tc>
          <w:tcPr>
            <w:tcW w:type="dxa" w:w="26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Course de Nuits-Saint-Georges</w:t>
            </w:r>
          </w:p>
        </w:tc>
        <w:tc>
          <w:tcPr>
            <w:tcW w:type="dxa" w:w="42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Paysage (16/9)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13.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Responsive — Récapitulatif des breakpoints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Le site couvre tous les écrans de 380 px (petit mobile) à 2560 px+ (très grand moniteur). Les variables CSS sont recalculées à chaque palier via @media.</w:t>
      </w:r>
    </w:p>
    <w:p>
      <w:pPr>
        <w:spacing w:after="0" w:before="10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66"/>
      </w:tblGrid>
      <w:tr>
        <w:trPr>
          <w:tblHeader/>
        </w:trPr>
        <w:tc>
          <w:tcPr>
            <w:tcW w:type="dxa" w:w="18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Breakpoint</w:t>
            </w:r>
          </w:p>
        </w:tc>
        <w:tc>
          <w:tcPr>
            <w:tcW w:type="dxa" w:w="80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Principaux changements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≥ 2560 px</w:t>
            </w:r>
          </w:p>
        </w:tc>
        <w:tc>
          <w:tcPr>
            <w:tcW w:type="dxa" w:w="8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text-base 2 rem · section-max 2400 px · header 120 px · police nom 2.4 rem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≥ 1921 px</w:t>
            </w:r>
          </w:p>
        </w:tc>
        <w:tc>
          <w:tcPr>
            <w:tcW w:type="dxa" w:w="8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text-base 1.6 rem · section-max 1900 px · header 100 px · label site-title réapparu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≤ 1440 px</w:t>
            </w:r>
          </w:p>
        </w:tc>
        <w:tc>
          <w:tcPr>
            <w:tcW w:type="dxa" w:w="8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section-max 1280 px · text-base 1.25 rem · padding 5 rem 2.5 rem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≤ 1100 px</w:t>
            </w:r>
          </w:p>
        </w:tc>
        <w:tc>
          <w:tcPr>
            <w:tcW w:type="dxa" w:w="8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section-max 100% · text-base 1.2 rem · footer 3 colonnes · nav galerie gap réduit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≤ 1024 px</w:t>
            </w:r>
          </w:p>
        </w:tc>
        <w:tc>
          <w:tcPr>
            <w:tcW w:type="dxa" w:w="8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Header 76 px · logo 68 px · label site-title réduit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≤ 860 px</w:t>
            </w:r>
          </w:p>
        </w:tc>
        <w:tc>
          <w:tcPr>
            <w:tcW w:type="dxa" w:w="8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text-base 1.15 rem · header 70 px · label site-title masqué · timeline en colonne · grille photo 2 colonnes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≤ 640 px</w:t>
            </w:r>
          </w:p>
        </w:tc>
        <w:tc>
          <w:tcPr>
            <w:tcW w:type="dxa" w:w="8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Flèches lightbox masquées · hero CTA en colonne · timeline padding 1.8 rem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≤ 480 px</w:t>
            </w:r>
          </w:p>
        </w:tc>
        <w:tc>
          <w:tcPr>
            <w:tcW w:type="dxa" w:w="8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text-base 1.1 rem · header 60 px · logo 52 px · grille photo 1 colonne · footer 1 colonne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≤ 380 px</w:t>
            </w:r>
          </w:p>
        </w:tc>
        <w:tc>
          <w:tcPr>
            <w:tcW w:type="dxa" w:w="80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section-padding 2 rem 0.8 rem · logo 44 px · header 56 px · carrousels 1 carte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A0870" w:sz="24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0A0870"/>
                <w:sz w:val="18"/>
                <w:szCs w:val="18"/>
              </w:rPr>
              <w:t xml:space="preserve">→  </w:t>
            </w:r>
            <w:r>
              <w:rPr>
                <w:rFonts w:ascii="Corbel" w:cs="Corbel" w:eastAsia="Corbel" w:hAnsi="Corbel"/>
                <w:i/>
                <w:iCs/>
                <w:color w:val="444466"/>
                <w:sz w:val="18"/>
                <w:szCs w:val="18"/>
              </w:rPr>
              <w:t xml:space="preserve">Les carrousels passent de 3 → 2 → 1 carte selon la largeur du conteneur, mesurée dynamiquement en JS (seuils : 960 / 600 px).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A0870" w:sz="24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0A0870"/>
                <w:sz w:val="18"/>
                <w:szCs w:val="18"/>
              </w:rPr>
              <w:t xml:space="preserve">→  </w:t>
            </w:r>
            <w:r>
              <w:rPr>
                <w:rFonts w:ascii="Corbel" w:cs="Corbel" w:eastAsia="Corbel" w:hAnsi="Corbel"/>
                <w:i/>
                <w:iCs/>
                <w:color w:val="444466"/>
                <w:sz w:val="18"/>
                <w:szCs w:val="18"/>
              </w:rPr>
              <w:t xml:space="preserve">La nav galerie sticky suit le header : top recalculé selon le breakpoint (80 / 70 / 60 / 56 px). Les sections ont un scroll-margin-top correspondant pour compenser le header fixe.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00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olor w:val="E8C96A"/>
                <w:sz w:val="36"/>
                <w:szCs w:val="36"/>
              </w:rPr>
              <w:t xml:space="preserve">14.  </w:t>
            </w:r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E8C96A"/>
                <w:sz w:val="36"/>
                <w:szCs w:val="36"/>
              </w:rPr>
              <w:t xml:space="preserve">Guide de maintenance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14.1  Ajouter un concert ou une animation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Dans agenda.html, copier un bloc .event-card existant et mettre à jour 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data-lat et data-lng — coordonnées GPS précises du lieu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data-lieu — nom affiché dans l'en-tête de la carte et le popup du marqueur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data-map — «mapConcerts» ou «mapAnims» selon le carrousel concerné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.event-date et .event-month — numéro du jour, mois et année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.event-title et .event-location — titre de l'événement et détails pratiques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.event-thumb-wrap — supprimer si pas d'affiche, ou pointer vers le bon fichier images/</w:t>
      </w:r>
    </w:p>
    <w:p>
      <w:pPr>
        <w:spacing w:after="0" w:before="8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A0870" w:sz="24"/>
              <w:bottom w:val="none" w:color="FFFFFF" w:sz="0"/>
              <w:right w:val="none" w:color="FFFFFF" w:sz="0"/>
            </w:tcBorders>
            <w:shd w:fill="F2F2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0A0870"/>
                <w:sz w:val="18"/>
                <w:szCs w:val="18"/>
              </w:rPr>
              <w:t xml:space="preserve">→  </w:t>
            </w:r>
            <w:r>
              <w:rPr>
                <w:rFonts w:ascii="Corbel" w:cs="Corbel" w:eastAsia="Corbel" w:hAnsi="Corbel"/>
                <w:i/>
                <w:iCs/>
                <w:color w:val="444466"/>
                <w:sz w:val="18"/>
                <w:szCs w:val="18"/>
              </w:rPr>
              <w:t xml:space="preserve">L'ordre des cartes dans le carrousel suit l'ordre dans le HTML. Pas de tri automatique.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14.2  Mettre à jour le badge «Prochain concert» (accueil)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Dans index.html, modifier le contenu du span .hero-next-info dans le lien .hero-next-concert :</w:t>
      </w:r>
    </w:p>
    <w:p>
      <w:pPr>
        <w:spacing w:after="0" w:before="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4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20047"/>
                <w:sz w:val="17"/>
                <w:szCs w:val="17"/>
              </w:rPr>
              <w:t xml:space="preserve">&lt;span class="hero-next-info"&gt;25 avril — Concert de Printemps à Chagny&lt;/span&gt;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14.3  Ajouter une photo à la galerie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Ajouter un .photo-item dans le #photoGrid de galerie.html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Renseigner data-cat="concert|animation|coulisses"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Choisir la classe de taille : (aucune), --wide, --mid ou --tall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Pointer le src vers le fichier image dans images/ avec un alt descriptif</w:t>
      </w:r>
    </w:p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14.4  Ajouter un programme de concert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Dans galerie.html, copier un bloc .programme-item et renseigner l'affiche, la date, le titre, le texte et les œuvres. Alterner avec .programme-item--reverse pour l'effet gauche/droite.</w:t>
      </w:r>
    </w:p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14.5  Modifier les partenaires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Dans contact.html, ajouter ou modifier une .partenaires-column dans .partenaires-row. La grille est en 4 colonnes — au-delà de 4 partenaires, ajuster grid-template-columns.</w:t>
      </w:r>
    </w:p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14.6  Points d'attention CSS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Ne jamais coder une couleur en dur — toujours utiliser les variables (--navy, --gold, --cream…)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Toute nouvelle taille de texte doit s'appuyer sur --text-base, --text-sm ou --text-xs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Les nouvelles sections de contenu doivent utiliser la classe .section pour le centrage et le padding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rbel" w:cs="Corbel" w:eastAsia="Corbel" w:hAnsi="Corbel"/>
          <w:color w:val="1A1A4E"/>
          <w:sz w:val="20"/>
          <w:szCs w:val="20"/>
        </w:rPr>
        <w:t xml:space="preserve">Tester sur mobile (380 px) et très grand écran (1920 px+) après chaque modification</w:t>
      </w:r>
    </w:p>
    <w:p>
      <w:pPr>
        <w:spacing w:after="0" w:before="14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E8C96A" w:sz="24"/>
              <w:bottom w:val="none" w:color="FFFFFF" w:sz="0"/>
              <w:right w:val="none" w:color="FFFFFF" w:sz="0"/>
            </w:tcBorders>
            <w:shd w:fill="FFF5D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Josefin Sans" w:cs="Josefin Sans" w:eastAsia="Josefin Sans" w:hAnsi="Josefin Sans"/>
                <w:b/>
                <w:bCs/>
                <w:caps/>
                <w:color w:val="020047"/>
                <w:sz w:val="22"/>
                <w:szCs w:val="22"/>
              </w:rPr>
              <w:t xml:space="preserve">14.7  Contacts &amp; liens utiles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66"/>
      </w:tblGrid>
      <w:tr>
        <w:trPr>
          <w:tblHeader/>
        </w:trPr>
        <w:tc>
          <w:tcPr>
            <w:tcW w:type="dxa" w:w="2400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Ressource</w:t>
            </w:r>
          </w:p>
        </w:tc>
        <w:tc>
          <w:tcPr>
            <w:tcW w:type="dxa" w:w="7466"/>
            <w:tcBorders>
              <w:top w:val="single" w:color="0A0870" w:sz="4"/>
              <w:left w:val="single" w:color="0A0870" w:sz="4"/>
              <w:bottom w:val="single" w:color="0A0870" w:sz="4"/>
              <w:right w:val="single" w:color="0A0870" w:sz="4"/>
            </w:tcBorders>
            <w:shd w:fill="02004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E8C96A"/>
                <w:sz w:val="18"/>
                <w:szCs w:val="18"/>
              </w:rPr>
              <w:t xml:space="preserve">URL / Coordonnées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Email harmonie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harmonie.nuits@yahoo.fr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Facebook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facebook.com/HarmonieNuitsStGeorges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YouTube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youtube.com/@HarmonieMunicipaledeNSG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Google Analytics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analytics.google.com — compte G-XFFFR3DDJY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/>
                <w:bCs/>
                <w:color w:val="1A1A4E"/>
                <w:sz w:val="19"/>
                <w:szCs w:val="19"/>
              </w:rPr>
              <w:t xml:space="preserve">Dépôt GitHub Pages</w:t>
            </w:r>
          </w:p>
        </w:tc>
        <w:tc>
          <w:tcPr>
            <w:tcW w:type="dxa" w:w="7466"/>
            <w:tcBorders>
              <w:top w:val="single" w:color="DDDDE8" w:sz="4"/>
              <w:left w:val="single" w:color="DDDDE8" w:sz="4"/>
              <w:bottom w:val="single" w:color="DDDDE8" w:sz="4"/>
              <w:right w:val="single" w:color="DDDDE8" w:sz="4"/>
            </w:tcBorders>
            <w:shd w:fill="F2F2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rbel" w:cs="Corbel" w:eastAsia="Corbel" w:hAnsi="Corbel"/>
                <w:b w:val="false"/>
                <w:bCs w:val="false"/>
                <w:color w:val="1A1A4E"/>
                <w:sz w:val="19"/>
                <w:szCs w:val="19"/>
              </w:rPr>
              <w:t xml:space="preserve">Repository source du site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8" w:sz="4" w:space="4"/>
      </w:pBdr>
      <w:spacing w:after="0" w:before="60"/>
      <w:jc w:val="right"/>
    </w:pPr>
    <w:r>
      <w:rPr>
        <w:rFonts w:ascii="Courier New" w:cs="Courier New" w:eastAsia="Courier New" w:hAnsi="Courier New"/>
        <w:color w:val="888899"/>
        <w:sz w:val="15"/>
        <w:szCs w:val="15"/>
      </w:rPr>
      <w:t xml:space="preserve">harmonie-nuits-saint-georges.fr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E8" w:sz="4" w:space="4"/>
      </w:pBdr>
      <w:tabs>
        <w:tab w:val="right" w:pos="9866"/>
      </w:tabs>
      <w:spacing w:after="60" w:before="0"/>
    </w:pPr>
    <w:r>
      <w:rPr>
        <w:rFonts w:ascii="Josefin Sans" w:cs="Josefin Sans" w:eastAsia="Josefin Sans" w:hAnsi="Josefin Sans"/>
        <w:b/>
        <w:bCs/>
        <w:color w:val="020047"/>
        <w:sz w:val="16"/>
        <w:szCs w:val="16"/>
      </w:rPr>
      <w:t xml:space="preserve">Harmonie de Nuits-Saint-Georges</w:t>
    </w:r>
    <w:r>
      <w:rPr>
        <w:rFonts w:ascii="Corbel" w:cs="Corbel" w:eastAsia="Corbel" w:hAnsi="Corbel"/>
        <w:color w:val="888899"/>
        <w:sz w:val="16"/>
        <w:szCs w:val="16"/>
      </w:rPr>
      <w:t xml:space="preserve">   ·   Documentation Technique du Site Web</w:t>
    </w:r>
    <w:r>
      <w:rPr>
        <w:rFonts w:ascii="Corbel" w:cs="Corbel" w:eastAsia="Corbel" w:hAnsi="Corbel"/>
        <w:color w:val="888899"/>
        <w:sz w:val="16"/>
        <w:szCs w:val="16"/>
      </w:rPr>
      <w:t xml:space="preserve">	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300"/>
      </w:pPr>
      <w:rPr>
        <w:rFonts w:ascii="Corbel" w:cs="Corbel" w:eastAsia="Corbel" w:hAnsi="Corbel"/>
        <w:color w:val="E8C96A"/>
      </w:rPr>
    </w:lvl>
    <w:lvl w:ilvl="1" w15:tentative="1">
      <w:start w:val="1"/>
      <w:numFmt w:val="bullet"/>
      <w:lvlText w:val="·"/>
      <w:lvlJc w:val="left"/>
      <w:pPr>
        <w:ind w:left="8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bel" w:cs="Corbel" w:eastAsia="Corbel" w:hAnsi="Corbel"/>
        <w:color w:val="1A1A4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Playfair Display" w:cs="Playfair Display" w:eastAsia="Playfair Display" w:hAnsi="Playfair Display"/>
      <w:b/>
      <w:bCs/>
      <w:color w:val="0200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0" w:before="0"/>
      <w:outlineLvl w:val="1"/>
    </w:pPr>
    <w:rPr>
      <w:rFonts w:ascii="Josefin Sans" w:cs="Josefin Sans" w:eastAsia="Josefin Sans" w:hAnsi="Josefin Sans"/>
      <w:b/>
      <w:bCs/>
      <w:color w:val="02004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0" w:before="0"/>
      <w:outlineLvl w:val="2"/>
    </w:pPr>
    <w:rPr>
      <w:rFonts w:ascii="Josefin Sans" w:cs="Josefin Sans" w:eastAsia="Josefin Sans" w:hAnsi="Josefin Sans"/>
      <w:b/>
      <w:bCs/>
      <w:color w:val="02004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2026-04-25T15:28:37.990Z</dcterms:created>
  <dcterms:modified xsi:type="dcterms:W3CDTF">2026-04-25T15:28:37.993Z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