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629B" w:rsidRPr="00CB016D" w:rsidRDefault="00DF57EC" w:rsidP="00580247">
      <w:pPr>
        <w:jc w:val="center"/>
        <w:rPr>
          <w:b/>
        </w:rPr>
      </w:pPr>
      <w:r>
        <w:rPr>
          <w:b/>
        </w:rPr>
        <w:t>АНАЛИЗ</w:t>
      </w:r>
      <w:r w:rsidR="00CB016D" w:rsidRPr="00CB016D">
        <w:rPr>
          <w:b/>
        </w:rPr>
        <w:t xml:space="preserve"> ДАННЫХ ПО ФИНАНСОВЫМ РЫНКАМ</w:t>
      </w:r>
    </w:p>
    <w:p w:rsidR="00EE1319" w:rsidRPr="00871572" w:rsidRDefault="00EE1319">
      <w:pPr>
        <w:rPr>
          <w:b/>
        </w:rPr>
      </w:pPr>
      <w:r w:rsidRPr="00871572">
        <w:rPr>
          <w:b/>
        </w:rPr>
        <w:t>1.О</w:t>
      </w:r>
      <w:r w:rsidR="00871572">
        <w:rPr>
          <w:b/>
        </w:rPr>
        <w:t xml:space="preserve">ПРЕДЕЛЕНИЕ СОСТАВА ТАБЛИЦ И ИХ СТРУКТУРЫ. </w:t>
      </w:r>
    </w:p>
    <w:p w:rsidR="00EE1319" w:rsidRDefault="00EE1319">
      <w:r>
        <w:t>База данных включает в себя следующие таблицы:</w:t>
      </w:r>
    </w:p>
    <w:p w:rsidR="00EE1319" w:rsidRPr="005900D0" w:rsidRDefault="00EE1319">
      <w:pPr>
        <w:rPr>
          <w:lang w:val="en-US"/>
        </w:rPr>
      </w:pPr>
      <w:r>
        <w:t>Таблица 1. Справочник компаний</w:t>
      </w:r>
      <w:r w:rsidR="005900D0">
        <w:rPr>
          <w:lang w:val="en-US"/>
        </w:rPr>
        <w:t xml:space="preserve"> (Companies)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6"/>
        <w:gridCol w:w="1843"/>
        <w:gridCol w:w="1523"/>
      </w:tblGrid>
      <w:tr w:rsidR="00EE1319" w:rsidTr="00EE1319">
        <w:tc>
          <w:tcPr>
            <w:tcW w:w="2376" w:type="dxa"/>
          </w:tcPr>
          <w:p w:rsidR="00EE1319" w:rsidRPr="00EE1319" w:rsidRDefault="00EE1319">
            <w:r>
              <w:t>Наименование</w:t>
            </w:r>
          </w:p>
        </w:tc>
        <w:tc>
          <w:tcPr>
            <w:tcW w:w="1843" w:type="dxa"/>
          </w:tcPr>
          <w:p w:rsidR="00EE1319" w:rsidRDefault="00EE1319">
            <w:r>
              <w:t>Обозначение</w:t>
            </w:r>
          </w:p>
        </w:tc>
        <w:tc>
          <w:tcPr>
            <w:tcW w:w="1523" w:type="dxa"/>
          </w:tcPr>
          <w:p w:rsidR="00EE1319" w:rsidRPr="00EE1319" w:rsidRDefault="00EE1319">
            <w:r>
              <w:t>Тип</w:t>
            </w:r>
          </w:p>
        </w:tc>
      </w:tr>
      <w:tr w:rsidR="00EE1319" w:rsidTr="00EE1319">
        <w:tc>
          <w:tcPr>
            <w:tcW w:w="2376" w:type="dxa"/>
          </w:tcPr>
          <w:p w:rsidR="00EE1319" w:rsidRDefault="00EE1319">
            <w:r>
              <w:t>Тикер</w:t>
            </w:r>
            <w:r>
              <w:rPr>
                <w:lang w:val="en-US"/>
              </w:rPr>
              <w:t xml:space="preserve"> </w:t>
            </w:r>
            <w:r>
              <w:t>компании</w:t>
            </w:r>
          </w:p>
        </w:tc>
        <w:tc>
          <w:tcPr>
            <w:tcW w:w="1843" w:type="dxa"/>
          </w:tcPr>
          <w:p w:rsidR="00EE1319" w:rsidRPr="00EE1319" w:rsidRDefault="00EE1319">
            <w:pPr>
              <w:rPr>
                <w:lang w:val="en-US"/>
              </w:rPr>
            </w:pPr>
            <w:r>
              <w:rPr>
                <w:lang w:val="en-US"/>
              </w:rPr>
              <w:t>Ticker</w:t>
            </w:r>
          </w:p>
        </w:tc>
        <w:tc>
          <w:tcPr>
            <w:tcW w:w="1523" w:type="dxa"/>
          </w:tcPr>
          <w:p w:rsidR="00EE1319" w:rsidRPr="00EE1319" w:rsidRDefault="00EE1319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</w:tr>
      <w:tr w:rsidR="00EE1319" w:rsidTr="00EE1319">
        <w:tc>
          <w:tcPr>
            <w:tcW w:w="2376" w:type="dxa"/>
          </w:tcPr>
          <w:p w:rsidR="00EE1319" w:rsidRDefault="00EE1319">
            <w:r>
              <w:t>Название компании</w:t>
            </w:r>
          </w:p>
        </w:tc>
        <w:tc>
          <w:tcPr>
            <w:tcW w:w="1843" w:type="dxa"/>
          </w:tcPr>
          <w:p w:rsidR="00EE1319" w:rsidRPr="00EE1319" w:rsidRDefault="00EE1319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523" w:type="dxa"/>
          </w:tcPr>
          <w:p w:rsidR="00EE1319" w:rsidRPr="00EE1319" w:rsidRDefault="00EE1319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</w:tr>
      <w:tr w:rsidR="00EE1319" w:rsidTr="00EE1319">
        <w:tc>
          <w:tcPr>
            <w:tcW w:w="2376" w:type="dxa"/>
          </w:tcPr>
          <w:p w:rsidR="00EE1319" w:rsidRDefault="00EE1319">
            <w:r>
              <w:t>Код отрасли</w:t>
            </w:r>
          </w:p>
        </w:tc>
        <w:tc>
          <w:tcPr>
            <w:tcW w:w="1843" w:type="dxa"/>
          </w:tcPr>
          <w:p w:rsidR="00EE1319" w:rsidRPr="00EE1319" w:rsidRDefault="00EE1319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  <w:r w:rsidR="001E0D43">
              <w:rPr>
                <w:lang w:val="en-US"/>
              </w:rPr>
              <w:t>Sector</w:t>
            </w:r>
          </w:p>
        </w:tc>
        <w:tc>
          <w:tcPr>
            <w:tcW w:w="1523" w:type="dxa"/>
          </w:tcPr>
          <w:p w:rsidR="00EE1319" w:rsidRPr="00EE1319" w:rsidRDefault="00EE1319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</w:tr>
    </w:tbl>
    <w:p w:rsidR="00EE1319" w:rsidRDefault="00EE1319" w:rsidP="00EE1319"/>
    <w:p w:rsidR="00EE1319" w:rsidRPr="005900D0" w:rsidRDefault="00EE1319" w:rsidP="00EE1319">
      <w:pPr>
        <w:rPr>
          <w:lang w:val="en-US"/>
        </w:rPr>
      </w:pPr>
      <w:r>
        <w:t xml:space="preserve">Таблица </w:t>
      </w:r>
      <w:r>
        <w:rPr>
          <w:lang w:val="en-US"/>
        </w:rPr>
        <w:t>2</w:t>
      </w:r>
      <w:r w:rsidR="00E8556E">
        <w:t>. Справочник сектор</w:t>
      </w:r>
      <w:r w:rsidR="005900D0">
        <w:rPr>
          <w:lang w:val="en-US"/>
        </w:rPr>
        <w:t xml:space="preserve"> (Sector)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6"/>
        <w:gridCol w:w="1843"/>
        <w:gridCol w:w="1523"/>
      </w:tblGrid>
      <w:tr w:rsidR="00EE1319" w:rsidTr="000A629B">
        <w:tc>
          <w:tcPr>
            <w:tcW w:w="2376" w:type="dxa"/>
          </w:tcPr>
          <w:p w:rsidR="00EE1319" w:rsidRPr="00EE1319" w:rsidRDefault="00EE1319" w:rsidP="000A629B">
            <w:r>
              <w:t>Наименование</w:t>
            </w:r>
          </w:p>
        </w:tc>
        <w:tc>
          <w:tcPr>
            <w:tcW w:w="1843" w:type="dxa"/>
          </w:tcPr>
          <w:p w:rsidR="00EE1319" w:rsidRDefault="00EE1319" w:rsidP="000A629B">
            <w:r>
              <w:t>Обозначение</w:t>
            </w:r>
          </w:p>
        </w:tc>
        <w:tc>
          <w:tcPr>
            <w:tcW w:w="1523" w:type="dxa"/>
          </w:tcPr>
          <w:p w:rsidR="00EE1319" w:rsidRPr="00EE1319" w:rsidRDefault="00EE1319" w:rsidP="000A629B">
            <w:r>
              <w:t>Тип</w:t>
            </w:r>
          </w:p>
        </w:tc>
      </w:tr>
      <w:tr w:rsidR="00EE1319" w:rsidTr="000A629B">
        <w:tc>
          <w:tcPr>
            <w:tcW w:w="2376" w:type="dxa"/>
          </w:tcPr>
          <w:p w:rsidR="00EE1319" w:rsidRDefault="00EE1319" w:rsidP="000A629B">
            <w:r>
              <w:t>Код отрасли</w:t>
            </w:r>
          </w:p>
        </w:tc>
        <w:tc>
          <w:tcPr>
            <w:tcW w:w="1843" w:type="dxa"/>
          </w:tcPr>
          <w:p w:rsidR="00EE1319" w:rsidRPr="001E0D43" w:rsidRDefault="001E0D43" w:rsidP="000A629B">
            <w:pPr>
              <w:rPr>
                <w:lang w:val="en-US"/>
              </w:rPr>
            </w:pPr>
            <w:r>
              <w:rPr>
                <w:lang w:val="en-US"/>
              </w:rPr>
              <w:t>idSector</w:t>
            </w:r>
          </w:p>
        </w:tc>
        <w:tc>
          <w:tcPr>
            <w:tcW w:w="1523" w:type="dxa"/>
          </w:tcPr>
          <w:p w:rsidR="00EE1319" w:rsidRPr="00EE1319" w:rsidRDefault="00EE1319" w:rsidP="00CB016D">
            <w:pPr>
              <w:tabs>
                <w:tab w:val="left" w:pos="903"/>
              </w:tabs>
              <w:rPr>
                <w:lang w:val="en-US"/>
              </w:rPr>
            </w:pPr>
            <w:r>
              <w:rPr>
                <w:lang w:val="en-US"/>
              </w:rPr>
              <w:t>String</w:t>
            </w:r>
            <w:r w:rsidR="00CB016D">
              <w:rPr>
                <w:lang w:val="en-US"/>
              </w:rPr>
              <w:tab/>
            </w:r>
          </w:p>
        </w:tc>
      </w:tr>
      <w:tr w:rsidR="00EE1319" w:rsidTr="000A629B">
        <w:tc>
          <w:tcPr>
            <w:tcW w:w="2376" w:type="dxa"/>
          </w:tcPr>
          <w:p w:rsidR="00EE1319" w:rsidRDefault="00EE1319" w:rsidP="00D34D9A">
            <w:r>
              <w:t xml:space="preserve">Название </w:t>
            </w:r>
            <w:r w:rsidR="00D34D9A">
              <w:t>сектора</w:t>
            </w:r>
          </w:p>
        </w:tc>
        <w:tc>
          <w:tcPr>
            <w:tcW w:w="1843" w:type="dxa"/>
          </w:tcPr>
          <w:p w:rsidR="00EE1319" w:rsidRPr="000262D2" w:rsidRDefault="00EE1319" w:rsidP="000A629B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523" w:type="dxa"/>
          </w:tcPr>
          <w:p w:rsidR="00EE1319" w:rsidRPr="00EE1319" w:rsidRDefault="00EE1319" w:rsidP="000A629B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</w:tr>
    </w:tbl>
    <w:p w:rsidR="00430802" w:rsidRDefault="00430802" w:rsidP="001E0D43"/>
    <w:p w:rsidR="00CB016D" w:rsidRPr="00CB016D" w:rsidRDefault="00CB016D" w:rsidP="00CB016D">
      <w:r>
        <w:t>Таблица 3. Справочник показателей о компании</w:t>
      </w:r>
      <w:r w:rsidRPr="00CB016D">
        <w:t xml:space="preserve"> (</w:t>
      </w:r>
      <w:r>
        <w:rPr>
          <w:lang w:val="en-US"/>
        </w:rPr>
        <w:t>InfoS</w:t>
      </w:r>
      <w:r w:rsidRPr="00CB016D"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6"/>
        <w:gridCol w:w="1843"/>
        <w:gridCol w:w="1523"/>
      </w:tblGrid>
      <w:tr w:rsidR="00CB016D" w:rsidTr="000A629B">
        <w:tc>
          <w:tcPr>
            <w:tcW w:w="2376" w:type="dxa"/>
          </w:tcPr>
          <w:p w:rsidR="00CB016D" w:rsidRPr="00EE1319" w:rsidRDefault="00CB016D" w:rsidP="000A629B">
            <w:r>
              <w:t>Наименование</w:t>
            </w:r>
          </w:p>
        </w:tc>
        <w:tc>
          <w:tcPr>
            <w:tcW w:w="1843" w:type="dxa"/>
          </w:tcPr>
          <w:p w:rsidR="00CB016D" w:rsidRDefault="00CB016D" w:rsidP="000A629B">
            <w:r>
              <w:t>Обозначение</w:t>
            </w:r>
          </w:p>
        </w:tc>
        <w:tc>
          <w:tcPr>
            <w:tcW w:w="1523" w:type="dxa"/>
          </w:tcPr>
          <w:p w:rsidR="00CB016D" w:rsidRPr="00EE1319" w:rsidRDefault="00CB016D" w:rsidP="000A629B">
            <w:r>
              <w:t>Тип</w:t>
            </w:r>
          </w:p>
        </w:tc>
      </w:tr>
      <w:tr w:rsidR="00CB016D" w:rsidTr="000A629B">
        <w:tc>
          <w:tcPr>
            <w:tcW w:w="2376" w:type="dxa"/>
          </w:tcPr>
          <w:p w:rsidR="00CB016D" w:rsidRPr="00CB016D" w:rsidRDefault="00CB016D" w:rsidP="00CB016D">
            <w:r>
              <w:t>Код показателя</w:t>
            </w:r>
          </w:p>
        </w:tc>
        <w:tc>
          <w:tcPr>
            <w:tcW w:w="1843" w:type="dxa"/>
          </w:tcPr>
          <w:p w:rsidR="00CB016D" w:rsidRPr="001E0D43" w:rsidRDefault="00CB016D" w:rsidP="00D34D9A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523" w:type="dxa"/>
          </w:tcPr>
          <w:p w:rsidR="00CB016D" w:rsidRPr="00EE1319" w:rsidRDefault="00CB016D" w:rsidP="000A629B">
            <w:pPr>
              <w:tabs>
                <w:tab w:val="left" w:pos="903"/>
              </w:tabs>
              <w:rPr>
                <w:lang w:val="en-US"/>
              </w:rPr>
            </w:pPr>
            <w:r>
              <w:rPr>
                <w:lang w:val="en-US"/>
              </w:rPr>
              <w:t>String</w:t>
            </w:r>
            <w:r>
              <w:rPr>
                <w:lang w:val="en-US"/>
              </w:rPr>
              <w:tab/>
            </w:r>
          </w:p>
        </w:tc>
      </w:tr>
      <w:tr w:rsidR="00CB016D" w:rsidTr="000A629B">
        <w:tc>
          <w:tcPr>
            <w:tcW w:w="2376" w:type="dxa"/>
          </w:tcPr>
          <w:p w:rsidR="00CB016D" w:rsidRDefault="00CB016D" w:rsidP="00D34D9A">
            <w:r>
              <w:t>Название</w:t>
            </w:r>
            <w:r w:rsidR="00D34D9A">
              <w:t xml:space="preserve"> показателя</w:t>
            </w:r>
          </w:p>
        </w:tc>
        <w:tc>
          <w:tcPr>
            <w:tcW w:w="1843" w:type="dxa"/>
          </w:tcPr>
          <w:p w:rsidR="00CB016D" w:rsidRPr="00EE1319" w:rsidRDefault="00CB016D" w:rsidP="000A629B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523" w:type="dxa"/>
          </w:tcPr>
          <w:p w:rsidR="00CB016D" w:rsidRPr="00EE1319" w:rsidRDefault="00CB016D" w:rsidP="000A629B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</w:tr>
    </w:tbl>
    <w:p w:rsidR="00CB016D" w:rsidRDefault="00CB016D" w:rsidP="001E0D43"/>
    <w:p w:rsidR="00D34D9A" w:rsidRPr="00CB016D" w:rsidRDefault="00D34D9A" w:rsidP="00D34D9A">
      <w:r>
        <w:t xml:space="preserve">Таблица 4. Справочник показателей отчетности </w:t>
      </w:r>
      <w:r w:rsidRPr="00CB016D">
        <w:t>(</w:t>
      </w:r>
      <w:r>
        <w:rPr>
          <w:lang w:val="en-US"/>
        </w:rPr>
        <w:t>StatementS</w:t>
      </w:r>
      <w:r w:rsidRPr="00CB016D"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6"/>
        <w:gridCol w:w="1843"/>
        <w:gridCol w:w="1523"/>
      </w:tblGrid>
      <w:tr w:rsidR="00D34D9A" w:rsidRPr="00910F2E" w:rsidTr="000A629B">
        <w:tc>
          <w:tcPr>
            <w:tcW w:w="2376" w:type="dxa"/>
          </w:tcPr>
          <w:p w:rsidR="00D34D9A" w:rsidRPr="00EE1319" w:rsidRDefault="00D34D9A" w:rsidP="000A629B">
            <w:r>
              <w:t>Наименование</w:t>
            </w:r>
          </w:p>
        </w:tc>
        <w:tc>
          <w:tcPr>
            <w:tcW w:w="1843" w:type="dxa"/>
          </w:tcPr>
          <w:p w:rsidR="00D34D9A" w:rsidRDefault="00D34D9A" w:rsidP="000A629B">
            <w:r>
              <w:t>Обозначение</w:t>
            </w:r>
          </w:p>
        </w:tc>
        <w:tc>
          <w:tcPr>
            <w:tcW w:w="1523" w:type="dxa"/>
          </w:tcPr>
          <w:p w:rsidR="00D34D9A" w:rsidRPr="00EE1319" w:rsidRDefault="00D34D9A" w:rsidP="000A629B">
            <w:r>
              <w:t>Тип</w:t>
            </w:r>
          </w:p>
        </w:tc>
      </w:tr>
      <w:tr w:rsidR="00D34D9A" w:rsidTr="000A629B">
        <w:tc>
          <w:tcPr>
            <w:tcW w:w="2376" w:type="dxa"/>
          </w:tcPr>
          <w:p w:rsidR="00D34D9A" w:rsidRPr="00CB016D" w:rsidRDefault="00D34D9A" w:rsidP="000A629B">
            <w:r>
              <w:t>Код показателя</w:t>
            </w:r>
          </w:p>
        </w:tc>
        <w:tc>
          <w:tcPr>
            <w:tcW w:w="1843" w:type="dxa"/>
          </w:tcPr>
          <w:p w:rsidR="00D34D9A" w:rsidRPr="001E0D43" w:rsidRDefault="00D34D9A" w:rsidP="000A629B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523" w:type="dxa"/>
          </w:tcPr>
          <w:p w:rsidR="00D34D9A" w:rsidRPr="00EE1319" w:rsidRDefault="00D34D9A" w:rsidP="000A629B">
            <w:pPr>
              <w:tabs>
                <w:tab w:val="left" w:pos="903"/>
              </w:tabs>
              <w:rPr>
                <w:lang w:val="en-US"/>
              </w:rPr>
            </w:pPr>
            <w:r>
              <w:rPr>
                <w:lang w:val="en-US"/>
              </w:rPr>
              <w:t>String</w:t>
            </w:r>
            <w:r>
              <w:rPr>
                <w:lang w:val="en-US"/>
              </w:rPr>
              <w:tab/>
            </w:r>
          </w:p>
        </w:tc>
      </w:tr>
      <w:tr w:rsidR="00D34D9A" w:rsidTr="000A629B">
        <w:tc>
          <w:tcPr>
            <w:tcW w:w="2376" w:type="dxa"/>
          </w:tcPr>
          <w:p w:rsidR="00D34D9A" w:rsidRPr="007623E2" w:rsidRDefault="00D34D9A" w:rsidP="000A629B">
            <w:r w:rsidRPr="007623E2">
              <w:t>Тип отчетности</w:t>
            </w:r>
          </w:p>
        </w:tc>
        <w:tc>
          <w:tcPr>
            <w:tcW w:w="1843" w:type="dxa"/>
          </w:tcPr>
          <w:p w:rsidR="00D34D9A" w:rsidRPr="007623E2" w:rsidRDefault="00D34D9A" w:rsidP="000A629B">
            <w:r w:rsidRPr="007623E2">
              <w:t>Stat</w:t>
            </w:r>
          </w:p>
        </w:tc>
        <w:tc>
          <w:tcPr>
            <w:tcW w:w="1523" w:type="dxa"/>
          </w:tcPr>
          <w:p w:rsidR="00D34D9A" w:rsidRDefault="00A54664" w:rsidP="000A629B">
            <w:r>
              <w:rPr>
                <w:lang w:val="en-US"/>
              </w:rPr>
              <w:t>String</w:t>
            </w:r>
          </w:p>
        </w:tc>
      </w:tr>
      <w:tr w:rsidR="00D34D9A" w:rsidTr="000A629B">
        <w:tc>
          <w:tcPr>
            <w:tcW w:w="2376" w:type="dxa"/>
          </w:tcPr>
          <w:p w:rsidR="00D34D9A" w:rsidRDefault="00D34D9A" w:rsidP="000A629B">
            <w:r>
              <w:t>Название показателя</w:t>
            </w:r>
          </w:p>
        </w:tc>
        <w:tc>
          <w:tcPr>
            <w:tcW w:w="1843" w:type="dxa"/>
          </w:tcPr>
          <w:p w:rsidR="00D34D9A" w:rsidRPr="00EE1319" w:rsidRDefault="00D34D9A" w:rsidP="000A629B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523" w:type="dxa"/>
          </w:tcPr>
          <w:p w:rsidR="00D34D9A" w:rsidRPr="00EE1319" w:rsidRDefault="00D34D9A" w:rsidP="000A629B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</w:tr>
    </w:tbl>
    <w:p w:rsidR="00D34D9A" w:rsidRDefault="00D34D9A" w:rsidP="001E0D43"/>
    <w:p w:rsidR="001E0D43" w:rsidRPr="00EF6903" w:rsidRDefault="001E0D43" w:rsidP="001E0D43">
      <w:r>
        <w:t xml:space="preserve">Таблица </w:t>
      </w:r>
      <w:r w:rsidR="00D34D9A" w:rsidRPr="00D34D9A">
        <w:t>5</w:t>
      </w:r>
      <w:r>
        <w:t>. Информация о компании</w:t>
      </w:r>
      <w:r w:rsidR="00EF6903" w:rsidRPr="00EF6903">
        <w:t xml:space="preserve"> (</w:t>
      </w:r>
      <w:r w:rsidR="00D34D9A">
        <w:rPr>
          <w:lang w:val="en-US"/>
        </w:rPr>
        <w:t>Info</w:t>
      </w:r>
      <w:r w:rsidR="00EF6903" w:rsidRPr="00EF6903"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6"/>
        <w:gridCol w:w="1843"/>
        <w:gridCol w:w="1523"/>
      </w:tblGrid>
      <w:tr w:rsidR="001E0D43" w:rsidTr="000A629B">
        <w:tc>
          <w:tcPr>
            <w:tcW w:w="2376" w:type="dxa"/>
          </w:tcPr>
          <w:p w:rsidR="001E0D43" w:rsidRPr="00EE1319" w:rsidRDefault="001E0D43" w:rsidP="000A629B">
            <w:r>
              <w:t>Наименование</w:t>
            </w:r>
          </w:p>
        </w:tc>
        <w:tc>
          <w:tcPr>
            <w:tcW w:w="1843" w:type="dxa"/>
          </w:tcPr>
          <w:p w:rsidR="001E0D43" w:rsidRDefault="001E0D43" w:rsidP="000A629B">
            <w:r>
              <w:t>Обозначение</w:t>
            </w:r>
          </w:p>
        </w:tc>
        <w:tc>
          <w:tcPr>
            <w:tcW w:w="1523" w:type="dxa"/>
          </w:tcPr>
          <w:p w:rsidR="001E0D43" w:rsidRPr="00EE1319" w:rsidRDefault="001E0D43" w:rsidP="000A629B">
            <w:r>
              <w:t>Тип</w:t>
            </w:r>
          </w:p>
        </w:tc>
      </w:tr>
      <w:tr w:rsidR="00E8556E" w:rsidTr="000A629B">
        <w:tc>
          <w:tcPr>
            <w:tcW w:w="2376" w:type="dxa"/>
          </w:tcPr>
          <w:p w:rsidR="00E8556E" w:rsidRPr="007B3766" w:rsidRDefault="00E8556E" w:rsidP="000A629B">
            <w:r w:rsidRPr="007B3766">
              <w:t>Тикер компании</w:t>
            </w:r>
          </w:p>
        </w:tc>
        <w:tc>
          <w:tcPr>
            <w:tcW w:w="1843" w:type="dxa"/>
          </w:tcPr>
          <w:p w:rsidR="00E8556E" w:rsidRPr="007B3766" w:rsidRDefault="00E8556E" w:rsidP="000A629B">
            <w:r w:rsidRPr="007B3766">
              <w:t>Ticker</w:t>
            </w:r>
          </w:p>
        </w:tc>
        <w:tc>
          <w:tcPr>
            <w:tcW w:w="1523" w:type="dxa"/>
          </w:tcPr>
          <w:p w:rsidR="00E8556E" w:rsidRDefault="00E8556E" w:rsidP="000A629B">
            <w:r w:rsidRPr="007B3766">
              <w:t>String</w:t>
            </w:r>
          </w:p>
        </w:tc>
      </w:tr>
      <w:tr w:rsidR="001E0D43" w:rsidTr="000A629B">
        <w:tc>
          <w:tcPr>
            <w:tcW w:w="2376" w:type="dxa"/>
          </w:tcPr>
          <w:p w:rsidR="001E0D43" w:rsidRPr="001E0D43" w:rsidRDefault="001E0D43" w:rsidP="000A629B">
            <w:r>
              <w:t>Код показателя</w:t>
            </w:r>
          </w:p>
        </w:tc>
        <w:tc>
          <w:tcPr>
            <w:tcW w:w="1843" w:type="dxa"/>
          </w:tcPr>
          <w:p w:rsidR="001E0D43" w:rsidRPr="00EE1319" w:rsidRDefault="00EF6903" w:rsidP="000A629B">
            <w:pPr>
              <w:rPr>
                <w:lang w:val="en-US"/>
              </w:rPr>
            </w:pPr>
            <w:r>
              <w:rPr>
                <w:lang w:val="en-US"/>
              </w:rPr>
              <w:t>ind</w:t>
            </w:r>
          </w:p>
        </w:tc>
        <w:tc>
          <w:tcPr>
            <w:tcW w:w="1523" w:type="dxa"/>
          </w:tcPr>
          <w:p w:rsidR="001E0D43" w:rsidRPr="00EE1319" w:rsidRDefault="001E0D43" w:rsidP="000A629B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</w:tr>
      <w:tr w:rsidR="001E0D43" w:rsidTr="000A629B">
        <w:tc>
          <w:tcPr>
            <w:tcW w:w="2376" w:type="dxa"/>
          </w:tcPr>
          <w:p w:rsidR="001E0D43" w:rsidRDefault="001E0D43" w:rsidP="000A629B">
            <w:r>
              <w:t>Значение показателя</w:t>
            </w:r>
          </w:p>
        </w:tc>
        <w:tc>
          <w:tcPr>
            <w:tcW w:w="1843" w:type="dxa"/>
          </w:tcPr>
          <w:p w:rsidR="001E0D43" w:rsidRPr="001E0D43" w:rsidRDefault="00430802" w:rsidP="000A629B">
            <w:pPr>
              <w:rPr>
                <w:lang w:val="en-US"/>
              </w:rPr>
            </w:pPr>
            <w:r>
              <w:rPr>
                <w:lang w:val="en-US"/>
              </w:rPr>
              <w:t>V</w:t>
            </w:r>
            <w:r w:rsidR="001E0D43">
              <w:rPr>
                <w:lang w:val="en-US"/>
              </w:rPr>
              <w:t>alue</w:t>
            </w:r>
          </w:p>
        </w:tc>
        <w:tc>
          <w:tcPr>
            <w:tcW w:w="1523" w:type="dxa"/>
          </w:tcPr>
          <w:p w:rsidR="001E0D43" w:rsidRPr="00EE1319" w:rsidRDefault="001E0D43" w:rsidP="000A629B">
            <w:pPr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</w:tr>
    </w:tbl>
    <w:p w:rsidR="00430802" w:rsidRDefault="00430802" w:rsidP="001E0D43"/>
    <w:p w:rsidR="001E0D43" w:rsidRPr="005900D0" w:rsidRDefault="001E0D43" w:rsidP="001E0D43">
      <w:r>
        <w:t xml:space="preserve">Таблица </w:t>
      </w:r>
      <w:r w:rsidR="00D34D9A" w:rsidRPr="00E8556E">
        <w:t>6</w:t>
      </w:r>
      <w:r>
        <w:t>. Исторические данные о котировках</w:t>
      </w:r>
      <w:r w:rsidR="00430802" w:rsidRPr="00430802">
        <w:t xml:space="preserve"> </w:t>
      </w:r>
      <w:r w:rsidR="00E8556E">
        <w:t xml:space="preserve">акций </w:t>
      </w:r>
      <w:r w:rsidR="00430802">
        <w:t>на момент закрытия</w:t>
      </w:r>
      <w:r w:rsidR="005900D0" w:rsidRPr="005900D0">
        <w:t xml:space="preserve"> (</w:t>
      </w:r>
      <w:r w:rsidR="005900D0">
        <w:rPr>
          <w:lang w:val="en-US"/>
        </w:rPr>
        <w:t>Quotes</w:t>
      </w:r>
      <w:r w:rsidR="005900D0" w:rsidRPr="005900D0"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6"/>
        <w:gridCol w:w="1843"/>
        <w:gridCol w:w="1523"/>
      </w:tblGrid>
      <w:tr w:rsidR="001E0D43" w:rsidTr="000A629B">
        <w:tc>
          <w:tcPr>
            <w:tcW w:w="2376" w:type="dxa"/>
          </w:tcPr>
          <w:p w:rsidR="001E0D43" w:rsidRPr="00EE1319" w:rsidRDefault="001E0D43" w:rsidP="000A629B">
            <w:r>
              <w:t>Наименование</w:t>
            </w:r>
          </w:p>
        </w:tc>
        <w:tc>
          <w:tcPr>
            <w:tcW w:w="1843" w:type="dxa"/>
          </w:tcPr>
          <w:p w:rsidR="001E0D43" w:rsidRDefault="001E0D43" w:rsidP="000A629B">
            <w:r>
              <w:t>Обозначение</w:t>
            </w:r>
          </w:p>
        </w:tc>
        <w:tc>
          <w:tcPr>
            <w:tcW w:w="1523" w:type="dxa"/>
          </w:tcPr>
          <w:p w:rsidR="001E0D43" w:rsidRPr="00EE1319" w:rsidRDefault="001E0D43" w:rsidP="000A629B">
            <w:r>
              <w:t>Тип</w:t>
            </w:r>
          </w:p>
        </w:tc>
      </w:tr>
      <w:tr w:rsidR="001E0D43" w:rsidTr="000A629B">
        <w:tc>
          <w:tcPr>
            <w:tcW w:w="2376" w:type="dxa"/>
          </w:tcPr>
          <w:p w:rsidR="001E0D43" w:rsidRDefault="001E0D43" w:rsidP="000A629B">
            <w:r>
              <w:t>Тикер</w:t>
            </w:r>
            <w:r>
              <w:rPr>
                <w:lang w:val="en-US"/>
              </w:rPr>
              <w:t xml:space="preserve"> </w:t>
            </w:r>
            <w:r>
              <w:t>компании</w:t>
            </w:r>
          </w:p>
        </w:tc>
        <w:tc>
          <w:tcPr>
            <w:tcW w:w="1843" w:type="dxa"/>
          </w:tcPr>
          <w:p w:rsidR="001E0D43" w:rsidRPr="00EE1319" w:rsidRDefault="001E0D43" w:rsidP="000A629B">
            <w:pPr>
              <w:rPr>
                <w:lang w:val="en-US"/>
              </w:rPr>
            </w:pPr>
            <w:r>
              <w:rPr>
                <w:lang w:val="en-US"/>
              </w:rPr>
              <w:t>Ticker</w:t>
            </w:r>
          </w:p>
        </w:tc>
        <w:tc>
          <w:tcPr>
            <w:tcW w:w="1523" w:type="dxa"/>
          </w:tcPr>
          <w:p w:rsidR="001E0D43" w:rsidRPr="00EE1319" w:rsidRDefault="001E0D43" w:rsidP="000A629B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</w:tr>
      <w:tr w:rsidR="001E0D43" w:rsidTr="000A629B">
        <w:tc>
          <w:tcPr>
            <w:tcW w:w="2376" w:type="dxa"/>
          </w:tcPr>
          <w:p w:rsidR="001E0D43" w:rsidRDefault="001E0D43" w:rsidP="000A629B">
            <w:r>
              <w:t>Дата</w:t>
            </w:r>
          </w:p>
        </w:tc>
        <w:tc>
          <w:tcPr>
            <w:tcW w:w="1843" w:type="dxa"/>
          </w:tcPr>
          <w:p w:rsidR="001E0D43" w:rsidRPr="00430802" w:rsidRDefault="00EF6903" w:rsidP="000A629B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523" w:type="dxa"/>
          </w:tcPr>
          <w:p w:rsidR="001E0D43" w:rsidRPr="00EE1319" w:rsidRDefault="00EF6903" w:rsidP="000A629B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</w:tr>
      <w:tr w:rsidR="001E0D43" w:rsidTr="000A629B">
        <w:tc>
          <w:tcPr>
            <w:tcW w:w="2376" w:type="dxa"/>
          </w:tcPr>
          <w:p w:rsidR="001E0D43" w:rsidRDefault="001E0D43" w:rsidP="000A629B">
            <w:r>
              <w:t>Значение</w:t>
            </w:r>
          </w:p>
        </w:tc>
        <w:tc>
          <w:tcPr>
            <w:tcW w:w="1843" w:type="dxa"/>
          </w:tcPr>
          <w:p w:rsidR="001E0D43" w:rsidRPr="001E0D43" w:rsidRDefault="00EF6903" w:rsidP="000A629B">
            <w:pPr>
              <w:rPr>
                <w:lang w:val="en-US"/>
              </w:rPr>
            </w:pPr>
            <w:r>
              <w:rPr>
                <w:lang w:val="en-US"/>
              </w:rPr>
              <w:t>Close</w:t>
            </w:r>
          </w:p>
        </w:tc>
        <w:tc>
          <w:tcPr>
            <w:tcW w:w="1523" w:type="dxa"/>
          </w:tcPr>
          <w:p w:rsidR="001E0D43" w:rsidRPr="00EE1319" w:rsidRDefault="001E0D43" w:rsidP="001E0D43">
            <w:pPr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</w:tr>
    </w:tbl>
    <w:p w:rsidR="00430802" w:rsidRDefault="00430802" w:rsidP="00430802"/>
    <w:p w:rsidR="00430802" w:rsidRPr="00652408" w:rsidRDefault="00430802" w:rsidP="00430802">
      <w:r>
        <w:t xml:space="preserve">Таблица </w:t>
      </w:r>
      <w:r w:rsidR="00B139DA" w:rsidRPr="00652408">
        <w:t>7</w:t>
      </w:r>
      <w:r>
        <w:t>. Финансовая отчетность компаний</w:t>
      </w:r>
      <w:r w:rsidR="00652408" w:rsidRPr="00652408">
        <w:t xml:space="preserve"> (</w:t>
      </w:r>
      <w:r w:rsidR="00652408" w:rsidRPr="00652408">
        <w:rPr>
          <w:lang w:val="en-US"/>
        </w:rPr>
        <w:t>Statements</w:t>
      </w:r>
      <w:r w:rsidR="00652408" w:rsidRPr="000262D2"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76"/>
        <w:gridCol w:w="1843"/>
        <w:gridCol w:w="1523"/>
      </w:tblGrid>
      <w:tr w:rsidR="00430802" w:rsidTr="000A629B">
        <w:tc>
          <w:tcPr>
            <w:tcW w:w="2376" w:type="dxa"/>
          </w:tcPr>
          <w:p w:rsidR="00430802" w:rsidRPr="00EE1319" w:rsidRDefault="00430802" w:rsidP="000A629B">
            <w:r>
              <w:lastRenderedPageBreak/>
              <w:t>Наименование</w:t>
            </w:r>
          </w:p>
        </w:tc>
        <w:tc>
          <w:tcPr>
            <w:tcW w:w="1843" w:type="dxa"/>
          </w:tcPr>
          <w:p w:rsidR="00430802" w:rsidRDefault="00430802" w:rsidP="000A629B">
            <w:r>
              <w:t>Обозначение</w:t>
            </w:r>
          </w:p>
        </w:tc>
        <w:tc>
          <w:tcPr>
            <w:tcW w:w="1523" w:type="dxa"/>
          </w:tcPr>
          <w:p w:rsidR="00430802" w:rsidRPr="00EE1319" w:rsidRDefault="00430802" w:rsidP="000A629B">
            <w:r>
              <w:t>Тип</w:t>
            </w:r>
          </w:p>
        </w:tc>
      </w:tr>
      <w:tr w:rsidR="00430802" w:rsidTr="000A629B">
        <w:tc>
          <w:tcPr>
            <w:tcW w:w="2376" w:type="dxa"/>
          </w:tcPr>
          <w:p w:rsidR="00430802" w:rsidRDefault="00430802" w:rsidP="000A629B">
            <w:r>
              <w:t>Тикер</w:t>
            </w:r>
            <w:r>
              <w:rPr>
                <w:lang w:val="en-US"/>
              </w:rPr>
              <w:t xml:space="preserve"> </w:t>
            </w:r>
            <w:r>
              <w:t>компании</w:t>
            </w:r>
          </w:p>
        </w:tc>
        <w:tc>
          <w:tcPr>
            <w:tcW w:w="1843" w:type="dxa"/>
          </w:tcPr>
          <w:p w:rsidR="00430802" w:rsidRPr="00EE1319" w:rsidRDefault="00430802" w:rsidP="000A629B">
            <w:pPr>
              <w:rPr>
                <w:lang w:val="en-US"/>
              </w:rPr>
            </w:pPr>
            <w:r>
              <w:rPr>
                <w:lang w:val="en-US"/>
              </w:rPr>
              <w:t>Ticker</w:t>
            </w:r>
          </w:p>
        </w:tc>
        <w:tc>
          <w:tcPr>
            <w:tcW w:w="1523" w:type="dxa"/>
          </w:tcPr>
          <w:p w:rsidR="00430802" w:rsidRPr="00EE1319" w:rsidRDefault="00430802" w:rsidP="000A629B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</w:tr>
      <w:tr w:rsidR="00430802" w:rsidTr="000A629B">
        <w:tc>
          <w:tcPr>
            <w:tcW w:w="2376" w:type="dxa"/>
          </w:tcPr>
          <w:p w:rsidR="00430802" w:rsidRDefault="00430802" w:rsidP="000A629B">
            <w:r>
              <w:t>Дата</w:t>
            </w:r>
          </w:p>
        </w:tc>
        <w:tc>
          <w:tcPr>
            <w:tcW w:w="1843" w:type="dxa"/>
          </w:tcPr>
          <w:p w:rsidR="00430802" w:rsidRPr="00910F2E" w:rsidRDefault="00910F2E" w:rsidP="000A629B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523" w:type="dxa"/>
          </w:tcPr>
          <w:p w:rsidR="00430802" w:rsidRDefault="00430802" w:rsidP="000A629B">
            <w:pPr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</w:tr>
      <w:tr w:rsidR="00430802" w:rsidTr="000A629B">
        <w:tc>
          <w:tcPr>
            <w:tcW w:w="2376" w:type="dxa"/>
          </w:tcPr>
          <w:p w:rsidR="00430802" w:rsidRDefault="00430802" w:rsidP="00430802">
            <w:r>
              <w:t>Код показателя</w:t>
            </w:r>
          </w:p>
        </w:tc>
        <w:tc>
          <w:tcPr>
            <w:tcW w:w="1843" w:type="dxa"/>
          </w:tcPr>
          <w:p w:rsidR="00430802" w:rsidRPr="000262D2" w:rsidRDefault="00EF6903" w:rsidP="000A629B">
            <w:pPr>
              <w:rPr>
                <w:lang w:val="en-US"/>
              </w:rPr>
            </w:pPr>
            <w:r>
              <w:rPr>
                <w:lang w:val="en-US"/>
              </w:rPr>
              <w:t>Ind</w:t>
            </w:r>
          </w:p>
        </w:tc>
        <w:tc>
          <w:tcPr>
            <w:tcW w:w="1523" w:type="dxa"/>
          </w:tcPr>
          <w:p w:rsidR="00430802" w:rsidRPr="00EE1319" w:rsidRDefault="00430802" w:rsidP="000A629B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</w:tr>
      <w:tr w:rsidR="00430802" w:rsidTr="000A629B">
        <w:tc>
          <w:tcPr>
            <w:tcW w:w="2376" w:type="dxa"/>
          </w:tcPr>
          <w:p w:rsidR="00430802" w:rsidRDefault="00430802" w:rsidP="00430802">
            <w:r>
              <w:t>Значение показателя</w:t>
            </w:r>
          </w:p>
        </w:tc>
        <w:tc>
          <w:tcPr>
            <w:tcW w:w="1843" w:type="dxa"/>
          </w:tcPr>
          <w:p w:rsidR="00430802" w:rsidRDefault="00430802" w:rsidP="000A629B">
            <w:pPr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1523" w:type="dxa"/>
          </w:tcPr>
          <w:p w:rsidR="00430802" w:rsidRDefault="00EF6903" w:rsidP="000A629B">
            <w:pPr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</w:tr>
    </w:tbl>
    <w:p w:rsidR="00EE1319" w:rsidRDefault="00EE1319">
      <w:pPr>
        <w:rPr>
          <w:lang w:val="en-US"/>
        </w:rPr>
      </w:pPr>
    </w:p>
    <w:p w:rsidR="00CB016D" w:rsidRDefault="00CB016D" w:rsidP="00CB016D">
      <w:pPr>
        <w:rPr>
          <w:b/>
        </w:rPr>
      </w:pPr>
      <w:r w:rsidRPr="00B139DA">
        <w:rPr>
          <w:b/>
          <w:lang w:val="en-US"/>
        </w:rPr>
        <w:t>2</w:t>
      </w:r>
      <w:r w:rsidRPr="00B139DA">
        <w:rPr>
          <w:b/>
        </w:rPr>
        <w:t>.ОПРЕДЕЛЕНИЕ СТРУКТУРЫ ДАННЫХ</w:t>
      </w:r>
    </w:p>
    <w:p w:rsidR="005C7350" w:rsidRDefault="005C7350" w:rsidP="00CB016D">
      <w:pPr>
        <w:rPr>
          <w:b/>
        </w:rPr>
      </w:pPr>
    </w:p>
    <w:p w:rsidR="005C7350" w:rsidRPr="00A406CD" w:rsidRDefault="005C7350" w:rsidP="00CB016D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177554" cy="2794000"/>
            <wp:effectExtent l="0" t="0" r="444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(108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149" cy="28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16D" w:rsidRPr="00B139DA" w:rsidRDefault="00CB016D" w:rsidP="00CB016D">
      <w:pPr>
        <w:rPr>
          <w:b/>
        </w:rPr>
      </w:pPr>
      <w:r w:rsidRPr="00B139DA">
        <w:rPr>
          <w:b/>
        </w:rPr>
        <w:t>3.ИН</w:t>
      </w:r>
      <w:r w:rsidR="00836795">
        <w:rPr>
          <w:b/>
        </w:rPr>
        <w:t>Ф</w:t>
      </w:r>
      <w:r w:rsidRPr="00B139DA">
        <w:rPr>
          <w:b/>
        </w:rPr>
        <w:t>ОРМАЦИЯ СПРАВОЧНИКОВ</w:t>
      </w:r>
    </w:p>
    <w:p w:rsidR="00CB016D" w:rsidRPr="00836795" w:rsidRDefault="00836795" w:rsidP="00CB016D">
      <w:r>
        <w:t xml:space="preserve">Таблица </w:t>
      </w:r>
      <w:r w:rsidR="000A629B">
        <w:t xml:space="preserve">1. </w:t>
      </w:r>
      <w:r w:rsidR="000262D2">
        <w:t>Справочник компаний</w:t>
      </w:r>
      <w:r>
        <w:t xml:space="preserve"> </w:t>
      </w:r>
      <w:r w:rsidRPr="00836795">
        <w:t>(</w:t>
      </w:r>
      <w:r>
        <w:rPr>
          <w:lang w:val="en-US"/>
        </w:rPr>
        <w:t>Companies</w:t>
      </w:r>
      <w:r w:rsidRPr="00836795">
        <w:t>)</w:t>
      </w:r>
    </w:p>
    <w:tbl>
      <w:tblPr>
        <w:tblW w:w="6445" w:type="dxa"/>
        <w:tblInd w:w="113" w:type="dxa"/>
        <w:tblLook w:val="04A0" w:firstRow="1" w:lastRow="0" w:firstColumn="1" w:lastColumn="0" w:noHBand="0" w:noVBand="1"/>
      </w:tblPr>
      <w:tblGrid>
        <w:gridCol w:w="960"/>
        <w:gridCol w:w="4525"/>
        <w:gridCol w:w="968"/>
      </w:tblGrid>
      <w:tr w:rsidR="00836795" w:rsidRPr="00836795" w:rsidTr="00836795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Ticker</w:t>
            </w:r>
          </w:p>
        </w:tc>
        <w:tc>
          <w:tcPr>
            <w:tcW w:w="45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idSector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Agilent Technologies,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AAL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American Airlines Group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AAP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Advance Auto Parts,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AAPL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Apple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ABBV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AbbVie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ABC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AmerisourceBergen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ABMD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Abiomed,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ABT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Abbott Laboratories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ACN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Accenture plc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ADBE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Adobe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ADI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Analog Devices,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ADM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Archer-Daniels-Midland Company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ADP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Automatic Data Processing,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ADSK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Autodesk,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AEE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Ameren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AEP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val="en-US" w:eastAsia="ru-RU"/>
              </w:rPr>
              <w:t>American Electric Power Company,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AES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The AES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AFL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Aflac Incorporated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AIG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American International Group,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lastRenderedPageBreak/>
              <w:t>AIZ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Assurant,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AJG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Arthur J. Gallagher &amp; Co.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AKAM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Akamai Technologies,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ALB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Albemarle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ALGN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Align Technology,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ALK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Alaska Air Group,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ALL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The Allstate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ALLE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Allegion plc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AMAT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Applied Materials,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AMCR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Amcor plc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AMD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Advanced Micro Devices,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AME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AMETEK,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AMGN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Amgen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AMP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Ameriprise Financial,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AMT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American Tower Corporation (REIT)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AMZN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Amazon.com,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ANET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Arista Networks,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ANSS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ANSYS,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ANTM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Anthem,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AON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Aon plc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AOS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A. O. Smith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APA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APA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APD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val="en-US" w:eastAsia="ru-RU"/>
              </w:rPr>
              <w:t>Air Products and Chemicals,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APH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Amphenol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APTV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Aptiv PLC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ARE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val="en-US" w:eastAsia="ru-RU"/>
              </w:rPr>
              <w:t>Alexandria Real Estate Equities,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ATO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Atmos Energy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ATVI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Activision Blizzard,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AVB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AvalonBay Communities,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AVGO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Broadcom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AVY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Avery Dennison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AWK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val="en-US" w:eastAsia="ru-RU"/>
              </w:rPr>
              <w:t>American Water Works Company,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AXP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American Express Company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AZO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AutoZone,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BA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The Boeing Company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BAC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Bank of America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BAX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Baxter International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BBWI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Bath &amp; Body Works,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BBY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Best Buy Co.,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BDX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Becton, Dickinson and Company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BEN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Franklin Resources,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BIIB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Biogen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BIO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Bio-Rad Laboratories,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BK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val="en-US" w:eastAsia="ru-RU"/>
              </w:rPr>
              <w:t>The Bank of New York Mellon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BKNG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Booking Holdings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BKR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Baker Hughes Company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BLK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BlackRock,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BLL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Ball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lastRenderedPageBreak/>
              <w:t>BMY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Bristol-Myers Squibb Company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BR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Broadridge Financial Solutions,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BRO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Brown &amp; Brown,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BSX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Boston Scientific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BWA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BorgWarner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BXP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Boston Properties,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Citigroup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CAG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Conagra Brands,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CAH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Cardinal Health,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CARR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Carrier Global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CAT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Caterpillar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CB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Chubb Limited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CBOE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Cboe Global Markets,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CBRE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CBRE Group,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CCI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val="en-US" w:eastAsia="ru-RU"/>
              </w:rPr>
              <w:t>Crown Castle International Corp. (REIT)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CCL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Carnival Corporation &amp; plc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CDAY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Ceridian HCM Holding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CDNS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Cadence Design Systems,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CDW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CDW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CE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Celanese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CERN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Cerner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CF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CF Industries Holdings,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CFG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Citizens Financial Group,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CHD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Church &amp; Dwight Co.,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CHRW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val="en-US" w:eastAsia="ru-RU"/>
              </w:rPr>
              <w:t>C.H. Robinson Worldwide,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CHTR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Charter Communications,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CI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Cigna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CINF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Cincinnati Financial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CL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Colgate-Palmolive Company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CLX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The Clorox Company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CMA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Comerica Incorporated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CMCSA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Comcast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CME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CME Group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CMG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Chipotle Mexican Grill,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CMI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Cummins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CMS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CMS Energy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CNC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Centene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CNP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CenterPoint Energy,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COF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Capital One Financial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COO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The Cooper Companies,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COP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ConocoPhillips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COST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Costco Wholesale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CPB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Campbell Soup Company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CPRT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Copart,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CRL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val="en-US" w:eastAsia="ru-RU"/>
              </w:rPr>
              <w:t>Charles River Laboratories International,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CRM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salesforce.com,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CSCO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Cisco Systems,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CSX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CSX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lastRenderedPageBreak/>
              <w:t>CTAS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Cintas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CTLT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Catalent,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CTRA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Coterra Energy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CTSH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Cognizant Technology Solutions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CTVA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Corteva,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CTXS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Citrix Systems,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CVS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CVS Health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CVX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Chevron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CZR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Caesars Entertainment,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Dominion Energy,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DAL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Delta Air Lines,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DD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DuPont de Nemours,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Deere &amp; Company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DFS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Discover Financial Services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DG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Dollar General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DGX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Quest Diagnostics Incorporated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DHI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D.R. Horton,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DHR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Danaher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DIS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The Walt Disney Company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DISCA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Discovery,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DISCK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Discovery,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DISH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DISH Network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DLR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Digital Realty Trust,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DLTR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Dollar Tree,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DOV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Dover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DOW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Dow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DPZ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Domino's Pizza,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DRE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Duke Realty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DRI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Darden Restaurants,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DTE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DTE Energy Company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DUK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Duke Energy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DVA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DaVita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DVN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Devon Energy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DXC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DXC Technology Company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DXCM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DexCom,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EA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Electronic Arts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EBAY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eBay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ECL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Ecolab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ED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Consolidated Edison,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EFX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Equifax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EIX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Edison International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EL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val="en-US" w:eastAsia="ru-RU"/>
              </w:rPr>
              <w:t>The Estée Lauder Companies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EMN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Eastman Chemical Company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EMR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Emerson Electric Co.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ENPH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Enphase Energy,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EOG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EOG Resources,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EQIX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Equinix, Inc. (REIT)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EQR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Equity Residential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lastRenderedPageBreak/>
              <w:t>ES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Eversource Energy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ESS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Essex Property Trust,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ETN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Eaton Corporation plc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ETR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Entergy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ETSY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Etsy,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EVRG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Evergy,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EW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Edwards Lifesciences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EXC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Exelon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EXPD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val="en-US" w:eastAsia="ru-RU"/>
              </w:rPr>
              <w:t>Expeditors International of Washington,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EXPE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Expedia Group,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EXR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Extra Space Storage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Ford Motor Company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FANG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Diamondback Energy,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FAST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Fastenal Company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FB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Facebook,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FBHS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val="en-US" w:eastAsia="ru-RU"/>
              </w:rPr>
              <w:t>Fortune Brands Home &amp; Security,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FCX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Freeport-McMoRan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FDX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FedEx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FE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FirstEnergy Corp.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FFIV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F5 Networks,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FIS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val="en-US" w:eastAsia="ru-RU"/>
              </w:rPr>
              <w:t>Fidelity National Information Services,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FISV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Fiserv,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FITB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Fifth Third Bancorp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FLT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FLEETCOR Technologies,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FMC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FMC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FOX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Fox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FOXA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Fox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FRC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First Republic Bank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FRT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Federal Realty Investment Trust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FTNT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Fortinet,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FTV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Fortive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GD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General Dynamics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GE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General Electric Company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GILD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Gilead Sciences,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GIS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General Mills,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GL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Globe Life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GLW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Corning Incorporated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GM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General Motors Company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GNRC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Generac Holdings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GOOG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Alphabet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GOOGL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Alphabet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GPC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Genuine Parts Company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GPN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Global Payments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GPS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The Gap,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GRMN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Garmin Ltd.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GS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val="en-US" w:eastAsia="ru-RU"/>
              </w:rPr>
              <w:t>The Goldman Sachs Group,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GWW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W.W. Grainger,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HAL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Halliburton Company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lastRenderedPageBreak/>
              <w:t>HAS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Hasbro,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HBAN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Huntington Bancshares Incorporated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HBI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Hanesbrands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HCA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HCA Healthcare,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HD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The Home Depot,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HES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Hess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HIG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val="en-US" w:eastAsia="ru-RU"/>
              </w:rPr>
              <w:t>The Hartford Financial Services Group,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HII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Huntington Ingalls Industries,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HLT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Hilton Worldwide Holdings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HOLX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Hologic,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HON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Honeywell International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HPE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Hewlett Packard Enterprise Company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HPQ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HP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HRL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Hormel Foods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HSIC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Henry Schein,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HST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Host Hotels &amp; Resorts,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HSY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The Hershey Company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HUM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Humana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HWM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Howmet Aerospace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IBM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International Business Machines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ICE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Intercontinental Exchange,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IDXX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IDEXX Laboratories,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IEX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IDEX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IFF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International Flavors &amp; Fragrances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ILMN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Illumina,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INCY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Incyte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INFO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IHS Markit Ltd.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INTC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Intel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INTU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Intuit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IP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International Paper Company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IPG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val="en-US" w:eastAsia="ru-RU"/>
              </w:rPr>
              <w:t>The Interpublic Group of Companies,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IPGP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IPG Photonics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IQV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IQVIA Holdings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IR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Ingersoll Rand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IRM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Iron Mountain Incorporated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ISRG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Intuitive Surgical,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IT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Gartner,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ITW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Illinois Tool Works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IVZ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Invesco Ltd.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J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Jacobs Engineering Group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JBHT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val="en-US" w:eastAsia="ru-RU"/>
              </w:rPr>
              <w:t>J.B. Hunt Transport Services,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JCI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Johnson Controls International plc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JKHY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Jack Henry &amp; Associates,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JNJ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Johnson &amp; Johnson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JNPR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Juniper Networks,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JPM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JPMorgan Chase &amp; Co.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Kellogg Company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KEY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KeyCorp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lastRenderedPageBreak/>
              <w:t>KEYS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Keysight Technologies,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KHC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The Kraft Heinz Company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KIM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Kimco Realty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KLAC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KLA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KMB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Kimberly-Clark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KMI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Kinder Morgan,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KMX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CarMax,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KO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The Coca-Cola Company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KR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The Kroger Co.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KSU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Kansas City Southern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L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Loews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LDOS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Leidos Holdings,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LEG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Leggett &amp; Platt, Incorporated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LEN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Lennar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LH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val="en-US" w:eastAsia="ru-RU"/>
              </w:rPr>
              <w:t>Laboratory Corporation of America Holdings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LHX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L3Harris Technologies,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LIN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Linde plc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LKQ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LKQ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LLY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Eli Lilly and Company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LMT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Lockheed Martin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LNC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Lincoln National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LNT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Alliant Energy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LOW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Lowe's Companies,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LRCX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Lam Research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LUMN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Lumen Technologies,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LUV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Southwest Airlines Co.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LVS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Las Vegas Sands Corp.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LW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Lamb Weston Holdings,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LYB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LyondellBasell Industries N.V.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LYV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Live Nation Entertainment,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MA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Mastercard Incorporated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MAA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val="en-US" w:eastAsia="ru-RU"/>
              </w:rPr>
              <w:t>Mid-America Apartment Communities,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MAR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Marriott International,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MAS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Masco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MCD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McDonald's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MCHP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Microchip Technology Incorporated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MCK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McKesson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MCO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Moody's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MDLZ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Mondelez International,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MDT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Medtronic plc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MET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MetLife,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MGM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MGM Resorts International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MHK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Mohawk Industries,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MKC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McCormick &amp; Company, Incorporated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MKTX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MarketAxess Holdings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MLM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Martin Marietta Materials,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MMC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Marsh &amp; McLennan Companies,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MMM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3M Company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lastRenderedPageBreak/>
              <w:t>MNST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Monster Beverage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MO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Altria Group,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MOS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The Mosaic Company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MPC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Marathon Petroleum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MPWR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Monolithic Power Systems,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MRK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Merck &amp; Co.,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MRNA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Moderna,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MRO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Marathon Oil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MS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Morgan Stanley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MSCI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MSCI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MSFT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Microsoft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MSI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Motorola Solutions,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MTB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M&amp;T Bank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MTCH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Match Group,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MTD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Mettler-Toledo International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MU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Micron Technology,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NCLH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val="en-US" w:eastAsia="ru-RU"/>
              </w:rPr>
              <w:t>Norwegian Cruise Line Holdings Ltd.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NDAQ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Nasdaq,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NEE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NextEra Energy,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NEM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Newmont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NFLX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Netflix,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NI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NiSource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NKE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NIKE,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NLOK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NortonLifeLock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NLSN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Nielsen Holdings plc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NOC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Northrop Grumman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NOW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ServiceNow,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NRG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NRG Energy,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NSC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Norfolk Southern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NTAP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NetApp,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NTRS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Northern Trust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NUE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Nucor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NVDA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NVIDIA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NVR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NVR,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NWL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Newell Brands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NWS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News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NWSA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News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NXPI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NXP Semiconductors N.V.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O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Realty Income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ODFL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val="en-US" w:eastAsia="ru-RU"/>
              </w:rPr>
              <w:t>Old Dominion Freight Line,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OGN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Organon &amp; Co.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OKE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ONEOK,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OMC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Omnicom Group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ORCL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Oracle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ORLY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O'Reilly Automotive,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OTIS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Otis Worldwide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OXY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Occidental Petroleum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PAYC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Paycom Software,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lastRenderedPageBreak/>
              <w:t>PAYX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Paychex,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PBCT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People's United Financial,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PCAR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PACCAR Inc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PEAK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Healthpeak Properties,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PEG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val="en-US" w:eastAsia="ru-RU"/>
              </w:rPr>
              <w:t>Public Service Enterprise Group Incorporated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PENN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Penn National Gaming,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PEP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PepsiCo,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PFE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Pfizer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PFG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Principal Financial Group,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PG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The Procter &amp; Gamble Company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PGR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The Progressive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PH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Parker-Hannifin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PHM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PulteGroup,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PKG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Packaging Corporation of America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PKI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PerkinElmer,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PLD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Prologis,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PM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Philip Morris International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PNC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val="en-US" w:eastAsia="ru-RU"/>
              </w:rPr>
              <w:t>The PNC Financial Services Group,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PNR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Pentair plc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PNW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Pinnacle West Capital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POOL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Pool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PPG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PPG Industries,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PPL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PPL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PRU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Prudential Financial,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PSA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Public Storage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PSX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Phillips 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PTC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PTC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PVH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PVH Corp.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PWR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Quanta Services,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PXD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Pioneer Natural Resources Company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PYPL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PayPal Holdings,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QCOM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QUALCOMM Incorporated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QRVO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Qorvo,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RCL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Royal Caribbean Cruises Ltd.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RE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Everest Re Group, Ltd.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REG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Regency Centers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REGN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Regeneron Pharmaceuticals,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RF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Regions Financial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RHI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Robert Half International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RJF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Raymond James Financial,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RL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Ralph Lauren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RMD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ResMed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ROK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Rockwell Automation,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ROL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Rollins,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ROP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Roper Technologies,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ROST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Ross Stores,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RSG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Republic Services,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RTX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Raytheon Technologies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lastRenderedPageBreak/>
              <w:t>SBAC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SBA Communications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SBUX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Starbucks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SCHW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The Charles Schwab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SEE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Sealed Air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SHW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The Sherwin-Williams Company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SIVB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SVB Financial Group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SJM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val="en-US" w:eastAsia="ru-RU"/>
              </w:rPr>
              <w:t>The J. M. Smucker Company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SLB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Schlumberger Limited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SNA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Snap-on Incorporated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SNPS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Synopsys,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SO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The Southern Company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SPG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Simon Property Group,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SPGI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S&amp;P Global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SRE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Sempra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STE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STERIS plc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STT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State Street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STX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Seagate Technology Holdings plc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STZ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Constellation Brands,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SWK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Stanley Black &amp; Decker,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SWKS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Skyworks Solutions,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SYF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Synchrony Financial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SYK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Stryker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SYY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Sysco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AT&amp;T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TAP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Molson Coors Beverage Company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TDG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TransDigm Group Incorporated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TDY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Teledyne Technologies Incorporated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TECH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Bio-Techne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TEL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TE Connectivity Ltd.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TER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Teradyne,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TFC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Truist Financial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TFX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Teleflex Incorporated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TGT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Target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TJX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The TJX Companies,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TMO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Thermo Fisher Scientific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TMUS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T-Mobile US,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TPR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Tapestry,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TRMB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Trimble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TROW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val="en-US" w:eastAsia="ru-RU"/>
              </w:rPr>
              <w:t>T. Rowe Price Group,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TRV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The Travelers Companies,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TSCO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Tractor Supply Company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TSLA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Tesla,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TSN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Tyson Foods,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TT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Trane Technologies plc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TTWO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val="en-US" w:eastAsia="ru-RU"/>
              </w:rPr>
              <w:t>Take-Two Interactive Software,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TWTR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Twitter,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TXN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Texas Instruments Incorporated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TXT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Textron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lastRenderedPageBreak/>
              <w:t>TYL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Tyler Technologies,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UA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Under Armour,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UAA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Under Armour,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UAL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United Airlines Holdings,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UDR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UDR,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UHS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Universal Health Services,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ULTA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Ulta Beauty,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UNH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UnitedHealth Group Incorporated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UNP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Union Pacific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UPS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United Parcel Service,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URI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United Rentals,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USB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U.S. Bancorp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Visa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VFC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V.F.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VIAC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ViacomCBS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VLO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Valero Energy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VMC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Vulcan Materials Company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VNO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Vornado Realty Trust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VRSK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Verisk Analytics,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VRSN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VeriSign,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VRTX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Vertex Pharmaceuticals Incorporated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VTR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Ventas,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VTRS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Viatris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VZ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Verizon Communications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WAB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val="en-US" w:eastAsia="ru-RU"/>
              </w:rPr>
              <w:t>Westinghouse Air Brake Technologies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WAT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Waters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WBA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Walgreens Boots Alliance,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WDC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Western Digital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WEC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WEC Energy Group,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WELL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Welltower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WFC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Wells Fargo &amp; Company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WHR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Whirlpool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WLTW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val="en-US" w:eastAsia="ru-RU"/>
              </w:rPr>
              <w:t>Willis Towers Watson Public Limited Company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WM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Waste Management,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WMB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The Williams Companies,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WMT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Walmart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WRB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W. R. Berkley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WRK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WestRock Company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WST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West Pharmaceutical Services,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WU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The Western Union Company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WY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Weyerhaeuser Company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WYNN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Wynn Resorts, Limited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XEL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Xcel Energy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XLNX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Xilinx,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XOM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Exxon Mobil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XRAY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DENTSPLY SIRONA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XYL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Xylem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YUM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Yum! Brands,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lastRenderedPageBreak/>
              <w:t>ZBH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Zimmer Biomet Holdings,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ZBRA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Zebra Technologies Corporation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ZION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Zions Bancorporation, National Association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ZTS</w:t>
            </w:r>
          </w:p>
        </w:tc>
        <w:tc>
          <w:tcPr>
            <w:tcW w:w="4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Zoetis Inc.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</w:tbl>
    <w:p w:rsidR="000262D2" w:rsidRPr="000A629B" w:rsidRDefault="000262D2" w:rsidP="00CB016D"/>
    <w:p w:rsidR="00CB016D" w:rsidRPr="00836795" w:rsidRDefault="00836795" w:rsidP="00CB016D">
      <w:pPr>
        <w:rPr>
          <w:lang w:val="en-US"/>
        </w:rPr>
      </w:pPr>
      <w:bookmarkStart w:id="0" w:name="RANGE!A1:B506"/>
      <w:bookmarkEnd w:id="0"/>
      <w:r>
        <w:t xml:space="preserve">Таблица </w:t>
      </w:r>
      <w:r w:rsidR="000262D2" w:rsidRPr="000262D2">
        <w:t>2</w:t>
      </w:r>
      <w:r w:rsidR="000262D2">
        <w:t>.</w:t>
      </w:r>
      <w:r w:rsidR="000262D2" w:rsidRPr="000262D2">
        <w:t xml:space="preserve"> </w:t>
      </w:r>
      <w:r w:rsidR="00CB016D">
        <w:t>Справочник секторов</w:t>
      </w:r>
      <w:r>
        <w:rPr>
          <w:lang w:val="en-US"/>
        </w:rPr>
        <w:t xml:space="preserve"> (Sector)</w:t>
      </w:r>
    </w:p>
    <w:tbl>
      <w:tblPr>
        <w:tblW w:w="3280" w:type="dxa"/>
        <w:tblInd w:w="113" w:type="dxa"/>
        <w:tblLook w:val="04A0" w:firstRow="1" w:lastRow="0" w:firstColumn="1" w:lastColumn="0" w:noHBand="0" w:noVBand="1"/>
      </w:tblPr>
      <w:tblGrid>
        <w:gridCol w:w="968"/>
        <w:gridCol w:w="2320"/>
      </w:tblGrid>
      <w:tr w:rsidR="00836795" w:rsidRPr="00836795" w:rsidTr="00836795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idSector</w:t>
            </w:r>
          </w:p>
        </w:tc>
        <w:tc>
          <w:tcPr>
            <w:tcW w:w="2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Healthcare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Industrials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Consumer Cyclical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3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Technology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Consumer Defensive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5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Utilities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6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Financial Services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7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Basic Materials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8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Real Estate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9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Energy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10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Communication Services</w:t>
            </w:r>
          </w:p>
        </w:tc>
      </w:tr>
    </w:tbl>
    <w:p w:rsidR="000262D2" w:rsidRDefault="000262D2" w:rsidP="00CB016D"/>
    <w:p w:rsidR="00CB016D" w:rsidRPr="00836795" w:rsidRDefault="00836795" w:rsidP="00CB016D">
      <w:r>
        <w:t xml:space="preserve">Таблица </w:t>
      </w:r>
      <w:r w:rsidR="000262D2">
        <w:t xml:space="preserve">3. </w:t>
      </w:r>
      <w:r w:rsidR="00CB016D">
        <w:t>Справочник показателей о компании</w:t>
      </w:r>
      <w:r w:rsidRPr="00836795">
        <w:t xml:space="preserve"> (</w:t>
      </w:r>
      <w:r>
        <w:rPr>
          <w:lang w:val="en-US"/>
        </w:rPr>
        <w:t>InfoS</w:t>
      </w:r>
      <w:r w:rsidRPr="00836795">
        <w:t>)</w:t>
      </w:r>
    </w:p>
    <w:tbl>
      <w:tblPr>
        <w:tblW w:w="3853" w:type="dxa"/>
        <w:tblInd w:w="113" w:type="dxa"/>
        <w:tblLook w:val="04A0" w:firstRow="1" w:lastRow="0" w:firstColumn="1" w:lastColumn="0" w:noHBand="0" w:noVBand="1"/>
      </w:tblPr>
      <w:tblGrid>
        <w:gridCol w:w="960"/>
        <w:gridCol w:w="3079"/>
      </w:tblGrid>
      <w:tr w:rsidR="00836795" w:rsidRPr="00836795" w:rsidTr="00836795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id</w:t>
            </w:r>
          </w:p>
        </w:tc>
        <w:tc>
          <w:tcPr>
            <w:tcW w:w="2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sector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forwardPE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lastCapGain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3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shortPercentOfFloat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sharesShortPriorMonth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5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impliedSharesOutstanding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6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category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7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fiveYearAverageReturn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8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previousClose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9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regularMarketOpen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10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twoHundredDayAverage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11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trailingAnnualDividendYield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12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payoutRatio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13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volume24Hr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14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regularMarketDayHigh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15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navPrice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16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ytdReturn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17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averageDailyVolume10Day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18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pegRatio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19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priceToSalesTrailing12Months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20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yield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21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mostRecentQuarter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22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shortRatio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23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sharesShortPreviousMonthDate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lastRenderedPageBreak/>
              <w:t>24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floatShares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25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beta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26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enterpriseValue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27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priceHint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28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threeYearAverageReturn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29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lastSplitDate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30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lastSplitFactor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31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legalType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32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lastDividendDate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33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morningStarOverallRating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34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earningsQuarterlyGrowth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35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dateShortInterest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36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regularMarketPreviousClose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37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fiftyDayAverage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38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trailingAnnualDividendRate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39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dayLow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40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ask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41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askSize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42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volume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43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fiftyTwoWeekHigh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44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fromCurrency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45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fiveYearAvgDividendYield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46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fiftyTwoWeekLow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47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bid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48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tradeable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49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dividendYield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50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bidSize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51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dayHigh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52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regularMarketPrice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53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logo_url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54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averageVolume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55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strikePrice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56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volumeAllCurrencies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57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marketCap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58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open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59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toCurrency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60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averageVolume10days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61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expireDate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62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algorithm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63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dividendRate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64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exDividendDate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65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nextFiscalYearEnd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66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circulatingSupply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67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regularMarketDayLow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68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currency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69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trailingPE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70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regularMarketVolume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71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lastMarket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lastRenderedPageBreak/>
              <w:t>72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maxSupply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73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openInterest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74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startDate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75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heldPercentInsiders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76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zip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77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SandP52WeekChange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78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targetLowPrice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79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recommendationKey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80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grossProfits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81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freeCashflow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82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targetMedianPrice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83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currentPrice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84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earningsGrowth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85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currentRatio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86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returnOnAssets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87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numberOfAnalystOpinions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88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targetMeanPrice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89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debtToEquity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90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returnOnEquity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91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targetHighPrice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92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totalCash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93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ebitda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94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totalDebt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95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operatingMargins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96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operatingCashflow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97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priceToBook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98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fullTimeEmployees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99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city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100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phone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101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state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102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country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103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companyOfficers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104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website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105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maxAge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106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address1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107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fax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108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industry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109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ebitdaMargins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110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profitMargins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111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grossMargins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112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revenueGrowth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113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totalRevenue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114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longBusinessSummary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115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financialCurrency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116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forwardEps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117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revenueQuarterlyGrowth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118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sharesOutstanding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119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fundInceptionDate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lastRenderedPageBreak/>
              <w:t>120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annualReportExpenseRatio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121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totalAssets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122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bookValue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123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sharesShort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124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sharesPercentSharesOut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125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fundFamily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126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lastFiscalYearEnd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127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heldPercentInstitutions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128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netIncomeToCommon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129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trailingEps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130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totalCashPerShare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131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morningStarRiskRating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132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52WeekChange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133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lastDividendValue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134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beta3Year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135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revenuePerShare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136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quickRatio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137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recommendationMean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138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exchange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139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shortName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140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enterpriseToEbitda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141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exchangeTimezoneName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142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exchangeTimezoneShortName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143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longName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144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gmtOffSetMilliseconds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145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quoteType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146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symbol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147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messageBoardId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148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market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149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annualHoldingsTurnover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150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enterpriseToRevenue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151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isEsgPopulated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152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underlyingExchangeSymbol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153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underlyingSymbol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154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headSymbol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155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uuid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156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address2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157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regularMarketTime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158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averageDailyVolume3Month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159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quoteSourceName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160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regularMarketChange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161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preMarketPrice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162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marketState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163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regularMarketSource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164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exchangeDataDelayedBy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165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postMarketPrice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166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exchangeName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167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preMarketChange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lastRenderedPageBreak/>
              <w:t>168</w:t>
            </w:r>
          </w:p>
        </w:tc>
        <w:tc>
          <w:tcPr>
            <w:tcW w:w="2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postMarketChange</w:t>
            </w:r>
          </w:p>
        </w:tc>
      </w:tr>
    </w:tbl>
    <w:p w:rsidR="000262D2" w:rsidRDefault="000262D2" w:rsidP="00CB016D"/>
    <w:p w:rsidR="00CB016D" w:rsidRPr="00547C8A" w:rsidRDefault="000262D2" w:rsidP="00CB016D">
      <w:r>
        <w:t xml:space="preserve">Таблица 4. </w:t>
      </w:r>
      <w:r w:rsidR="00CB016D">
        <w:t>Справочник показателей отчетности</w:t>
      </w:r>
      <w:r w:rsidR="00836795" w:rsidRPr="00547C8A">
        <w:t xml:space="preserve"> (</w:t>
      </w:r>
      <w:r w:rsidR="00836795">
        <w:rPr>
          <w:lang w:val="en-US"/>
        </w:rPr>
        <w:t>StatementS</w:t>
      </w:r>
      <w:r w:rsidR="00836795" w:rsidRPr="00547C8A">
        <w:t>)</w:t>
      </w:r>
    </w:p>
    <w:tbl>
      <w:tblPr>
        <w:tblW w:w="6245" w:type="dxa"/>
        <w:tblInd w:w="113" w:type="dxa"/>
        <w:tblLook w:val="04A0" w:firstRow="1" w:lastRow="0" w:firstColumn="1" w:lastColumn="0" w:noHBand="0" w:noVBand="1"/>
      </w:tblPr>
      <w:tblGrid>
        <w:gridCol w:w="960"/>
        <w:gridCol w:w="1909"/>
        <w:gridCol w:w="3748"/>
      </w:tblGrid>
      <w:tr w:rsidR="00836795" w:rsidRPr="00836795" w:rsidTr="00836795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id</w:t>
            </w:r>
          </w:p>
        </w:tc>
        <w:tc>
          <w:tcPr>
            <w:tcW w:w="1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Stat</w:t>
            </w:r>
          </w:p>
        </w:tc>
        <w:tc>
          <w:tcPr>
            <w:tcW w:w="35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balance_sheet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intangibleAssets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balance_sheet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capitalSurplus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balance_sheet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totalLiab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3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balance_sheet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totalStockholderEquity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balance_sheet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otherCurrentLiab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5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balance_sheet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totalAssets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6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balance_sheet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commonStock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7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balance_sheet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otherCurrentAssets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8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balance_sheet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retainedEarnings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9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balance_sheet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otherLiab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10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balance_sheet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goodWill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11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balance_sheet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treasuryStock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12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balance_sheet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otherAssets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13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balance_sheet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cash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14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balance_sheet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totalCurrentLiabilities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15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balance_sheet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deferredLongTermAssetCharges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16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balance_sheet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otherStockholderEquity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17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balance_sheet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propertyPlantEquipment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18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balance_sheet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totalCurrentAssets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19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balance_sheet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longTermInvestments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20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balance_sheet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netTangibleAssets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21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balance_sheet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netReceivables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22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balance_sheet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longTermDebt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23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balance_sheet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inventory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24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balance_sheet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accountsPayable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25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balance_sheet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minorityInterest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26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balance_sheet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shortLongTermDebt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27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balance_sheet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shortTermInvestments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28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income_statement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researchDevelopment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29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income_statement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incomeBeforeTax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30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income_statement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minorityInterest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31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income_statement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netIncome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32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income_statement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sellingGeneralAdministrative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33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income_statement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grossProfit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34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income_statement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ebit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35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income_statement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operatingIncome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36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income_statement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interestExpense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37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income_statement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incomeTaxExpense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38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income_statement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totalRevenue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39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income_statement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totalOperatingExpenses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40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income_statement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costOfRevenue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41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income_statement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totalOtherIncomeExpenseNet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42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income_statement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netIncomeFromContinuingOps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lastRenderedPageBreak/>
              <w:t>43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income_statement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netIncomeApplicableToCommonShares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44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income_statement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otherOperatingExpenses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45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cash_flow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investments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46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cash_flow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changeToLiabilities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47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cash_flow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totalCashflowsFromInvestingActivities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48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cash_flow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netBorrowings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49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cash_flow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totalCashFromFinancingActivities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50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cash_flow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changeToOperatingActivities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51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cash_flow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issuanceOfStock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52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cash_flow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netIncome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53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cash_flow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changeInCash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54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cash_flow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repurchaseOfStock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55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cash_flow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effectOfExchangeRate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56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cash_flow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totalCashFromOperatingActivities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57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cash_flow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depreciation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58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cash_flow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otherCashflowsFromInvestingActivities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59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cash_flow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dividendsPaid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60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cash_flow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changeToInventory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61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cash_flow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changeToAccountReceivables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62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cash_flow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otherCashflowsFromFinancingActivities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63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cash_flow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changeToNetincome</w:t>
            </w:r>
          </w:p>
        </w:tc>
      </w:tr>
      <w:tr w:rsidR="00836795" w:rsidRPr="00836795" w:rsidTr="00836795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36795" w:rsidRPr="00836795" w:rsidRDefault="00836795" w:rsidP="008367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64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cash_flow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6795" w:rsidRPr="00836795" w:rsidRDefault="00836795" w:rsidP="0083679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36795">
              <w:rPr>
                <w:rFonts w:ascii="Calibri" w:eastAsia="Times New Roman" w:hAnsi="Calibri" w:cs="Calibri"/>
                <w:color w:val="000000"/>
                <w:lang w:eastAsia="ru-RU"/>
              </w:rPr>
              <w:t>capitalExpenditures</w:t>
            </w:r>
          </w:p>
        </w:tc>
      </w:tr>
    </w:tbl>
    <w:p w:rsidR="00CB016D" w:rsidRPr="00CB016D" w:rsidRDefault="00CB016D"/>
    <w:p w:rsidR="00D6157F" w:rsidRDefault="00D6157F" w:rsidP="00D6157F">
      <w:pPr>
        <w:pStyle w:val="a7"/>
        <w:spacing w:before="0" w:beforeAutospacing="0" w:after="20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4.ДАННЫЕ ДЛЯ АНАЛИЗА</w:t>
      </w:r>
    </w:p>
    <w:p w:rsidR="00D6157F" w:rsidRDefault="00D6157F" w:rsidP="00D6157F">
      <w:pPr>
        <w:pStyle w:val="a7"/>
        <w:spacing w:before="0" w:beforeAutospacing="0" w:after="20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4.1 Анализ доходности: </w:t>
      </w:r>
    </w:p>
    <w:p w:rsidR="00D6157F" w:rsidRDefault="00D6157F" w:rsidP="00D6157F">
      <w:pPr>
        <w:pStyle w:val="a7"/>
        <w:spacing w:before="0" w:beforeAutospacing="0" w:after="200" w:afterAutospacing="0"/>
      </w:pPr>
      <w:r>
        <w:rPr>
          <w:rStyle w:val="apple-tab-span"/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b/>
          <w:bCs/>
          <w:color w:val="000000"/>
          <w:sz w:val="22"/>
          <w:szCs w:val="22"/>
        </w:rPr>
        <w:t>4.1.1. Анализ положений, связанных с инвестированием согласно теории Г.Марковица</w:t>
      </w:r>
    </w:p>
    <w:p w:rsidR="00D6157F" w:rsidRDefault="00D6157F" w:rsidP="00D6157F">
      <w:pPr>
        <w:pStyle w:val="a7"/>
        <w:spacing w:before="0" w:beforeAutospacing="0" w:after="200" w:afterAutospacing="0"/>
        <w:ind w:firstLine="708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Теория Марковица предполагает, доходность можно рассматривать как случайную величину, распределение которой близко к нормальному. Это можно проверить визуально, построив гистограмму доходности. Если геометрическая фигура будет будет напоминать плотность распределения нормальнораспределенной случайной величины, то такое утверждение можно считать достоверным. Возьмите несколько акций и проверьте гипотезу.</w:t>
      </w:r>
    </w:p>
    <w:p w:rsidR="00CE14EF" w:rsidRPr="00CE14EF" w:rsidRDefault="00CE14EF" w:rsidP="00D6157F">
      <w:pPr>
        <w:pStyle w:val="a7"/>
        <w:spacing w:before="0" w:beforeAutospacing="0" w:after="200" w:afterAutospacing="0"/>
        <w:ind w:firstLine="708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Для проверки на нормальность были случайно выбраны 10 компаний из индекса </w:t>
      </w:r>
      <w:r>
        <w:rPr>
          <w:rFonts w:ascii="Calibri" w:hAnsi="Calibri" w:cs="Calibri"/>
          <w:color w:val="000000"/>
          <w:sz w:val="22"/>
          <w:szCs w:val="22"/>
          <w:lang w:val="en-US"/>
        </w:rPr>
        <w:t>snp</w:t>
      </w:r>
      <w:r>
        <w:rPr>
          <w:rFonts w:ascii="Calibri" w:hAnsi="Calibri" w:cs="Calibri"/>
          <w:color w:val="000000"/>
          <w:sz w:val="22"/>
          <w:szCs w:val="22"/>
        </w:rPr>
        <w:t xml:space="preserve">500, временной период – с 2012 по 2020 год включительно. Ниже построены гистограммы обычной и логарифмической дневных доходностей за указанный период. </w:t>
      </w:r>
    </w:p>
    <w:tbl>
      <w:tblPr>
        <w:tblStyle w:val="a3"/>
        <w:tblW w:w="8080" w:type="dxa"/>
        <w:tblInd w:w="-714" w:type="dxa"/>
        <w:tblLook w:val="04A0" w:firstRow="1" w:lastRow="0" w:firstColumn="1" w:lastColumn="0" w:noHBand="0" w:noVBand="1"/>
      </w:tblPr>
      <w:tblGrid>
        <w:gridCol w:w="5067"/>
        <w:gridCol w:w="4992"/>
      </w:tblGrid>
      <w:tr w:rsidR="00D6157F" w:rsidTr="00D6157F">
        <w:tc>
          <w:tcPr>
            <w:tcW w:w="5705" w:type="dxa"/>
          </w:tcPr>
          <w:p w:rsidR="00D6157F" w:rsidRDefault="00CE14EF" w:rsidP="00D6157F">
            <w:pPr>
              <w:pStyle w:val="a7"/>
              <w:spacing w:before="0" w:beforeAutospacing="0" w:after="200" w:afterAutospacing="0"/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9pt;height:135pt">
                  <v:imagedata r:id="rId6" o:title="newplot (4)"/>
                </v:shape>
              </w:pict>
            </w:r>
          </w:p>
        </w:tc>
        <w:tc>
          <w:tcPr>
            <w:tcW w:w="2375" w:type="dxa"/>
          </w:tcPr>
          <w:p w:rsidR="00D6157F" w:rsidRDefault="00CE14EF" w:rsidP="00D6157F">
            <w:pPr>
              <w:pStyle w:val="a7"/>
              <w:spacing w:before="0" w:beforeAutospacing="0" w:after="200" w:afterAutospacing="0"/>
            </w:pPr>
            <w:r>
              <w:pict>
                <v:shape id="_x0000_i1026" type="#_x0000_t75" style="width:253.35pt;height:136.65pt">
                  <v:imagedata r:id="rId7" o:title="newplot (5)"/>
                </v:shape>
              </w:pict>
            </w:r>
          </w:p>
        </w:tc>
      </w:tr>
      <w:tr w:rsidR="00D6157F" w:rsidTr="00D6157F">
        <w:tc>
          <w:tcPr>
            <w:tcW w:w="5705" w:type="dxa"/>
          </w:tcPr>
          <w:p w:rsidR="00D6157F" w:rsidRDefault="00CE14EF" w:rsidP="00D6157F">
            <w:pPr>
              <w:pStyle w:val="a7"/>
              <w:spacing w:before="0" w:beforeAutospacing="0" w:after="200" w:afterAutospacing="0"/>
            </w:pPr>
            <w:r>
              <w:lastRenderedPageBreak/>
              <w:pict>
                <v:shape id="_x0000_i1027" type="#_x0000_t75" style="width:257.65pt;height:139.65pt">
                  <v:imagedata r:id="rId8" o:title="newplot (6)"/>
                </v:shape>
              </w:pict>
            </w:r>
          </w:p>
        </w:tc>
        <w:tc>
          <w:tcPr>
            <w:tcW w:w="2375" w:type="dxa"/>
          </w:tcPr>
          <w:p w:rsidR="00D6157F" w:rsidRDefault="00CE14EF" w:rsidP="00D6157F">
            <w:pPr>
              <w:pStyle w:val="a7"/>
              <w:spacing w:before="0" w:beforeAutospacing="0" w:after="200" w:afterAutospacing="0"/>
            </w:pPr>
            <w:r>
              <w:pict>
                <v:shape id="_x0000_i1028" type="#_x0000_t75" style="width:260pt;height:140.65pt">
                  <v:imagedata r:id="rId9" o:title="newplot (10)"/>
                </v:shape>
              </w:pict>
            </w:r>
          </w:p>
        </w:tc>
      </w:tr>
      <w:tr w:rsidR="00D6157F" w:rsidTr="00D6157F">
        <w:tc>
          <w:tcPr>
            <w:tcW w:w="5705" w:type="dxa"/>
          </w:tcPr>
          <w:p w:rsidR="00D6157F" w:rsidRDefault="00CE14EF" w:rsidP="00D6157F">
            <w:pPr>
              <w:pStyle w:val="a7"/>
              <w:spacing w:before="0" w:beforeAutospacing="0" w:after="200" w:afterAutospacing="0"/>
            </w:pPr>
            <w:r>
              <w:pict>
                <v:shape id="_x0000_i1029" type="#_x0000_t75" style="width:262.65pt;height:143pt">
                  <v:imagedata r:id="rId10" o:title="newplot (7)"/>
                </v:shape>
              </w:pict>
            </w:r>
          </w:p>
        </w:tc>
        <w:tc>
          <w:tcPr>
            <w:tcW w:w="2375" w:type="dxa"/>
          </w:tcPr>
          <w:p w:rsidR="00D6157F" w:rsidRDefault="00CE14EF" w:rsidP="00D6157F">
            <w:pPr>
              <w:pStyle w:val="a7"/>
              <w:spacing w:before="0" w:beforeAutospacing="0" w:after="200" w:afterAutospacing="0"/>
            </w:pPr>
            <w:r>
              <w:pict>
                <v:shape id="_x0000_i1030" type="#_x0000_t75" style="width:258.65pt;height:148.35pt">
                  <v:imagedata r:id="rId11" o:title="newplot (11)"/>
                </v:shape>
              </w:pict>
            </w:r>
          </w:p>
        </w:tc>
      </w:tr>
      <w:tr w:rsidR="00D6157F" w:rsidTr="00D6157F">
        <w:tc>
          <w:tcPr>
            <w:tcW w:w="5705" w:type="dxa"/>
          </w:tcPr>
          <w:p w:rsidR="00D6157F" w:rsidRDefault="00CE14EF" w:rsidP="00D6157F">
            <w:pPr>
              <w:pStyle w:val="a7"/>
              <w:spacing w:before="0" w:beforeAutospacing="0" w:after="200" w:afterAutospacing="0"/>
            </w:pPr>
            <w:r>
              <w:pict>
                <v:shape id="_x0000_i1031" type="#_x0000_t75" style="width:267.65pt;height:145.35pt">
                  <v:imagedata r:id="rId12" o:title="newplot (8)"/>
                </v:shape>
              </w:pict>
            </w:r>
          </w:p>
        </w:tc>
        <w:tc>
          <w:tcPr>
            <w:tcW w:w="2375" w:type="dxa"/>
          </w:tcPr>
          <w:p w:rsidR="00D6157F" w:rsidRDefault="00CE14EF" w:rsidP="00D6157F">
            <w:pPr>
              <w:pStyle w:val="a7"/>
              <w:spacing w:before="0" w:beforeAutospacing="0" w:after="200" w:afterAutospacing="0"/>
            </w:pPr>
            <w:r>
              <w:pict>
                <v:shape id="_x0000_i1032" type="#_x0000_t75" style="width:249.65pt;height:140.35pt">
                  <v:imagedata r:id="rId13" o:title="newplot (12)"/>
                </v:shape>
              </w:pict>
            </w:r>
          </w:p>
        </w:tc>
      </w:tr>
      <w:tr w:rsidR="00D6157F" w:rsidTr="00D6157F">
        <w:tc>
          <w:tcPr>
            <w:tcW w:w="5705" w:type="dxa"/>
          </w:tcPr>
          <w:p w:rsidR="00D6157F" w:rsidRDefault="00CE14EF" w:rsidP="00D6157F">
            <w:pPr>
              <w:pStyle w:val="a7"/>
              <w:spacing w:before="0" w:beforeAutospacing="0" w:after="200" w:afterAutospacing="0"/>
            </w:pPr>
            <w:r>
              <w:pict>
                <v:shape id="_x0000_i1033" type="#_x0000_t75" style="width:274.35pt;height:148.65pt">
                  <v:imagedata r:id="rId14" o:title="newplot (9)"/>
                </v:shape>
              </w:pict>
            </w:r>
          </w:p>
        </w:tc>
        <w:tc>
          <w:tcPr>
            <w:tcW w:w="2375" w:type="dxa"/>
          </w:tcPr>
          <w:p w:rsidR="00D6157F" w:rsidRDefault="00CE14EF" w:rsidP="00D6157F">
            <w:pPr>
              <w:pStyle w:val="a7"/>
              <w:spacing w:before="0" w:beforeAutospacing="0" w:after="200" w:afterAutospacing="0"/>
            </w:pPr>
            <w:r>
              <w:pict>
                <v:shape id="_x0000_i1034" type="#_x0000_t75" style="width:270pt;height:151.65pt">
                  <v:imagedata r:id="rId13" o:title="newplot (13)"/>
                </v:shape>
              </w:pict>
            </w:r>
          </w:p>
        </w:tc>
      </w:tr>
    </w:tbl>
    <w:p w:rsidR="00CE14EF" w:rsidRDefault="00CE14EF" w:rsidP="00CE14EF">
      <w:pPr>
        <w:pStyle w:val="a7"/>
        <w:spacing w:before="0" w:beforeAutospacing="0" w:after="200" w:afterAutospacing="0"/>
        <w:ind w:firstLine="708"/>
      </w:pPr>
    </w:p>
    <w:p w:rsidR="00822B45" w:rsidRDefault="00CE14EF" w:rsidP="00CE14EF">
      <w:pPr>
        <w:pStyle w:val="a7"/>
        <w:spacing w:before="0" w:beforeAutospacing="0" w:after="200" w:afterAutospacing="0"/>
        <w:ind w:firstLine="708"/>
        <w:rPr>
          <w:rFonts w:ascii="Calibri" w:hAnsi="Calibri" w:cs="Calibri"/>
          <w:color w:val="000000"/>
          <w:sz w:val="22"/>
          <w:szCs w:val="22"/>
        </w:rPr>
      </w:pPr>
      <w:r w:rsidRPr="00CE14EF">
        <w:rPr>
          <w:rFonts w:ascii="Calibri" w:hAnsi="Calibri" w:cs="Calibri"/>
          <w:b/>
          <w:color w:val="000000"/>
          <w:sz w:val="22"/>
          <w:szCs w:val="22"/>
        </w:rPr>
        <w:t>Вывод</w:t>
      </w:r>
      <w:r w:rsidRPr="00CE14EF">
        <w:rPr>
          <w:rFonts w:ascii="Calibri" w:hAnsi="Calibri" w:cs="Calibri"/>
          <w:color w:val="000000"/>
          <w:sz w:val="22"/>
          <w:szCs w:val="22"/>
        </w:rPr>
        <w:t xml:space="preserve"> - визуально распределения доходностей случайных 10 компаний отличаются от нормального распределения. Имеются выбросы. В качестве оценки, были для каждого распределения доходностей посчитаны коэф. ассиметрии и куртозиса. Коэф. куртозиса существенно больше, чем у но</w:t>
      </w:r>
      <w:r>
        <w:rPr>
          <w:rFonts w:ascii="Calibri" w:hAnsi="Calibri" w:cs="Calibri"/>
          <w:color w:val="000000"/>
          <w:sz w:val="22"/>
          <w:szCs w:val="22"/>
        </w:rPr>
        <w:t>рмального распределения, это объ</w:t>
      </w:r>
      <w:r w:rsidRPr="00CE14EF">
        <w:rPr>
          <w:rFonts w:ascii="Calibri" w:hAnsi="Calibri" w:cs="Calibri"/>
          <w:color w:val="000000"/>
          <w:sz w:val="22"/>
          <w:szCs w:val="22"/>
        </w:rPr>
        <w:t xml:space="preserve">ясняет длинные хвосты и появление выбросов. В основном коэф. ассиметрии меньше нуля, то есть распределение скошено </w:t>
      </w:r>
      <w:r w:rsidRPr="00CE14EF">
        <w:rPr>
          <w:rFonts w:ascii="Calibri" w:hAnsi="Calibri" w:cs="Calibri"/>
          <w:color w:val="000000"/>
          <w:sz w:val="22"/>
          <w:szCs w:val="22"/>
        </w:rPr>
        <w:lastRenderedPageBreak/>
        <w:t xml:space="preserve">вправо, оно не симметрично, как нормальное. Был проведен Тест Шапиро на нормальность </w:t>
      </w:r>
      <w:r>
        <w:rPr>
          <w:rFonts w:ascii="Calibri" w:hAnsi="Calibri" w:cs="Calibri"/>
          <w:color w:val="000000"/>
          <w:sz w:val="22"/>
          <w:szCs w:val="22"/>
        </w:rPr>
        <w:t xml:space="preserve">(результаты в файле </w:t>
      </w:r>
      <w:r>
        <w:rPr>
          <w:rFonts w:ascii="Calibri" w:hAnsi="Calibri" w:cs="Calibri"/>
          <w:color w:val="000000"/>
          <w:sz w:val="22"/>
          <w:szCs w:val="22"/>
          <w:lang w:val="en-US"/>
        </w:rPr>
        <w:t>jupyter</w:t>
      </w:r>
      <w:r w:rsidRPr="00CE14EF"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  <w:lang w:val="en-US"/>
        </w:rPr>
        <w:t>notebook</w:t>
      </w:r>
      <w:r>
        <w:rPr>
          <w:rFonts w:ascii="Calibri" w:hAnsi="Calibri" w:cs="Calibri"/>
          <w:color w:val="000000"/>
          <w:sz w:val="22"/>
          <w:szCs w:val="22"/>
        </w:rPr>
        <w:t>)</w:t>
      </w:r>
      <w:r w:rsidRPr="00CE14EF">
        <w:rPr>
          <w:rFonts w:ascii="Calibri" w:hAnsi="Calibri" w:cs="Calibri"/>
          <w:color w:val="000000"/>
          <w:sz w:val="22"/>
          <w:szCs w:val="22"/>
        </w:rPr>
        <w:t xml:space="preserve"> распределения, везде получилось очень маленькое p значение, значит 0 гипотезу отклоняем при любом "разумном" уровне значимости. Была построена гистограмма логарифмических доходностей, которая в некоторых случаях </w:t>
      </w:r>
      <w:r>
        <w:rPr>
          <w:rFonts w:ascii="Calibri" w:hAnsi="Calibri" w:cs="Calibri"/>
          <w:color w:val="000000"/>
          <w:sz w:val="22"/>
          <w:szCs w:val="22"/>
        </w:rPr>
        <w:t xml:space="preserve">получилась </w:t>
      </w:r>
      <w:r w:rsidRPr="00CE14EF">
        <w:rPr>
          <w:rFonts w:ascii="Calibri" w:hAnsi="Calibri" w:cs="Calibri"/>
          <w:color w:val="000000"/>
          <w:sz w:val="22"/>
          <w:szCs w:val="22"/>
        </w:rPr>
        <w:t xml:space="preserve">ближе к нормальному распределению, так как </w:t>
      </w:r>
      <w:r>
        <w:rPr>
          <w:rFonts w:ascii="Calibri" w:hAnsi="Calibri" w:cs="Calibri"/>
          <w:color w:val="000000"/>
          <w:sz w:val="22"/>
          <w:szCs w:val="22"/>
        </w:rPr>
        <w:t xml:space="preserve">логарифмы должны </w:t>
      </w:r>
      <w:r w:rsidRPr="00CE14EF">
        <w:rPr>
          <w:rFonts w:ascii="Calibri" w:hAnsi="Calibri" w:cs="Calibri"/>
          <w:color w:val="000000"/>
          <w:sz w:val="22"/>
          <w:szCs w:val="22"/>
        </w:rPr>
        <w:t xml:space="preserve">сгладить выбросы. Однако величины самих доходностей близки к нулю, </w:t>
      </w:r>
      <w:proofErr w:type="gramStart"/>
      <w:r w:rsidRPr="00CE14EF">
        <w:rPr>
          <w:rFonts w:ascii="Calibri" w:hAnsi="Calibri" w:cs="Calibri"/>
          <w:color w:val="000000"/>
          <w:sz w:val="22"/>
          <w:szCs w:val="22"/>
        </w:rPr>
        <w:t>следовательно</w:t>
      </w:r>
      <w:proofErr w:type="gramEnd"/>
      <w:r w:rsidRPr="00CE14EF">
        <w:rPr>
          <w:rFonts w:ascii="Calibri" w:hAnsi="Calibri" w:cs="Calibri"/>
          <w:color w:val="000000"/>
          <w:sz w:val="22"/>
          <w:szCs w:val="22"/>
        </w:rPr>
        <w:t xml:space="preserve"> логарифмические доходности практически равны обычным</w:t>
      </w:r>
      <w:r>
        <w:rPr>
          <w:rFonts w:ascii="Calibri" w:hAnsi="Calibri" w:cs="Calibri"/>
          <w:color w:val="000000"/>
          <w:sz w:val="22"/>
          <w:szCs w:val="22"/>
        </w:rPr>
        <w:t xml:space="preserve"> и визуально они мало отличаются.</w:t>
      </w:r>
    </w:p>
    <w:p w:rsidR="00CE14EF" w:rsidRDefault="00CE14EF" w:rsidP="00CE14EF">
      <w:pPr>
        <w:pStyle w:val="a7"/>
        <w:spacing w:before="0" w:beforeAutospacing="0" w:after="200" w:afterAutospacing="0"/>
        <w:ind w:firstLine="708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Одним из параметров акции является риск в форме среднеквадратического отклонения доходности. При формирования инвестиционного портфеля важно, чтобы риск на используемых исторических данных был стабильным.  Попробуйте оценить стабильность риска на разных интервалах для некоторых видов акций.</w:t>
      </w:r>
    </w:p>
    <w:p w:rsidR="00CE14EF" w:rsidRDefault="00CE14EF" w:rsidP="00CE14EF">
      <w:pPr>
        <w:pStyle w:val="a7"/>
        <w:spacing w:before="0" w:beforeAutospacing="0" w:after="200" w:afterAutospacing="0"/>
        <w:ind w:firstLine="708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Были посчитаны риски дневных доходностей, усредненных по месяцам и построены графики стабильности.</w:t>
      </w:r>
    </w:p>
    <w:p w:rsidR="00CE14EF" w:rsidRDefault="00CE14EF" w:rsidP="00CE14EF">
      <w:pPr>
        <w:pStyle w:val="a7"/>
        <w:spacing w:before="0" w:beforeAutospacing="0" w:after="200" w:afterAutospacing="0"/>
        <w:ind w:firstLine="708"/>
      </w:pPr>
    </w:p>
    <w:tbl>
      <w:tblPr>
        <w:tblStyle w:val="a3"/>
        <w:tblW w:w="8080" w:type="dxa"/>
        <w:tblInd w:w="-714" w:type="dxa"/>
        <w:tblLook w:val="04A0" w:firstRow="1" w:lastRow="0" w:firstColumn="1" w:lastColumn="0" w:noHBand="0" w:noVBand="1"/>
      </w:tblPr>
      <w:tblGrid>
        <w:gridCol w:w="5190"/>
        <w:gridCol w:w="4869"/>
      </w:tblGrid>
      <w:tr w:rsidR="00822B45" w:rsidTr="00CE14EF">
        <w:tc>
          <w:tcPr>
            <w:tcW w:w="5705" w:type="dxa"/>
          </w:tcPr>
          <w:p w:rsidR="00822B45" w:rsidRDefault="00CE14EF" w:rsidP="00CE14EF">
            <w:pPr>
              <w:pStyle w:val="a7"/>
              <w:spacing w:before="0" w:beforeAutospacing="0" w:after="200" w:afterAutospacing="0"/>
            </w:pPr>
            <w:r>
              <w:pict>
                <v:shape id="_x0000_i1035" type="#_x0000_t75" style="width:243.35pt;height:130.35pt">
                  <v:imagedata r:id="rId15" o:title="newplot (14)"/>
                </v:shape>
              </w:pict>
            </w:r>
          </w:p>
        </w:tc>
        <w:tc>
          <w:tcPr>
            <w:tcW w:w="2375" w:type="dxa"/>
          </w:tcPr>
          <w:p w:rsidR="00822B45" w:rsidRDefault="00CE14EF" w:rsidP="00CE14EF">
            <w:pPr>
              <w:pStyle w:val="a7"/>
              <w:spacing w:before="0" w:beforeAutospacing="0" w:after="200" w:afterAutospacing="0"/>
            </w:pPr>
            <w:r>
              <w:rPr>
                <w:noProof/>
              </w:rPr>
              <w:pict>
                <v:shape id="_x0000_i1036" type="#_x0000_t75" style="width:247pt;height:133pt">
                  <v:imagedata r:id="rId16" o:title="newplot (15)"/>
                </v:shape>
              </w:pict>
            </w:r>
          </w:p>
        </w:tc>
      </w:tr>
      <w:tr w:rsidR="00822B45" w:rsidTr="00CE14EF">
        <w:tc>
          <w:tcPr>
            <w:tcW w:w="5705" w:type="dxa"/>
          </w:tcPr>
          <w:p w:rsidR="00822B45" w:rsidRDefault="00CE14EF" w:rsidP="00CE14EF">
            <w:pPr>
              <w:pStyle w:val="a7"/>
              <w:spacing w:before="0" w:beforeAutospacing="0" w:after="200" w:afterAutospacing="0"/>
            </w:pPr>
            <w:r>
              <w:pict>
                <v:shape id="_x0000_i1037" type="#_x0000_t75" style="width:245.35pt;height:133pt">
                  <v:imagedata r:id="rId17" o:title="newplot (16)"/>
                </v:shape>
              </w:pict>
            </w:r>
          </w:p>
        </w:tc>
        <w:tc>
          <w:tcPr>
            <w:tcW w:w="2375" w:type="dxa"/>
          </w:tcPr>
          <w:p w:rsidR="00822B45" w:rsidRDefault="00CE14EF" w:rsidP="00CE14EF">
            <w:pPr>
              <w:pStyle w:val="a7"/>
              <w:spacing w:before="0" w:beforeAutospacing="0" w:after="200" w:afterAutospacing="0"/>
            </w:pPr>
            <w:r>
              <w:pict>
                <v:shape id="_x0000_i1038" type="#_x0000_t75" style="width:247.65pt;height:134.35pt">
                  <v:imagedata r:id="rId18" o:title="newplot (20)"/>
                </v:shape>
              </w:pict>
            </w:r>
          </w:p>
        </w:tc>
      </w:tr>
      <w:tr w:rsidR="00822B45" w:rsidTr="00CE14EF">
        <w:tc>
          <w:tcPr>
            <w:tcW w:w="5705" w:type="dxa"/>
          </w:tcPr>
          <w:p w:rsidR="00822B45" w:rsidRDefault="00CE14EF" w:rsidP="00CE14EF">
            <w:pPr>
              <w:pStyle w:val="a7"/>
              <w:spacing w:before="0" w:beforeAutospacing="0" w:after="200" w:afterAutospacing="0"/>
            </w:pPr>
            <w:r>
              <w:pict>
                <v:shape id="_x0000_i1039" type="#_x0000_t75" style="width:247.65pt;height:134.35pt">
                  <v:imagedata r:id="rId19" o:title="newplot (17)"/>
                </v:shape>
              </w:pict>
            </w:r>
          </w:p>
        </w:tc>
        <w:tc>
          <w:tcPr>
            <w:tcW w:w="2375" w:type="dxa"/>
          </w:tcPr>
          <w:p w:rsidR="00822B45" w:rsidRDefault="00CE14EF" w:rsidP="00CE14EF">
            <w:pPr>
              <w:pStyle w:val="a7"/>
              <w:spacing w:before="0" w:beforeAutospacing="0" w:after="200" w:afterAutospacing="0"/>
            </w:pPr>
            <w:r>
              <w:pict>
                <v:shape id="_x0000_i1040" type="#_x0000_t75" style="width:254.65pt;height:137.65pt">
                  <v:imagedata r:id="rId20" o:title="newplot (21)"/>
                </v:shape>
              </w:pict>
            </w:r>
          </w:p>
        </w:tc>
      </w:tr>
      <w:tr w:rsidR="00822B45" w:rsidTr="00CE14EF">
        <w:tc>
          <w:tcPr>
            <w:tcW w:w="5705" w:type="dxa"/>
          </w:tcPr>
          <w:p w:rsidR="00822B45" w:rsidRDefault="00CE14EF" w:rsidP="00CE14EF">
            <w:pPr>
              <w:pStyle w:val="a7"/>
              <w:spacing w:before="0" w:beforeAutospacing="0" w:after="200" w:afterAutospacing="0"/>
            </w:pPr>
            <w:r>
              <w:lastRenderedPageBreak/>
              <w:pict>
                <v:shape id="_x0000_i1041" type="#_x0000_t75" style="width:249pt;height:135pt">
                  <v:imagedata r:id="rId21" o:title="newplot (18)"/>
                </v:shape>
              </w:pict>
            </w:r>
          </w:p>
        </w:tc>
        <w:tc>
          <w:tcPr>
            <w:tcW w:w="2375" w:type="dxa"/>
          </w:tcPr>
          <w:p w:rsidR="00822B45" w:rsidRDefault="00CE14EF" w:rsidP="00CE14EF">
            <w:pPr>
              <w:pStyle w:val="a7"/>
              <w:spacing w:before="0" w:beforeAutospacing="0" w:after="200" w:afterAutospacing="0"/>
            </w:pPr>
            <w:r>
              <w:pict>
                <v:shape id="_x0000_i1042" type="#_x0000_t75" style="width:236pt;height:128pt">
                  <v:imagedata r:id="rId22" o:title="newplot (22)"/>
                </v:shape>
              </w:pict>
            </w:r>
          </w:p>
        </w:tc>
      </w:tr>
      <w:tr w:rsidR="00822B45" w:rsidTr="00CE14EF">
        <w:tc>
          <w:tcPr>
            <w:tcW w:w="5705" w:type="dxa"/>
          </w:tcPr>
          <w:p w:rsidR="00822B45" w:rsidRDefault="00CE14EF" w:rsidP="00CE14EF">
            <w:pPr>
              <w:pStyle w:val="a7"/>
              <w:spacing w:before="0" w:beforeAutospacing="0" w:after="200" w:afterAutospacing="0"/>
            </w:pPr>
            <w:r>
              <w:rPr>
                <w:noProof/>
              </w:rPr>
              <w:pict>
                <v:shape id="_x0000_i1043" type="#_x0000_t75" style="width:272.35pt;height:148.35pt">
                  <v:imagedata r:id="rId23" o:title="newplot (19)"/>
                </v:shape>
              </w:pict>
            </w:r>
          </w:p>
        </w:tc>
        <w:tc>
          <w:tcPr>
            <w:tcW w:w="2375" w:type="dxa"/>
          </w:tcPr>
          <w:p w:rsidR="00822B45" w:rsidRDefault="00CE14EF" w:rsidP="00CE14EF">
            <w:pPr>
              <w:pStyle w:val="a7"/>
              <w:spacing w:before="0" w:beforeAutospacing="0" w:after="200" w:afterAutospacing="0"/>
            </w:pPr>
            <w:r>
              <w:pict>
                <v:shape id="_x0000_i1044" type="#_x0000_t75" style="width:253.35pt;height:137.35pt">
                  <v:imagedata r:id="rId22" o:title="newplot (23)"/>
                </v:shape>
              </w:pict>
            </w:r>
          </w:p>
        </w:tc>
      </w:tr>
    </w:tbl>
    <w:p w:rsidR="00CB016D" w:rsidRDefault="00CB016D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22B45" w:rsidRPr="00E74581" w:rsidRDefault="00CE14EF" w:rsidP="00CE14EF">
      <w:pPr>
        <w:ind w:firstLine="708"/>
        <w:rPr>
          <w:rFonts w:ascii="Calibri" w:eastAsia="Times New Roman" w:hAnsi="Calibri" w:cs="Calibri"/>
          <w:color w:val="000000"/>
          <w:lang w:eastAsia="ru-RU"/>
        </w:rPr>
      </w:pPr>
      <w:r w:rsidRPr="00E74581">
        <w:rPr>
          <w:rFonts w:ascii="Calibri" w:eastAsia="Times New Roman" w:hAnsi="Calibri" w:cs="Calibri"/>
          <w:b/>
          <w:color w:val="000000"/>
          <w:lang w:eastAsia="ru-RU"/>
        </w:rPr>
        <w:t>Вывод:</w:t>
      </w:r>
      <w:r w:rsidRPr="00E74581">
        <w:rPr>
          <w:rFonts w:ascii="Calibri" w:eastAsia="Times New Roman" w:hAnsi="Calibri" w:cs="Calibri"/>
          <w:color w:val="000000"/>
          <w:lang w:eastAsia="ru-RU"/>
        </w:rPr>
        <w:t xml:space="preserve"> Средний риск для всех компаний волатилен на всем отрезке времени, он колеблется в коридоре порядка своего значения для большинства акций. У некоторых акций в пределах 2-3 значений. В 2020-2021 году наблюдается резкий скачек волатильности для всех компаний.</w:t>
      </w:r>
    </w:p>
    <w:p w:rsidR="00822B45" w:rsidRPr="00E74581" w:rsidRDefault="00E74581" w:rsidP="00E74581">
      <w:pPr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Calibri" w:hAnsi="Calibri" w:cs="Calibri"/>
          <w:color w:val="000000"/>
        </w:rPr>
        <w:t>Другой важный параметр акций – корреляция с другими акциями. Это свойство имеет ключевое значение для формирования инвестиционных портфелей и определяет смысл инвестирования. Инвестор надеется, что падение доходности одной акции будет компенсировано ростом доходности акции, у которой отрицательная корреляция с первой. Однако, как заметили практики, в ситуации стагнации рынка корреляции меняются, что ставит под сомнения смысл формирования диверсифицированных портфелей.</w:t>
      </w:r>
      <w:r>
        <w:rPr>
          <w:rFonts w:ascii="Calibri" w:hAnsi="Calibri" w:cs="Calibri"/>
          <w:color w:val="000000"/>
        </w:rPr>
        <w:t xml:space="preserve"> Были посчитаны корреляции дневных доходностей, усредненных по месяцам, для 8 пар акций. На графиках проведены линии 0 и среднего значения корреляции.</w:t>
      </w:r>
    </w:p>
    <w:tbl>
      <w:tblPr>
        <w:tblStyle w:val="a3"/>
        <w:tblW w:w="10059" w:type="dxa"/>
        <w:tblInd w:w="-714" w:type="dxa"/>
        <w:tblLook w:val="04A0" w:firstRow="1" w:lastRow="0" w:firstColumn="1" w:lastColumn="0" w:noHBand="0" w:noVBand="1"/>
      </w:tblPr>
      <w:tblGrid>
        <w:gridCol w:w="5070"/>
        <w:gridCol w:w="4989"/>
      </w:tblGrid>
      <w:tr w:rsidR="00822B45" w:rsidTr="00822B45">
        <w:tc>
          <w:tcPr>
            <w:tcW w:w="5029" w:type="dxa"/>
          </w:tcPr>
          <w:p w:rsidR="00822B45" w:rsidRDefault="00CE14EF" w:rsidP="00CE14EF">
            <w:pPr>
              <w:pStyle w:val="a7"/>
              <w:spacing w:before="0" w:beforeAutospacing="0" w:after="200" w:afterAutospacing="0"/>
            </w:pPr>
            <w:r>
              <w:pict>
                <v:shape id="_x0000_i1045" type="#_x0000_t75" style="width:255.65pt;height:138.65pt">
                  <v:imagedata r:id="rId24" o:title="newplot (29)"/>
                </v:shape>
              </w:pict>
            </w:r>
          </w:p>
        </w:tc>
        <w:tc>
          <w:tcPr>
            <w:tcW w:w="5030" w:type="dxa"/>
          </w:tcPr>
          <w:p w:rsidR="00822B45" w:rsidRDefault="00CE14EF" w:rsidP="00CE14EF">
            <w:pPr>
              <w:pStyle w:val="a7"/>
              <w:spacing w:before="0" w:beforeAutospacing="0" w:after="200" w:afterAutospacing="0"/>
            </w:pPr>
            <w:r>
              <w:pict>
                <v:shape id="_x0000_i1046" type="#_x0000_t75" style="width:246.65pt;height:133.65pt">
                  <v:imagedata r:id="rId25" o:title="newplot (27)"/>
                </v:shape>
              </w:pict>
            </w:r>
          </w:p>
        </w:tc>
      </w:tr>
      <w:tr w:rsidR="00822B45" w:rsidTr="00822B45">
        <w:tc>
          <w:tcPr>
            <w:tcW w:w="5029" w:type="dxa"/>
          </w:tcPr>
          <w:p w:rsidR="00822B45" w:rsidRDefault="00CE14EF" w:rsidP="00CE14EF">
            <w:pPr>
              <w:pStyle w:val="a7"/>
              <w:spacing w:before="0" w:beforeAutospacing="0" w:after="200" w:afterAutospacing="0"/>
            </w:pPr>
            <w:r>
              <w:lastRenderedPageBreak/>
              <w:pict>
                <v:shape id="_x0000_i1047" type="#_x0000_t75" style="width:249.65pt;height:135.65pt">
                  <v:imagedata r:id="rId26" o:title="newplot (30)"/>
                </v:shape>
              </w:pict>
            </w:r>
          </w:p>
        </w:tc>
        <w:tc>
          <w:tcPr>
            <w:tcW w:w="5030" w:type="dxa"/>
          </w:tcPr>
          <w:p w:rsidR="00822B45" w:rsidRDefault="00CE14EF" w:rsidP="00CE14EF">
            <w:pPr>
              <w:pStyle w:val="a7"/>
              <w:spacing w:before="0" w:beforeAutospacing="0" w:after="200" w:afterAutospacing="0"/>
            </w:pPr>
            <w:r>
              <w:pict>
                <v:shape id="_x0000_i1048" type="#_x0000_t75" style="width:246.65pt;height:133.65pt">
                  <v:imagedata r:id="rId27" o:title="newplot (26)"/>
                </v:shape>
              </w:pict>
            </w:r>
          </w:p>
        </w:tc>
      </w:tr>
      <w:tr w:rsidR="00822B45" w:rsidTr="00822B45">
        <w:tc>
          <w:tcPr>
            <w:tcW w:w="5029" w:type="dxa"/>
          </w:tcPr>
          <w:p w:rsidR="00822B45" w:rsidRDefault="00CE14EF" w:rsidP="00CE14EF">
            <w:pPr>
              <w:pStyle w:val="a7"/>
              <w:spacing w:before="0" w:beforeAutospacing="0" w:after="200" w:afterAutospacing="0"/>
            </w:pPr>
            <w:r>
              <w:rPr>
                <w:noProof/>
              </w:rPr>
              <w:pict>
                <v:shape id="_x0000_i1049" type="#_x0000_t75" style="width:248.35pt;height:135pt">
                  <v:imagedata r:id="rId28" o:title="newplot (31)"/>
                </v:shape>
              </w:pict>
            </w:r>
          </w:p>
        </w:tc>
        <w:tc>
          <w:tcPr>
            <w:tcW w:w="5030" w:type="dxa"/>
          </w:tcPr>
          <w:p w:rsidR="00822B45" w:rsidRDefault="00CE14EF" w:rsidP="00CE14EF">
            <w:pPr>
              <w:pStyle w:val="a7"/>
              <w:spacing w:before="0" w:beforeAutospacing="0" w:after="200" w:afterAutospacing="0"/>
            </w:pPr>
            <w:r>
              <w:rPr>
                <w:noProof/>
              </w:rPr>
              <w:pict>
                <v:shape id="_x0000_i1050" type="#_x0000_t75" style="width:241.35pt;height:130.65pt">
                  <v:imagedata r:id="rId29" o:title="newplot (28)"/>
                </v:shape>
              </w:pict>
            </w:r>
          </w:p>
        </w:tc>
      </w:tr>
      <w:tr w:rsidR="00822B45" w:rsidTr="00822B45">
        <w:tc>
          <w:tcPr>
            <w:tcW w:w="5029" w:type="dxa"/>
          </w:tcPr>
          <w:p w:rsidR="00822B45" w:rsidRDefault="00CE14EF" w:rsidP="00CE14EF">
            <w:pPr>
              <w:pStyle w:val="a7"/>
              <w:spacing w:before="0" w:beforeAutospacing="0" w:after="200" w:afterAutospacing="0"/>
            </w:pPr>
            <w:r>
              <w:pict>
                <v:shape id="_x0000_i1051" type="#_x0000_t75" style="width:244.65pt;height:131.35pt">
                  <v:imagedata r:id="rId30" o:title="newplot (25)"/>
                </v:shape>
              </w:pict>
            </w:r>
          </w:p>
        </w:tc>
        <w:tc>
          <w:tcPr>
            <w:tcW w:w="5030" w:type="dxa"/>
          </w:tcPr>
          <w:p w:rsidR="00822B45" w:rsidRDefault="00CE14EF" w:rsidP="00CE14EF">
            <w:pPr>
              <w:pStyle w:val="a7"/>
              <w:spacing w:before="0" w:beforeAutospacing="0" w:after="200" w:afterAutospacing="0"/>
            </w:pPr>
            <w:r>
              <w:pict>
                <v:shape id="_x0000_i1052" type="#_x0000_t75" style="width:251.35pt;height:133.65pt">
                  <v:imagedata r:id="rId31" o:title="newplot (24)"/>
                </v:shape>
              </w:pict>
            </w:r>
          </w:p>
        </w:tc>
      </w:tr>
    </w:tbl>
    <w:p w:rsidR="00822B45" w:rsidRDefault="00822B45"/>
    <w:p w:rsidR="00D56035" w:rsidRPr="00E74581" w:rsidRDefault="00E74581" w:rsidP="00E74581">
      <w:pPr>
        <w:ind w:firstLine="708"/>
        <w:rPr>
          <w:rFonts w:ascii="Calibri" w:hAnsi="Calibri" w:cs="Calibri"/>
          <w:color w:val="000000"/>
        </w:rPr>
      </w:pPr>
      <w:r w:rsidRPr="00E74581">
        <w:rPr>
          <w:rFonts w:ascii="Calibri" w:hAnsi="Calibri" w:cs="Calibri"/>
          <w:b/>
          <w:color w:val="000000"/>
        </w:rPr>
        <w:t>Вывод:</w:t>
      </w:r>
      <w:r w:rsidRPr="00E74581">
        <w:rPr>
          <w:rFonts w:ascii="Calibri" w:hAnsi="Calibri" w:cs="Calibri"/>
          <w:color w:val="000000"/>
        </w:rPr>
        <w:t xml:space="preserve"> </w:t>
      </w:r>
      <w:r w:rsidRPr="00E74581">
        <w:rPr>
          <w:rFonts w:ascii="Calibri" w:hAnsi="Calibri" w:cs="Calibri"/>
          <w:color w:val="000000"/>
        </w:rPr>
        <w:t>Корреляции между выбранными компаниями в среднем положительна. Однако все корреляции доходностей совершенно нестабильны, в зависимости от времени они принимают положительные и отрицательные значения, наблюдаются резкие скачки волатильности. У большинства исследуемых компаний средняя корреляция составляет 0.3-0.4.</w:t>
      </w:r>
    </w:p>
    <w:p w:rsidR="00E74581" w:rsidRPr="00E74581" w:rsidRDefault="00E74581" w:rsidP="00E74581">
      <w:pPr>
        <w:spacing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74581">
        <w:rPr>
          <w:rFonts w:ascii="Calibri" w:eastAsia="Times New Roman" w:hAnsi="Calibri" w:cs="Calibri"/>
          <w:b/>
          <w:bCs/>
          <w:color w:val="000000"/>
          <w:lang w:eastAsia="ru-RU"/>
        </w:rPr>
        <w:t>4.1.2. Анализ состояния финансового рынка</w:t>
      </w:r>
    </w:p>
    <w:p w:rsidR="00E74581" w:rsidRDefault="00E74581" w:rsidP="00E74581">
      <w:pPr>
        <w:spacing w:line="240" w:lineRule="auto"/>
        <w:ind w:firstLine="708"/>
        <w:rPr>
          <w:rFonts w:ascii="Calibri" w:eastAsia="Times New Roman" w:hAnsi="Calibri" w:cs="Calibri"/>
          <w:color w:val="000000"/>
          <w:lang w:eastAsia="ru-RU"/>
        </w:rPr>
      </w:pPr>
      <w:r w:rsidRPr="00E74581">
        <w:rPr>
          <w:rFonts w:ascii="Calibri" w:eastAsia="Times New Roman" w:hAnsi="Calibri" w:cs="Calibri"/>
          <w:color w:val="000000"/>
          <w:lang w:eastAsia="ru-RU"/>
        </w:rPr>
        <w:t>В данном блоке мы даем содержательную оценку состоянию фондового рынка. Мы можем говорить об изменении средней доходности и риска по годам. Для этого будет полезна таблица с динамикой этих показателей по годам. Дальше, важно оценить, что происходит на текущий момент времени с доходностью (например, последние полгода (рост, падение, колебание)) и уровень риска.</w:t>
      </w:r>
    </w:p>
    <w:p w:rsidR="00E74581" w:rsidRPr="00E74581" w:rsidRDefault="00E74581" w:rsidP="00E74581">
      <w:pPr>
        <w:spacing w:line="240" w:lineRule="auto"/>
        <w:ind w:firstLine="708"/>
        <w:rPr>
          <w:rFonts w:ascii="Calibri" w:eastAsia="Times New Roman" w:hAnsi="Calibri" w:cs="Calibri"/>
          <w:color w:val="000000"/>
          <w:lang w:eastAsia="ru-RU"/>
        </w:rPr>
      </w:pPr>
      <w:r>
        <w:rPr>
          <w:rFonts w:ascii="Calibri" w:eastAsia="Times New Roman" w:hAnsi="Calibri" w:cs="Calibri"/>
          <w:color w:val="000000"/>
          <w:lang w:eastAsia="ru-RU"/>
        </w:rPr>
        <w:t xml:space="preserve">Были посчитаны среднегодовые доходности и риски для компаний </w:t>
      </w:r>
      <w:r>
        <w:rPr>
          <w:rFonts w:ascii="Calibri" w:eastAsia="Times New Roman" w:hAnsi="Calibri" w:cs="Calibri"/>
          <w:color w:val="000000"/>
          <w:lang w:val="en-US" w:eastAsia="ru-RU"/>
        </w:rPr>
        <w:t>snp</w:t>
      </w:r>
      <w:r w:rsidRPr="00E74581">
        <w:rPr>
          <w:rFonts w:ascii="Calibri" w:eastAsia="Times New Roman" w:hAnsi="Calibri" w:cs="Calibri"/>
          <w:color w:val="000000"/>
          <w:lang w:eastAsia="ru-RU"/>
        </w:rPr>
        <w:t>500</w:t>
      </w:r>
      <w:r>
        <w:rPr>
          <w:rFonts w:ascii="Calibri" w:eastAsia="Times New Roman" w:hAnsi="Calibri" w:cs="Calibri"/>
          <w:color w:val="000000"/>
          <w:lang w:eastAsia="ru-RU"/>
        </w:rPr>
        <w:t xml:space="preserve"> с 2012 по 2020 год включительно</w:t>
      </w:r>
      <w:r w:rsidRPr="00E74581">
        <w:rPr>
          <w:rFonts w:ascii="Calibri" w:eastAsia="Times New Roman" w:hAnsi="Calibri" w:cs="Calibri"/>
          <w:color w:val="000000"/>
          <w:lang w:eastAsia="ru-RU"/>
        </w:rPr>
        <w:t xml:space="preserve">, </w:t>
      </w:r>
      <w:r>
        <w:rPr>
          <w:rFonts w:ascii="Calibri" w:eastAsia="Times New Roman" w:hAnsi="Calibri" w:cs="Calibri"/>
          <w:color w:val="000000"/>
          <w:lang w:eastAsia="ru-RU"/>
        </w:rPr>
        <w:t>затем были взяты средние значения рисков и доходностей по всем компаниям. Результаты представлены в таблице ниже.</w:t>
      </w:r>
    </w:p>
    <w:p w:rsidR="00E74581" w:rsidRDefault="00E74581" w:rsidP="00E74581">
      <w:pPr>
        <w:spacing w:line="240" w:lineRule="auto"/>
        <w:ind w:firstLine="708"/>
        <w:rPr>
          <w:rFonts w:ascii="Calibri" w:eastAsia="Times New Roman" w:hAnsi="Calibri" w:cs="Calibri"/>
          <w:color w:val="000000"/>
          <w:lang w:eastAsia="ru-RU"/>
        </w:rPr>
      </w:pPr>
    </w:p>
    <w:p w:rsidR="00E74581" w:rsidRPr="00E74581" w:rsidRDefault="00E74581" w:rsidP="00E74581">
      <w:pPr>
        <w:spacing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1"/>
        <w:gridCol w:w="1307"/>
        <w:gridCol w:w="991"/>
      </w:tblGrid>
      <w:tr w:rsidR="00E74581" w:rsidRPr="00E74581" w:rsidTr="00E74581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4581" w:rsidRPr="00E74581" w:rsidRDefault="00E74581" w:rsidP="00E74581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  <w:lastRenderedPageBreak/>
              <w:t>год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4581" w:rsidRPr="00E74581" w:rsidRDefault="00E74581" w:rsidP="00E74581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  <w:t>доходность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4581" w:rsidRPr="00E74581" w:rsidRDefault="00E74581" w:rsidP="00E74581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E74581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  <w:t>риск</w:t>
            </w:r>
          </w:p>
        </w:tc>
      </w:tr>
      <w:tr w:rsidR="00E74581" w:rsidRPr="00E74581" w:rsidTr="00E7458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4581" w:rsidRPr="00E74581" w:rsidRDefault="00E74581" w:rsidP="00E74581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E74581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  <w:t>2012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4581" w:rsidRPr="00E74581" w:rsidRDefault="00E74581" w:rsidP="00E74581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E74581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0.239876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4581" w:rsidRPr="00E74581" w:rsidRDefault="00E74581" w:rsidP="00E74581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E74581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0.251677</w:t>
            </w:r>
          </w:p>
        </w:tc>
      </w:tr>
      <w:tr w:rsidR="00E74581" w:rsidRPr="00E74581" w:rsidTr="00E7458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4581" w:rsidRPr="00E74581" w:rsidRDefault="00E74581" w:rsidP="00E74581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E74581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  <w:t>2013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4581" w:rsidRPr="00E74581" w:rsidRDefault="00E74581" w:rsidP="00E74581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E74581">
              <w:rPr>
                <w:rFonts w:ascii="Helvetica" w:eastAsia="Times New Roman" w:hAnsi="Helvetica" w:cs="Helvetica"/>
                <w:color w:val="9BBB59" w:themeColor="accent3"/>
                <w:sz w:val="18"/>
                <w:szCs w:val="18"/>
                <w:lang w:eastAsia="ru-RU"/>
              </w:rPr>
              <w:t>0.469041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4581" w:rsidRPr="00E74581" w:rsidRDefault="00E74581" w:rsidP="00E74581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E74581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0.227846</w:t>
            </w:r>
          </w:p>
        </w:tc>
      </w:tr>
      <w:tr w:rsidR="00E74581" w:rsidRPr="00E74581" w:rsidTr="00E7458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4581" w:rsidRPr="00E74581" w:rsidRDefault="00E74581" w:rsidP="00E74581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E74581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  <w:t>2014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4581" w:rsidRPr="00E74581" w:rsidRDefault="00E74581" w:rsidP="00E74581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E74581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0.206637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4581" w:rsidRPr="00E74581" w:rsidRDefault="00E74581" w:rsidP="00E74581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E74581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0.220088</w:t>
            </w:r>
          </w:p>
        </w:tc>
      </w:tr>
      <w:tr w:rsidR="00E74581" w:rsidRPr="00E74581" w:rsidTr="00E7458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4581" w:rsidRPr="00E74581" w:rsidRDefault="00E74581" w:rsidP="00E74581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E74581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  <w:t>2015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4581" w:rsidRPr="00E74581" w:rsidRDefault="00E74581" w:rsidP="00E74581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E74581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0.058983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4581" w:rsidRPr="00E74581" w:rsidRDefault="00E74581" w:rsidP="00E74581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E74581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0.258661</w:t>
            </w:r>
          </w:p>
        </w:tc>
      </w:tr>
      <w:tr w:rsidR="00E74581" w:rsidRPr="00E74581" w:rsidTr="00E7458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4581" w:rsidRPr="00E74581" w:rsidRDefault="00E74581" w:rsidP="00E74581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E74581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  <w:t>2016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4581" w:rsidRPr="00E74581" w:rsidRDefault="00E74581" w:rsidP="00E74581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E74581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0.207964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4581" w:rsidRPr="00E74581" w:rsidRDefault="00E74581" w:rsidP="00E74581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E74581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0.269196</w:t>
            </w:r>
          </w:p>
        </w:tc>
      </w:tr>
      <w:tr w:rsidR="00E74581" w:rsidRPr="00E74581" w:rsidTr="00E7458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4581" w:rsidRPr="00E74581" w:rsidRDefault="00E74581" w:rsidP="00E74581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E74581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  <w:t>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4581" w:rsidRPr="00E74581" w:rsidRDefault="00E74581" w:rsidP="00E74581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E74581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0.270055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4581" w:rsidRPr="00E74581" w:rsidRDefault="00E74581" w:rsidP="00E74581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E74581">
              <w:rPr>
                <w:rFonts w:ascii="Helvetica" w:eastAsia="Times New Roman" w:hAnsi="Helvetica" w:cs="Helvetica"/>
                <w:color w:val="9BBB59" w:themeColor="accent3"/>
                <w:sz w:val="18"/>
                <w:szCs w:val="18"/>
                <w:lang w:eastAsia="ru-RU"/>
              </w:rPr>
              <w:t>0.204027</w:t>
            </w:r>
          </w:p>
        </w:tc>
      </w:tr>
      <w:tr w:rsidR="00E74581" w:rsidRPr="00E74581" w:rsidTr="00E7458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4581" w:rsidRPr="00E74581" w:rsidRDefault="00E74581" w:rsidP="00E74581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E74581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  <w:t>2018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4581" w:rsidRPr="00E74581" w:rsidRDefault="00E74581" w:rsidP="00E74581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E74581">
              <w:rPr>
                <w:rFonts w:ascii="Helvetica" w:eastAsia="Times New Roman" w:hAnsi="Helvetica" w:cs="Helvetica"/>
                <w:color w:val="FF0000"/>
                <w:sz w:val="18"/>
                <w:szCs w:val="18"/>
                <w:lang w:eastAsia="ru-RU"/>
              </w:rPr>
              <w:t>-0.017779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4581" w:rsidRPr="00E74581" w:rsidRDefault="00E74581" w:rsidP="00E74581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E74581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0.279119</w:t>
            </w:r>
          </w:p>
        </w:tc>
      </w:tr>
      <w:tr w:rsidR="00E74581" w:rsidRPr="00E74581" w:rsidTr="00E7458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4581" w:rsidRPr="00E74581" w:rsidRDefault="00E74581" w:rsidP="00E74581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E74581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  <w:t>2019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4581" w:rsidRPr="00E74581" w:rsidRDefault="00E74581" w:rsidP="00E74581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E74581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0.356132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4581" w:rsidRPr="00E74581" w:rsidRDefault="00E74581" w:rsidP="00E74581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E74581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0.252124</w:t>
            </w:r>
          </w:p>
        </w:tc>
      </w:tr>
      <w:tr w:rsidR="00E74581" w:rsidRPr="00E74581" w:rsidTr="00E7458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4581" w:rsidRPr="00E74581" w:rsidRDefault="00E74581" w:rsidP="00E74581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E74581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  <w:t>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4581" w:rsidRPr="00E74581" w:rsidRDefault="00E74581" w:rsidP="00E74581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E74581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0.372618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74581" w:rsidRPr="00E74581" w:rsidRDefault="00E74581" w:rsidP="00E74581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E74581">
              <w:rPr>
                <w:rFonts w:ascii="Helvetica" w:eastAsia="Times New Roman" w:hAnsi="Helvetica" w:cs="Helvetica"/>
                <w:color w:val="FF0000"/>
                <w:sz w:val="18"/>
                <w:szCs w:val="18"/>
                <w:lang w:eastAsia="ru-RU"/>
              </w:rPr>
              <w:t>0.529712</w:t>
            </w:r>
          </w:p>
        </w:tc>
      </w:tr>
    </w:tbl>
    <w:p w:rsidR="00E74581" w:rsidRDefault="00E74581" w:rsidP="00E74581">
      <w:pPr>
        <w:rPr>
          <w:rFonts w:ascii="Calibri" w:hAnsi="Calibri" w:cs="Calibri"/>
          <w:color w:val="000000"/>
        </w:rPr>
      </w:pPr>
      <w:r>
        <w:tab/>
      </w:r>
      <w:r>
        <w:rPr>
          <w:rFonts w:ascii="Calibri" w:hAnsi="Calibri" w:cs="Calibri"/>
          <w:b/>
          <w:bCs/>
          <w:color w:val="000000"/>
        </w:rPr>
        <w:t xml:space="preserve">Вывод: </w:t>
      </w:r>
      <w:r>
        <w:rPr>
          <w:rFonts w:ascii="Calibri" w:hAnsi="Calibri" w:cs="Calibri"/>
          <w:color w:val="000000"/>
        </w:rPr>
        <w:t>с 2012 по 2020</w:t>
      </w:r>
      <w:r>
        <w:rPr>
          <w:rFonts w:ascii="Calibri" w:hAnsi="Calibri" w:cs="Calibri"/>
          <w:color w:val="000000"/>
        </w:rPr>
        <w:t xml:space="preserve"> </w:t>
      </w:r>
      <w:r w:rsidR="005A5629">
        <w:rPr>
          <w:rFonts w:ascii="Calibri" w:hAnsi="Calibri" w:cs="Calibri"/>
          <w:color w:val="000000"/>
        </w:rPr>
        <w:t>наблюдается</w:t>
      </w:r>
      <w:r>
        <w:rPr>
          <w:rFonts w:ascii="Calibri" w:hAnsi="Calibri" w:cs="Calibri"/>
          <w:color w:val="000000"/>
        </w:rPr>
        <w:t xml:space="preserve"> волатильность среднегодовой доходности</w:t>
      </w:r>
      <w:r w:rsidR="005A5629">
        <w:rPr>
          <w:rFonts w:ascii="Calibri" w:hAnsi="Calibri" w:cs="Calibri"/>
          <w:color w:val="000000"/>
        </w:rPr>
        <w:t>, которая положительна за исключением 2018 года.</w:t>
      </w:r>
      <w:r>
        <w:rPr>
          <w:rFonts w:ascii="Calibri" w:hAnsi="Calibri" w:cs="Calibri"/>
          <w:color w:val="000000"/>
        </w:rPr>
        <w:t xml:space="preserve"> </w:t>
      </w:r>
      <w:r w:rsidR="005A5629">
        <w:rPr>
          <w:rFonts w:ascii="Calibri" w:hAnsi="Calibri" w:cs="Calibri"/>
          <w:color w:val="000000"/>
        </w:rPr>
        <w:t>В</w:t>
      </w:r>
      <w:r>
        <w:rPr>
          <w:rFonts w:ascii="Calibri" w:hAnsi="Calibri" w:cs="Calibri"/>
          <w:color w:val="000000"/>
        </w:rPr>
        <w:t xml:space="preserve"> среднем </w:t>
      </w:r>
      <w:r w:rsidR="005A5629">
        <w:rPr>
          <w:rFonts w:ascii="Calibri" w:hAnsi="Calibri" w:cs="Calibri"/>
          <w:color w:val="000000"/>
        </w:rPr>
        <w:t xml:space="preserve">доходность </w:t>
      </w:r>
      <w:r>
        <w:rPr>
          <w:rFonts w:ascii="Calibri" w:hAnsi="Calibri" w:cs="Calibri"/>
          <w:color w:val="000000"/>
        </w:rPr>
        <w:t>с</w:t>
      </w:r>
      <w:r>
        <w:rPr>
          <w:rFonts w:ascii="Calibri" w:hAnsi="Calibri" w:cs="Calibri"/>
          <w:color w:val="000000"/>
        </w:rPr>
        <w:t xml:space="preserve"> 2012 по 2020 год составила 24,04</w:t>
      </w:r>
      <w:r>
        <w:rPr>
          <w:rFonts w:ascii="Calibri" w:hAnsi="Calibri" w:cs="Calibri"/>
          <w:color w:val="000000"/>
        </w:rPr>
        <w:t>%)</w:t>
      </w:r>
      <w:r w:rsidR="005A5629">
        <w:rPr>
          <w:rFonts w:ascii="Calibri" w:hAnsi="Calibri" w:cs="Calibri"/>
          <w:color w:val="000000"/>
        </w:rPr>
        <w:t>. Однако риск до 2020 года демонстрирует некую стабильность, значимо отклоняясь лишь в 2020 году.</w:t>
      </w:r>
    </w:p>
    <w:p w:rsidR="005A5629" w:rsidRPr="005A5629" w:rsidRDefault="005A5629" w:rsidP="00E74581">
      <w:r>
        <w:rPr>
          <w:rFonts w:ascii="Calibri" w:hAnsi="Calibri" w:cs="Calibri"/>
          <w:color w:val="000000"/>
        </w:rPr>
        <w:tab/>
        <w:t>Рассмотрим последние полгода 2020 года, начиная с июля. Были посчитаны доходности к первому дню (1 июля) за последние полгода. Ниже приведен график для демонстрации динамики изменения доходности в этот период к начальному дню.</w:t>
      </w:r>
    </w:p>
    <w:p w:rsidR="00D56035" w:rsidRDefault="00CE14EF">
      <w:r>
        <w:pict>
          <v:shape id="_x0000_i1053" type="#_x0000_t75" style="width:467.35pt;height:249.65pt">
            <v:imagedata r:id="rId32" o:title="newplot (33)"/>
          </v:shape>
        </w:pict>
      </w:r>
    </w:p>
    <w:p w:rsidR="005A5629" w:rsidRDefault="005A5629">
      <w:r>
        <w:lastRenderedPageBreak/>
        <w:tab/>
        <w:t>Ниже приведена таблица средних месячных доходностей и рисков.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6"/>
        <w:gridCol w:w="1307"/>
        <w:gridCol w:w="991"/>
      </w:tblGrid>
      <w:tr w:rsidR="005A5629" w:rsidRPr="005A5629" w:rsidTr="005A5629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5629" w:rsidRPr="005A5629" w:rsidRDefault="005A5629" w:rsidP="005A5629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  <w:t>Месяц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5629" w:rsidRPr="005A5629" w:rsidRDefault="005A5629" w:rsidP="005A5629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  <w:t>доходность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5629" w:rsidRPr="005A5629" w:rsidRDefault="005A5629" w:rsidP="005A5629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5A5629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  <w:t>риск</w:t>
            </w:r>
          </w:p>
        </w:tc>
      </w:tr>
      <w:tr w:rsidR="005A5629" w:rsidRPr="005A5629" w:rsidTr="005A562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5629" w:rsidRPr="005A5629" w:rsidRDefault="005A5629" w:rsidP="005A5629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5A5629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5629" w:rsidRPr="005A5629" w:rsidRDefault="005A5629" w:rsidP="005A5629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5A5629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0.055096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5629" w:rsidRPr="005A5629" w:rsidRDefault="005A5629" w:rsidP="005A5629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5A5629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0.100047</w:t>
            </w:r>
          </w:p>
        </w:tc>
      </w:tr>
      <w:tr w:rsidR="005A5629" w:rsidRPr="005A5629" w:rsidTr="005A562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5629" w:rsidRPr="005A5629" w:rsidRDefault="005A5629" w:rsidP="005A5629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5A5629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5629" w:rsidRPr="005A5629" w:rsidRDefault="005A5629" w:rsidP="005A5629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5A5629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0.054189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5629" w:rsidRPr="005A5629" w:rsidRDefault="005A5629" w:rsidP="005A5629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5A5629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0.082269</w:t>
            </w:r>
          </w:p>
        </w:tc>
      </w:tr>
      <w:tr w:rsidR="005A5629" w:rsidRPr="005A5629" w:rsidTr="005A562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5629" w:rsidRPr="005A5629" w:rsidRDefault="005A5629" w:rsidP="005A5629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5A5629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5629" w:rsidRPr="005A5629" w:rsidRDefault="005A5629" w:rsidP="005A5629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5A5629">
              <w:rPr>
                <w:rFonts w:ascii="Helvetica" w:eastAsia="Times New Roman" w:hAnsi="Helvetica" w:cs="Helvetica"/>
                <w:color w:val="FF0000"/>
                <w:sz w:val="18"/>
                <w:szCs w:val="18"/>
                <w:lang w:eastAsia="ru-RU"/>
              </w:rPr>
              <w:t>-0.018755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5629" w:rsidRPr="005A5629" w:rsidRDefault="005A5629" w:rsidP="005A5629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5A5629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0.101598</w:t>
            </w:r>
          </w:p>
        </w:tc>
      </w:tr>
      <w:tr w:rsidR="005A5629" w:rsidRPr="005A5629" w:rsidTr="005A562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5629" w:rsidRPr="005A5629" w:rsidRDefault="005A5629" w:rsidP="005A5629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5A5629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5629" w:rsidRPr="005A5629" w:rsidRDefault="005A5629" w:rsidP="005A5629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5A5629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-0.001317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5629" w:rsidRPr="005A5629" w:rsidRDefault="005A5629" w:rsidP="005A5629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5A5629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0.095611</w:t>
            </w:r>
          </w:p>
        </w:tc>
      </w:tr>
      <w:tr w:rsidR="005A5629" w:rsidRPr="005A5629" w:rsidTr="005A562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5629" w:rsidRPr="005A5629" w:rsidRDefault="005A5629" w:rsidP="005A5629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5A5629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5629" w:rsidRPr="005A5629" w:rsidRDefault="005A5629" w:rsidP="005A5629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5A5629">
              <w:rPr>
                <w:rFonts w:ascii="Helvetica" w:eastAsia="Times New Roman" w:hAnsi="Helvetica" w:cs="Helvetica"/>
                <w:color w:val="9BBB59" w:themeColor="accent3"/>
                <w:sz w:val="18"/>
                <w:szCs w:val="18"/>
                <w:lang w:eastAsia="ru-RU"/>
              </w:rPr>
              <w:t>0.175859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5629" w:rsidRPr="005A5629" w:rsidRDefault="005A5629" w:rsidP="005A5629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5A5629">
              <w:rPr>
                <w:rFonts w:ascii="Helvetica" w:eastAsia="Times New Roman" w:hAnsi="Helvetica" w:cs="Helvetica"/>
                <w:color w:val="FF0000"/>
                <w:sz w:val="18"/>
                <w:szCs w:val="18"/>
                <w:lang w:eastAsia="ru-RU"/>
              </w:rPr>
              <w:t>0.134126</w:t>
            </w:r>
          </w:p>
        </w:tc>
      </w:tr>
      <w:tr w:rsidR="005A5629" w:rsidRPr="005A5629" w:rsidTr="005A562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5629" w:rsidRPr="005A5629" w:rsidRDefault="005A5629" w:rsidP="005A5629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5A5629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5629" w:rsidRPr="005A5629" w:rsidRDefault="005A5629" w:rsidP="005A5629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5A5629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0.043413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A5629" w:rsidRPr="005A5629" w:rsidRDefault="005A5629" w:rsidP="005A5629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5A5629">
              <w:rPr>
                <w:rFonts w:ascii="Helvetica" w:eastAsia="Times New Roman" w:hAnsi="Helvetica" w:cs="Helvetica"/>
                <w:color w:val="9BBB59" w:themeColor="accent3"/>
                <w:sz w:val="18"/>
                <w:szCs w:val="18"/>
                <w:lang w:eastAsia="ru-RU"/>
              </w:rPr>
              <w:t>0.071802</w:t>
            </w:r>
          </w:p>
        </w:tc>
      </w:tr>
    </w:tbl>
    <w:p w:rsidR="00D56035" w:rsidRDefault="00F05298">
      <w:r>
        <w:tab/>
      </w:r>
      <w:r w:rsidRPr="00F05298">
        <w:rPr>
          <w:b/>
        </w:rPr>
        <w:t>Вывод:</w:t>
      </w:r>
      <w:r w:rsidRPr="00F05298">
        <w:t xml:space="preserve"> </w:t>
      </w:r>
      <w:r>
        <w:t>за последние полгода в среднем наблюдается положительная динамика изменения доходности, но в сентябре и октябре наблюдались просадки. Наиболее доходным оказался ноябрь, однако риск для этого месяца в среднем получился максимальным.</w:t>
      </w:r>
    </w:p>
    <w:p w:rsidR="00F05298" w:rsidRDefault="00F05298" w:rsidP="00F05298">
      <w:pPr>
        <w:ind w:firstLine="708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Теперь переходим к лидерам и аутсайдерам. Как правило, аналитики выделяют десятку тех и других на текущий момент. Допустим, мы оцениваем тех и других по полугодовым данным. В реальности, конечно, берут более короткие интервалы, но мы это опустим.</w:t>
      </w:r>
      <w:r w:rsidR="00E07793">
        <w:rPr>
          <w:rFonts w:ascii="Calibri" w:hAnsi="Calibri" w:cs="Calibri"/>
          <w:color w:val="000000"/>
        </w:rPr>
        <w:t xml:space="preserve"> Данные за последние полгода 2020 года.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"/>
        <w:gridCol w:w="944"/>
        <w:gridCol w:w="1307"/>
        <w:gridCol w:w="1318"/>
        <w:gridCol w:w="1051"/>
      </w:tblGrid>
      <w:tr w:rsidR="00F05298" w:rsidRPr="00F05298" w:rsidTr="00F05298">
        <w:trPr>
          <w:gridAfter w:val="1"/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  <w:t>лидеры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E07793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  <w:t>доходность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E07793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  <w:t>аутсайдеры</w:t>
            </w:r>
          </w:p>
        </w:tc>
      </w:tr>
      <w:tr w:rsidR="00F05298" w:rsidRPr="00F05298" w:rsidTr="00F0529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E07793">
            <w:pPr>
              <w:spacing w:before="240" w:after="0" w:line="240" w:lineRule="auto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ENPH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2.697998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CTXS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-0.101643</w:t>
            </w:r>
          </w:p>
        </w:tc>
      </w:tr>
      <w:tr w:rsidR="00F05298" w:rsidRPr="00F05298" w:rsidTr="00F0529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TSLA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2.495666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IFF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-0.106990</w:t>
            </w:r>
          </w:p>
        </w:tc>
      </w:tr>
      <w:tr w:rsidR="00F05298" w:rsidRPr="00F05298" w:rsidTr="00F0529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PENN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1.900269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JKHY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-0.107395</w:t>
            </w:r>
          </w:p>
        </w:tc>
      </w:tr>
      <w:tr w:rsidR="00F05298" w:rsidRPr="00F05298" w:rsidTr="00F0529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BBWI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1.459656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AMT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-0.115603</w:t>
            </w:r>
          </w:p>
        </w:tc>
      </w:tr>
      <w:tr w:rsidR="00F05298" w:rsidRPr="00F05298" w:rsidTr="00F0529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FCX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1.356884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INTC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-0.145015</w:t>
            </w:r>
          </w:p>
        </w:tc>
      </w:tr>
      <w:tr w:rsidR="00F05298" w:rsidRPr="00F05298" w:rsidTr="00F0529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TPR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1.328090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INCY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-0.151249</w:t>
            </w:r>
          </w:p>
        </w:tc>
      </w:tr>
      <w:tr w:rsidR="00F05298" w:rsidRPr="00F05298" w:rsidTr="00F0529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ALGN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1.005329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VRTX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-0.171260</w:t>
            </w:r>
          </w:p>
        </w:tc>
      </w:tr>
      <w:tr w:rsidR="00F05298" w:rsidRPr="00F05298" w:rsidTr="00F0529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ALB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0.932661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FE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-0.194262</w:t>
            </w:r>
          </w:p>
        </w:tc>
      </w:tr>
      <w:tr w:rsidR="00F05298" w:rsidRPr="00F05298" w:rsidTr="00F0529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  <w:lastRenderedPageBreak/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FDX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0.929543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REGN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-0.209144</w:t>
            </w:r>
          </w:p>
        </w:tc>
      </w:tr>
      <w:tr w:rsidR="00F05298" w:rsidRPr="00F05298" w:rsidTr="00F0529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PVH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0.929115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GILD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05298" w:rsidRPr="00F05298" w:rsidRDefault="00F05298" w:rsidP="00F05298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F05298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-0.218616</w:t>
            </w:r>
          </w:p>
        </w:tc>
      </w:tr>
    </w:tbl>
    <w:p w:rsidR="00F05298" w:rsidRDefault="00F05298" w:rsidP="00F05298"/>
    <w:p w:rsidR="00E07793" w:rsidRDefault="00E07793" w:rsidP="00E07793">
      <w:pPr>
        <w:ind w:firstLine="708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Перейдем к секторам. Оценим риск и доходности по годам по разным секторам и дадим комментарии полученным данным. Как минимум, мы построим таблицу. Теперь выделим по одному лидеру и аутсайдеру по доходности в каждом секторе. Также строим таблицу и пробуем ее комментировать.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1"/>
        <w:gridCol w:w="1307"/>
        <w:gridCol w:w="991"/>
      </w:tblGrid>
      <w:tr w:rsidR="00E07793" w:rsidRPr="00E07793" w:rsidTr="00E07793">
        <w:trPr>
          <w:gridAfter w:val="1"/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07793" w:rsidRPr="00E07793" w:rsidRDefault="00E07793" w:rsidP="00E07793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  <w:t>Лидер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07793" w:rsidRPr="00E07793" w:rsidRDefault="00E07793" w:rsidP="00E07793">
            <w:pPr>
              <w:spacing w:before="240" w:after="0" w:line="240" w:lineRule="auto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</w:pPr>
          </w:p>
        </w:tc>
      </w:tr>
      <w:tr w:rsidR="00E07793" w:rsidRPr="00E07793" w:rsidTr="00E07793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07793" w:rsidRPr="00E07793" w:rsidRDefault="00E07793" w:rsidP="00E07793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  <w:t>сектор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07793" w:rsidRPr="00E07793" w:rsidRDefault="00E07793" w:rsidP="00E07793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  <w:t>доходность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07793" w:rsidRPr="00E07793" w:rsidRDefault="00E07793" w:rsidP="00E07793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E07793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риск</w:t>
            </w:r>
          </w:p>
        </w:tc>
      </w:tr>
      <w:tr w:rsidR="00E07793" w:rsidRPr="00E07793" w:rsidTr="00E0779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07793" w:rsidRPr="00E07793" w:rsidRDefault="00E07793" w:rsidP="00E07793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E07793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  <w:t>Technology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07793" w:rsidRPr="00E07793" w:rsidRDefault="00E07793" w:rsidP="00E07793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E07793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0.361701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07793" w:rsidRPr="00E07793" w:rsidRDefault="00E07793" w:rsidP="00E07793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E07793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0.314981</w:t>
            </w:r>
          </w:p>
        </w:tc>
      </w:tr>
    </w:tbl>
    <w:p w:rsidR="00E07793" w:rsidRDefault="00E07793" w:rsidP="00E07793">
      <w:bookmarkStart w:id="1" w:name="_GoBack"/>
      <w:bookmarkEnd w:id="1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4"/>
        <w:gridCol w:w="1307"/>
        <w:gridCol w:w="891"/>
      </w:tblGrid>
      <w:tr w:rsidR="00E07793" w:rsidRPr="00E07793" w:rsidTr="00E07793">
        <w:trPr>
          <w:gridAfter w:val="1"/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07793" w:rsidRPr="00E07793" w:rsidRDefault="00E07793" w:rsidP="00E07793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  <w:t>Аутсайдер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07793" w:rsidRPr="00E07793" w:rsidRDefault="00E07793" w:rsidP="00E07793">
            <w:pPr>
              <w:spacing w:before="240" w:after="0" w:line="240" w:lineRule="auto"/>
              <w:jc w:val="center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</w:pPr>
          </w:p>
        </w:tc>
      </w:tr>
      <w:tr w:rsidR="00E07793" w:rsidRPr="00E07793" w:rsidTr="00E07793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07793" w:rsidRPr="00E07793" w:rsidRDefault="00E07793" w:rsidP="00E07793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  <w:t>сектор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07793" w:rsidRPr="00E07793" w:rsidRDefault="00E07793" w:rsidP="00E07793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  <w:t>доходность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07793" w:rsidRPr="00E07793" w:rsidRDefault="00E07793" w:rsidP="00E07793">
            <w:pPr>
              <w:spacing w:before="240" w:after="0" w:line="240" w:lineRule="auto"/>
              <w:jc w:val="right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E07793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риск</w:t>
            </w:r>
          </w:p>
        </w:tc>
      </w:tr>
      <w:tr w:rsidR="00E07793" w:rsidRPr="00E07793" w:rsidTr="00E0779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07793" w:rsidRPr="00E07793" w:rsidRDefault="00E07793" w:rsidP="00E07793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E07793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  <w:lang w:eastAsia="ru-RU"/>
              </w:rPr>
              <w:t>Energy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07793" w:rsidRPr="00E07793" w:rsidRDefault="00E07793" w:rsidP="00E07793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E07793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0.09445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E07793" w:rsidRPr="00E07793" w:rsidRDefault="00E07793" w:rsidP="00E07793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</w:pPr>
            <w:r w:rsidRPr="00E07793">
              <w:rPr>
                <w:rFonts w:ascii="Helvetica" w:eastAsia="Times New Roman" w:hAnsi="Helvetica" w:cs="Helvetica"/>
                <w:color w:val="000000"/>
                <w:sz w:val="18"/>
                <w:szCs w:val="18"/>
                <w:lang w:eastAsia="ru-RU"/>
              </w:rPr>
              <w:t>0.35696</w:t>
            </w:r>
          </w:p>
        </w:tc>
      </w:tr>
    </w:tbl>
    <w:p w:rsidR="00E07793" w:rsidRPr="00F05298" w:rsidRDefault="00E07793" w:rsidP="00E07793"/>
    <w:sectPr w:rsidR="00E07793" w:rsidRPr="00F052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4C3B"/>
    <w:rsid w:val="000262D2"/>
    <w:rsid w:val="0007448C"/>
    <w:rsid w:val="000973FD"/>
    <w:rsid w:val="000A629B"/>
    <w:rsid w:val="00140946"/>
    <w:rsid w:val="00194C3B"/>
    <w:rsid w:val="001C7146"/>
    <w:rsid w:val="001D2AE6"/>
    <w:rsid w:val="001E0D43"/>
    <w:rsid w:val="002376F0"/>
    <w:rsid w:val="003049DB"/>
    <w:rsid w:val="00323A4A"/>
    <w:rsid w:val="00335E40"/>
    <w:rsid w:val="00336AEA"/>
    <w:rsid w:val="00374CAC"/>
    <w:rsid w:val="00383010"/>
    <w:rsid w:val="00430802"/>
    <w:rsid w:val="00463D0B"/>
    <w:rsid w:val="004715DD"/>
    <w:rsid w:val="004A5EA8"/>
    <w:rsid w:val="00547C8A"/>
    <w:rsid w:val="00580247"/>
    <w:rsid w:val="005900D0"/>
    <w:rsid w:val="005A5629"/>
    <w:rsid w:val="005C7350"/>
    <w:rsid w:val="00617B24"/>
    <w:rsid w:val="0064062C"/>
    <w:rsid w:val="00652408"/>
    <w:rsid w:val="006816BE"/>
    <w:rsid w:val="007062AD"/>
    <w:rsid w:val="007D1E95"/>
    <w:rsid w:val="007F51BA"/>
    <w:rsid w:val="00822B45"/>
    <w:rsid w:val="00836795"/>
    <w:rsid w:val="00871572"/>
    <w:rsid w:val="00910F2E"/>
    <w:rsid w:val="00915B74"/>
    <w:rsid w:val="00962C01"/>
    <w:rsid w:val="00971C8F"/>
    <w:rsid w:val="009B29F7"/>
    <w:rsid w:val="009E20AF"/>
    <w:rsid w:val="00A406CD"/>
    <w:rsid w:val="00A54664"/>
    <w:rsid w:val="00A8763D"/>
    <w:rsid w:val="00AC4165"/>
    <w:rsid w:val="00B139DA"/>
    <w:rsid w:val="00CB016D"/>
    <w:rsid w:val="00CE14EF"/>
    <w:rsid w:val="00D10698"/>
    <w:rsid w:val="00D34D9A"/>
    <w:rsid w:val="00D44BE2"/>
    <w:rsid w:val="00D56035"/>
    <w:rsid w:val="00D6157F"/>
    <w:rsid w:val="00D844AA"/>
    <w:rsid w:val="00DC1E69"/>
    <w:rsid w:val="00DF4756"/>
    <w:rsid w:val="00DF57EC"/>
    <w:rsid w:val="00E07793"/>
    <w:rsid w:val="00E74581"/>
    <w:rsid w:val="00E8556E"/>
    <w:rsid w:val="00E9126F"/>
    <w:rsid w:val="00EE1319"/>
    <w:rsid w:val="00EF6903"/>
    <w:rsid w:val="00F05298"/>
    <w:rsid w:val="00F50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140896"/>
  <w15:docId w15:val="{5989EF28-2FB2-4B31-B2CE-803035263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E13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semiHidden/>
    <w:unhideWhenUsed/>
    <w:rsid w:val="000262D2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0262D2"/>
    <w:rPr>
      <w:color w:val="800080"/>
      <w:u w:val="single"/>
    </w:rPr>
  </w:style>
  <w:style w:type="paragraph" w:customStyle="1" w:styleId="xl63">
    <w:name w:val="xl63"/>
    <w:basedOn w:val="a"/>
    <w:rsid w:val="000262D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table" w:styleId="-1">
    <w:name w:val="Grid Table 1 Light"/>
    <w:basedOn w:val="a1"/>
    <w:uiPriority w:val="46"/>
    <w:rsid w:val="000262D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">
    <w:name w:val="Plain Table 1"/>
    <w:basedOn w:val="a1"/>
    <w:uiPriority w:val="41"/>
    <w:rsid w:val="00915B7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6">
    <w:name w:val="Grid Table Light"/>
    <w:basedOn w:val="a1"/>
    <w:uiPriority w:val="40"/>
    <w:rsid w:val="00915B7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sonormal0">
    <w:name w:val="msonormal"/>
    <w:basedOn w:val="a"/>
    <w:rsid w:val="008367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4">
    <w:name w:val="xl64"/>
    <w:basedOn w:val="a"/>
    <w:rsid w:val="00836795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rmal (Web)"/>
    <w:basedOn w:val="a"/>
    <w:uiPriority w:val="99"/>
    <w:semiHidden/>
    <w:unhideWhenUsed/>
    <w:rsid w:val="00D615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D615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25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3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9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3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6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3C3079-0893-4A75-8F73-7E4914D52D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1552</TotalTime>
  <Pages>25</Pages>
  <Words>4275</Words>
  <Characters>24368</Characters>
  <Application>Microsoft Office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</dc:creator>
  <cp:lastModifiedBy>Максим</cp:lastModifiedBy>
  <cp:revision>12</cp:revision>
  <dcterms:created xsi:type="dcterms:W3CDTF">2021-11-11T09:49:00Z</dcterms:created>
  <dcterms:modified xsi:type="dcterms:W3CDTF">2021-11-19T06:20:00Z</dcterms:modified>
</cp:coreProperties>
</file>