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olor w:val="555555"/>
          <w:sz w:val="28"/>
        </w:rPr>
        <w:t>The Complete Field Guide</w:t>
      </w:r>
    </w:p>
    <w:p>
      <w:pPr>
        <w:jc w:val="center"/>
      </w:pPr>
      <w:r>
        <w:rPr>
          <w:rFonts w:ascii="Calibri" w:hAnsi="Calibri"/>
          <w:b/>
          <w:color w:val="1E2761"/>
          <w:sz w:val="52"/>
        </w:rPr>
        <w:t>Trading Card Collecting for the $200 Collector</w:t>
      </w:r>
    </w:p>
    <w:p>
      <w:pPr>
        <w:jc w:val="center"/>
      </w:pPr>
      <w:r>
        <w:rPr>
          <w:rFonts w:ascii="Calibri" w:hAnsi="Calibri"/>
          <w:color w:val="555555"/>
          <w:sz w:val="26"/>
        </w:rPr>
        <w:t>Operations Manual · Analytical Case · Executive Briefing</w:t>
      </w:r>
    </w:p>
    <w:p/>
    <w:p>
      <w:pPr>
        <w:jc w:val="center"/>
      </w:pPr>
      <w:r>
        <w:rPr>
          <w:rFonts w:ascii="Calibri" w:hAnsi="Calibri"/>
          <w:i/>
          <w:sz w:val="22"/>
        </w:rPr>
        <w:t>A unified merge of the Onboarding Manual, Scholarly Paper, and Summary Deck</w:t>
      </w:r>
    </w:p>
    <w:p/>
    <w:p/>
    <w:p>
      <w:pPr>
        <w:jc w:val="center"/>
      </w:pPr>
      <w:r>
        <w:rPr>
          <w:rFonts w:ascii="Calibri" w:hAnsi="Calibri"/>
          <w:color w:val="555555"/>
          <w:sz w:val="22"/>
        </w:rPr>
        <w:t>Built for</w:t>
      </w:r>
    </w:p>
    <w:p>
      <w:pPr>
        <w:jc w:val="center"/>
      </w:pPr>
      <w:r>
        <w:rPr>
          <w:rFonts w:ascii="Calibri" w:hAnsi="Calibri"/>
          <w:b/>
          <w:color w:val="1E2761"/>
          <w:sz w:val="32"/>
        </w:rPr>
        <w:t>Maximiliano Garcia</w:t>
      </w:r>
    </w:p>
    <w:p>
      <w:pPr>
        <w:jc w:val="center"/>
      </w:pPr>
      <w:r>
        <w:rPr>
          <w:rFonts w:ascii="Calibri" w:hAnsi="Calibri"/>
          <w:i/>
          <w:color w:val="555555"/>
          <w:sz w:val="22"/>
        </w:rPr>
        <w:t>Northwest Arkansas — mid-2026 refresh (June 14, 2026)</w:t>
      </w:r>
    </w:p>
    <w:p>
      <w:pPr>
        <w:jc w:val="center"/>
      </w:pPr>
      <w:r>
        <w:rPr>
          <w:rFonts w:ascii="Calibri" w:hAnsi="Calibri"/>
          <w:i/>
          <w:color w:val="8B0000"/>
          <w:sz w:val="24"/>
        </w:rPr>
        <w:t>Patience pays. 🦞</w:t>
      </w:r>
    </w:p>
    <w:p>
      <w:r>
        <w:br w:type="page"/>
      </w:r>
    </w:p>
    <w:p>
      <w:pPr>
        <w:spacing w:before="280" w:after="120"/>
      </w:pPr>
      <w:r>
        <w:rPr>
          <w:rFonts w:ascii="Calibri" w:hAnsi="Calibri"/>
          <w:b/>
          <w:color w:val="1E2761"/>
          <w:sz w:val="40"/>
        </w:rPr>
        <w:t>Contents</w:t>
      </w:r>
    </w:p>
    <w:p>
      <w:pPr>
        <w:spacing w:before="160" w:after="120"/>
      </w:pPr>
      <w:r>
        <w:rPr>
          <w:rFonts w:ascii="Calibri" w:hAnsi="Calibri"/>
          <w:b/>
          <w:color w:val="1E2761"/>
          <w:sz w:val="24"/>
        </w:rPr>
        <w:t>Part I — Onboarding Manual: How to Operate</w:t>
      </w:r>
    </w:p>
    <w:p>
      <w:r>
        <w:rPr>
          <w:rFonts w:ascii="Calibri" w:hAnsi="Calibri"/>
          <w:i/>
          <w:color w:val="555555"/>
          <w:sz w:val="22"/>
        </w:rPr>
        <w:t>The day-to-day playbook — bidding, preservation, networking, OpenClaw, and the NWA scene. Includes Appendix A: the encyclopedic history of trading cards, 1886–2026.</w:t>
      </w:r>
    </w:p>
    <w:p>
      <w:pPr>
        <w:spacing w:before="160" w:after="120"/>
      </w:pPr>
      <w:r>
        <w:rPr>
          <w:rFonts w:ascii="Calibri" w:hAnsi="Calibri"/>
          <w:b/>
          <w:color w:val="1E2761"/>
          <w:sz w:val="24"/>
        </w:rPr>
        <w:t>Part II — Scholarly Paper: The Analytical Case</w:t>
      </w:r>
    </w:p>
    <w:p>
      <w:r>
        <w:rPr>
          <w:rFonts w:ascii="Calibri" w:hAnsi="Calibri"/>
          <w:i/>
          <w:color w:val="555555"/>
          <w:sz w:val="22"/>
        </w:rPr>
        <w:t>The evidence-based argument for physical cards as a collectible-asset class, the structural-exploitation analysis, grading consolidation, and the forward-calendar framework.</w:t>
      </w:r>
    </w:p>
    <w:p>
      <w:pPr>
        <w:spacing w:before="160" w:after="120"/>
      </w:pPr>
      <w:r>
        <w:rPr>
          <w:rFonts w:ascii="Calibri" w:hAnsi="Calibri"/>
          <w:b/>
          <w:color w:val="1E2761"/>
          <w:sz w:val="24"/>
        </w:rPr>
        <w:t>Part III — Executive Briefing: The Summary Deck</w:t>
      </w:r>
    </w:p>
    <w:p>
      <w:r>
        <w:rPr>
          <w:rFonts w:ascii="Calibri" w:hAnsi="Calibri"/>
          <w:i/>
          <w:color w:val="555555"/>
          <w:sz w:val="22"/>
        </w:rPr>
        <w:t>The ten-minute version — twenty slides distilling the theses, allocations, top picks, and the deepest insight.</w:t>
      </w:r>
    </w:p>
    <w:p>
      <w:r>
        <w:br w:type="page"/>
      </w:r>
    </w:p>
    <w:p>
      <w:pPr>
        <w:spacing w:before="280" w:after="120"/>
      </w:pPr>
      <w:r>
        <w:rPr>
          <w:rFonts w:ascii="Calibri" w:hAnsi="Calibri"/>
          <w:b/>
          <w:color w:val="1E2761"/>
          <w:sz w:val="40"/>
        </w:rPr>
        <w:t>Part I — Onboarding Manual: How to Operate</w:t>
      </w:r>
    </w:p>
    <w:p>
      <w:r>
        <w:rPr>
          <w:rFonts w:ascii="Calibri" w:hAnsi="Calibri"/>
          <w:i/>
          <w:color w:val="555555"/>
          <w:sz w:val="22"/>
        </w:rPr>
        <w:t>The operational playbook for the $200 collector. This part is the manual you return to for any specific mechanics question — how to win a bid, how to sleeve and store, when to grade, how to deploy the OpenClaw retail-drop monitor, and where to go in Northwest Arkansas. Appendix A at the end carries the full encyclopedic history of the hobby from 1886 through April 2026.</w:t>
      </w:r>
    </w:p>
    <w:p/>
    <w:p>
      <w:r>
        <w:rPr>
          <w:rFonts w:ascii="Calibri" w:hAnsi="Calibri"/>
          <w:sz w:val="22"/>
        </w:rPr>
        <w:t>Starting the Card Game  |  Onboarding Manual</w:t>
      </w:r>
    </w:p>
    <w:p>
      <w:r>
        <w:rPr>
          <w:rFonts w:ascii="Calibri" w:hAnsi="Calibri"/>
          <w:sz w:val="22"/>
        </w:rPr>
        <w:t>Starting the Card Game</w:t>
      </w:r>
    </w:p>
    <w:p>
      <w:r>
        <w:rPr>
          <w:rFonts w:ascii="Calibri" w:hAnsi="Calibri"/>
          <w:sz w:val="22"/>
        </w:rPr>
        <w:t>An Onboarding Manual for the 200-Dollar Collector</w:t>
      </w:r>
    </w:p>
    <w:p>
      <w:r>
        <w:rPr>
          <w:rFonts w:ascii="Calibri" w:hAnsi="Calibri"/>
          <w:sz w:val="22"/>
        </w:rPr>
        <w:t>Winning Bids, Preserving Value, Building Networks, and Deploying OpenClaw in NWA</w:t>
      </w:r>
    </w:p>
    <w:p>
      <w:r>
        <w:rPr>
          <w:rFonts w:ascii="Calibri" w:hAnsi="Calibri"/>
          <w:sz w:val="22"/>
        </w:rPr>
        <w:t>Built for</w:t>
      </w:r>
    </w:p>
    <w:p>
      <w:r>
        <w:rPr>
          <w:rFonts w:ascii="Calibri" w:hAnsi="Calibri"/>
          <w:sz w:val="22"/>
        </w:rPr>
        <w:t>Maximiliano Garcia</w:t>
      </w:r>
    </w:p>
    <w:p>
      <w:r>
        <w:rPr>
          <w:rFonts w:ascii="Calibri" w:hAnsi="Calibri"/>
          <w:sz w:val="22"/>
        </w:rPr>
        <w:t>Northwest Arkansas — April 2026</w:t>
      </w:r>
    </w:p>
    <w:p>
      <w:r>
        <w:rPr>
          <w:rFonts w:ascii="Calibri" w:hAnsi="Calibri"/>
          <w:sz w:val="22"/>
        </w:rPr>
        <w:t>Patience pays. 🦞</w:t>
      </w:r>
    </w:p>
    <w:p>
      <w:pPr>
        <w:spacing w:before="280" w:after="120"/>
      </w:pPr>
      <w:r>
        <w:rPr>
          <w:rFonts w:ascii="Calibri" w:hAnsi="Calibri"/>
          <w:b/>
          <w:color w:val="1E2761"/>
          <w:sz w:val="30"/>
        </w:rPr>
        <w:t>1. How to Actually Begin</w:t>
      </w:r>
    </w:p>
    <w:p>
      <w:r>
        <w:rPr>
          <w:rFonts w:ascii="Calibri" w:hAnsi="Calibri"/>
          <w:sz w:val="22"/>
        </w:rPr>
        <w:t>The first practical decision is deciding which game to anchor around, not because you have to pick only one but because concentration accelerates learning. If you have real nostalgia for Pokémon from the Wizards of the Coast era or even the Sword and Shield era, start there; the market is deepest, the community is the largest, and the pricing data is the most transparent. If you are pulled toward Magic: The Gathering because Commander is the most popular format on the planet right now and Reserved List cards are functionally the only trading-card-game asset with a legal reprint prohibition, start there instead. If One Piece, Flesh and Blood, or Disney Lorcana has a stronger emotional pull, those three ecosystems are also perfectly defensible starting points with different risk profiles. Whatever you choose, commit to learning one game's market deeply before branching; generalist collectors at the two-hundred-dollar budget tier tend to get thin exposure everywhere and durable knowledge nowhere.</w:t>
      </w:r>
    </w:p>
    <w:p>
      <w:r>
        <w:rPr>
          <w:rFonts w:ascii="Calibri" w:hAnsi="Calibri"/>
          <w:sz w:val="22"/>
        </w:rPr>
        <w:t>Your first thirty days should be spent almost entirely on observation rather than acquisition. Set up free accounts at TCGPlayer, Card Ladder, PriceCharting, and 130point.com, then lurk Reddit communities including r/PokeInvesting, r/mtgfinance, r/yugioh, r/OnePieceTCG, r/Lorcana, r/sportscards, and r/baseballcards. Watch eBay sold-listings filters every morning for the five to ten cards you find most interesting, not to buy but to calibrate what actual transactions clear at versus what asking prices suggest. The single most valuable habit you can build is the reflex to check eBay sold filters before you ever click Buy It Now; most collectors who lose money on this hobby do so because they anchor to asking prices in active listings rather than actual completed transactions.</w:t>
      </w:r>
    </w:p>
    <w:p>
      <w:r>
        <w:rPr>
          <w:rFonts w:ascii="Calibri" w:hAnsi="Calibri"/>
          <w:sz w:val="22"/>
        </w:rPr>
        <w:t>After thirty days of observation, make one small purchase — ideally something between twenty-five and seventy-five dollars with clear long-term demand fundamentals. The point of this first purchase is not the card itself but the process: getting hands-on with sleeving, grading decisions, storage, and the emotional calibration of holding a card whose price fluctuates weekly. From there, expand gradually into higher-value positions as your pattern recognition sharpens. By month six you should be making confident hundred-dollar-plus purchases with clear thesis statements written down before the transaction; by month twelve you should have a small graded-card submission through PSA or CGC under your belt and a concrete sense of your own risk tolerance.</w:t>
      </w:r>
    </w:p>
    <w:p>
      <w:r>
        <w:rPr>
          <w:rFonts w:ascii="Calibri" w:hAnsi="Calibri"/>
          <w:sz w:val="22"/>
        </w:rPr>
        <w:t>A note on the modern marketplace before you begin transacting. The post-pandemic period has produced a set of structural exploitation patterns that will shape your day-to-day experience in ways the previous generation of collectors did not face. The January 2025 Pokemon Prismatic Evolutions launch produced empty Target and Walmart endcaps within minutes of stocking, driven by Whatnot livestream rip-and-ship sellers buying coordinated retail inventory to open on camera for paying viewers. GameStop has positioned itself as effectively a high-end pawn shop with their Power Packs product — repackaged inventory at premium pricing whose sourcing is opaque enough that the secondary-market community treats them as gambling devices rather than collectibles. The PSA grading service has consolidated meaningful market share over the past decade, with their February 2024 SGC acquisition placing the dominant grading brand and its largest historical alternative under common corporate ownership. The Kabuto King incident of 2024 through 2025 — in which a single high-profile collector appeared to be coordinating bidding across multiple platforms to manipulate first-edition Fossil Kabuto pricing — became the most-discussed market-manipulation accusation in modern Pokemon collecting and a useful reminder that visible price action does not always reflect organic demand. None of these patterns invalidate the long-term thesis behind serious collecting, but you should know they exist before they hit you, because they affect everything from when retail product is actually available to which secondary-market price signals are real and which are manufactured. The Forward Calendar deliverable in this family flags every product where these dynamics are likely to recur through March 2029, and the OpenClaw Retail Drop Monitor agent architecture in Section 8 of this manual is specifically designed to give you legitimate price-discovery and availability information without participating in the same predatory mechanics.</w:t>
      </w:r>
    </w:p>
    <w:p>
      <w:r>
        <w:rPr>
          <w:rFonts w:ascii="Calibri" w:hAnsi="Calibri"/>
          <w:sz w:val="22"/>
        </w:rPr>
        <w:t>The Logan Paul framing is useful but it also needs context. His Pikachu Illustrator purchase of 5.275 million dollars in 2022 and subsequent sixteen-million-dollar reported sale in 2026 is real, but his portfolio has had substantial losses as well on Pokémon sealed product bought at 2021 peak and on several other speculative positions. What he got right was patience on trophy-tier cards with unique provenance. What most retail collectors get wrong is trying to replicate his highest-variance plays at a scale where they can't afford the losses. The retail version of the Logan Paul thesis is boring: buy the best graded vintage or post-hype-modern cards you can afford, store them properly, hold for five-to-ten years, and let the compounding work. That's the strategy this manual operationalizes.</w:t>
      </w:r>
    </w:p>
    <w:p>
      <w:pPr>
        <w:spacing w:before="280" w:after="120"/>
      </w:pPr>
      <w:r>
        <w:rPr>
          <w:rFonts w:ascii="Calibri" w:hAnsi="Calibri"/>
          <w:b/>
          <w:color w:val="1E2761"/>
          <w:sz w:val="30"/>
        </w:rPr>
        <w:t>2. Winning Bids and Purchasing Strategy</w:t>
      </w:r>
    </w:p>
    <w:p>
      <w:pPr>
        <w:spacing w:before="160" w:after="120"/>
      </w:pPr>
      <w:r>
        <w:rPr>
          <w:rFonts w:ascii="Calibri" w:hAnsi="Calibri"/>
          <w:b/>
          <w:color w:val="1E2761"/>
          <w:sz w:val="24"/>
        </w:rPr>
        <w:t>2.1 eBay as Primary Venue</w:t>
      </w:r>
    </w:p>
    <w:p>
      <w:r>
        <w:rPr>
          <w:rFonts w:ascii="Calibri" w:hAnsi="Calibri"/>
          <w:sz w:val="22"/>
        </w:rPr>
        <w:t>eBay remains the dominant secondary marketplace for cards in the fifty-to-five-thousand-dollar range, and mastering eBay is the single highest-leverage skill in this hobby. The most important setting to enable immediately is the sold-listings filter; search for any card you are researching, then in the left sidebar check "Sold Items" and scroll through the last ninety days of actual completed transactions. Never let active asking prices anchor your judgment when sold data is available. If a seller lists a card at three hundred dollars but sold comps from the last month show consistent clearing at two hundred, the card is worth two hundred, not three hundred, and the seller is either testing the market or hoping for an uninformed buyer.</w:t>
      </w:r>
    </w:p>
    <w:p>
      <w:r>
        <w:rPr>
          <w:rFonts w:ascii="Calibri" w:hAnsi="Calibri"/>
          <w:sz w:val="22"/>
        </w:rPr>
        <w:t>For active-auction sniping, use Gixen on the free tier. Gixen places your maximum bid approximately three to six seconds before auction close, which prevents other bidders from responding to your bid with incremental raises. Set your true maximum — the highest price at which you would be perfectly comfortable winning the card — and then forget about the auction. If someone bid higher than you did, they were willing to pay more than you were and you lose nothing by not winning. The psychological trap most auction beginners fall into is watching live and reactively raising bids in the final minutes, which almost always results in overpaying. Gixen eliminates that bias entirely.</w:t>
      </w:r>
    </w:p>
    <w:p>
      <w:r>
        <w:rPr>
          <w:rFonts w:ascii="Calibri" w:hAnsi="Calibri"/>
          <w:sz w:val="22"/>
        </w:rPr>
        <w:t>Best Offer negotiation on fixed-price listings is the underused eBay superpower. Sellers who enable Best Offer are signaling they are open to negotiation, and the statistically durable opening offer is approximately 75 to 80 percent of asking price on listings older than seven days. For graded cards specifically, always check the PSA or CGC population report and compare the asking price against sold comps; sellers who have priced above recent sold comps are frequently willing to accept Best Offers at or slightly below those comps. Do not send insulting lowballs below 60 percent; you will be auto-declined and often blocked from future negotiations. Do not send Best Offers on listings younger than three days; sellers are still in "test the market" mode and will decline.</w:t>
      </w:r>
    </w:p>
    <w:p>
      <w:r>
        <w:rPr>
          <w:rFonts w:ascii="Calibri" w:hAnsi="Calibri"/>
          <w:sz w:val="22"/>
        </w:rPr>
        <w:t>eBay's Authenticity Guarantee program is the platform's single most useful feature for the mid-tier collector. Graded cards valued above 750 dollars automatically route through eBay's authentication partners, and many modern ungraded cards are also eligible. The program adds zero cost to the buyer, provides third-party verification before the card ships to you, and meaningfully reduces counterfeit risk. Always prefer Authenticity Guarantee-eligible listings for any card above 100 dollars, even if you have to pay a modest premium over a non-eligible listing; the reduction in counterfeit risk alone justifies it.</w:t>
      </w:r>
    </w:p>
    <w:p>
      <w:pPr>
        <w:spacing w:before="160" w:after="120"/>
      </w:pPr>
      <w:r>
        <w:rPr>
          <w:rFonts w:ascii="Calibri" w:hAnsi="Calibri"/>
          <w:b/>
          <w:color w:val="1E2761"/>
          <w:sz w:val="24"/>
        </w:rPr>
        <w:t>2.2 Whatnot for Live Auctions and Discovery</w:t>
      </w:r>
    </w:p>
    <w:p>
      <w:r>
        <w:rPr>
          <w:rFonts w:ascii="Calibri" w:hAnsi="Calibri"/>
          <w:sz w:val="22"/>
        </w:rPr>
        <w:t>Whatnot has captured the livestream auction market since 2022 and is now the fastest-growing secondary marketplace for cards under approximately 500 dollars. Its seller fee of 8 percent plus 2.9 percent payment processing is meaningfully lower than eBay's 13.25 percent plus 30 cents per order, which is reflected in tighter bid-ask spreads during live auctions. The Whatnot strategy that most consistently produces value is entering streams with an explicit "hunt list" of three to five specific cards you want, bidding only when those specific cards appear, and walking away when they don't. Livestream energy is engineered to trigger FOMO purchases on cards you didn't come for, and impulse buys are the single largest source of Whatnot regret.</w:t>
      </w:r>
    </w:p>
    <w:p>
      <w:r>
        <w:rPr>
          <w:rFonts w:ascii="Calibri" w:hAnsi="Calibri"/>
          <w:sz w:val="22"/>
        </w:rPr>
        <w:t>Whatnot also works as a discovery mechanism. Many sellers will run periodic "dollar auctions" on break leftovers or low-end singles to drive stream energy, and those dollar auctions frequently include cards that will grade PSA 9 and resell at ten-to-twenty-dollar values. Do not build a business around this, but do keep a few hours a month for dollar-auction hunting as an inexpensive way to build up volume and get comfortable with the live-bidding format.</w:t>
      </w:r>
    </w:p>
    <w:p>
      <w:pPr>
        <w:spacing w:before="160" w:after="120"/>
      </w:pPr>
      <w:r>
        <w:rPr>
          <w:rFonts w:ascii="Calibri" w:hAnsi="Calibri"/>
          <w:b/>
          <w:color w:val="1E2761"/>
          <w:sz w:val="24"/>
        </w:rPr>
        <w:t>2.3 TCGPlayer for Singles</w:t>
      </w:r>
    </w:p>
    <w:p>
      <w:r>
        <w:rPr>
          <w:rFonts w:ascii="Calibri" w:hAnsi="Calibri"/>
          <w:sz w:val="22"/>
        </w:rPr>
        <w:t>TCGPlayer is the dominant venue for trading card game singles below approximately 75 dollars and covers Pokémon, Magic: The Gathering, Yu-Gi-Oh, One Piece, Disney Lorcana, and Flesh and Blood comprehensively. Its direct marketplace connects you with thousands of small local game stores in addition to individual sellers, and its seller fee of approximately 10.25 percent total is competitive. The practical strategy on TCGPlayer is to watch the "Price Changes" feed daily; cards that have dropped more than ten percent in a week are often overreactions to meta shifts or rotation announcements and recover quickly. Cards that have risen more than ten percent in a week are usually early-movers on a hype cycle and should be treated cautiously unless you have an independent thesis.</w:t>
      </w:r>
    </w:p>
    <w:p>
      <w:pPr>
        <w:spacing w:before="160" w:after="120"/>
      </w:pPr>
      <w:r>
        <w:rPr>
          <w:rFonts w:ascii="Calibri" w:hAnsi="Calibri"/>
          <w:b/>
          <w:color w:val="1E2761"/>
          <w:sz w:val="24"/>
        </w:rPr>
        <w:t>2.4 Fanatics Collect, Goldin, and Heritage for High-End</w:t>
      </w:r>
    </w:p>
    <w:p>
      <w:r>
        <w:rPr>
          <w:rFonts w:ascii="Calibri" w:hAnsi="Calibri"/>
          <w:sz w:val="22"/>
        </w:rPr>
        <w:t>For graded cards above approximately 750 dollars, Fanatics Collect (the former PWCC Marketplace) is the default venue because it combines concentrated qualified-buyer attention with a proven authentication track record. The platform's buyer premium runs approximately 15 percent and seller commissions run approximately 12.5 percent, both of which are net advantages for sellers relative to traditional auction houses. For six-figure and seven-figure cards, Goldin Auctions and Heritage Auctions are the two dominant consignment venues; both charge 15 to 20 percent seller's premiums but provide substantially better marketing, authentication halo, and access to ultra-high-net-worth bidders who never touch eBay. None of these venues is directly relevant at the 200-dollar purchase budget, but you should follow their weekly auction results anyway because they are where price discovery at the top of the market happens and where trends eventually work downward to the mid-tier prices you actually transact at.</w:t>
      </w:r>
    </w:p>
    <w:p>
      <w:pPr>
        <w:spacing w:before="160" w:after="120"/>
      </w:pPr>
      <w:r>
        <w:rPr>
          <w:rFonts w:ascii="Calibri" w:hAnsi="Calibri"/>
          <w:b/>
          <w:color w:val="1E2761"/>
          <w:sz w:val="24"/>
        </w:rPr>
        <w:t>2.5 Japanese Arbitrage Through Proxy Buyers</w:t>
      </w:r>
    </w:p>
    <w:p>
      <w:r>
        <w:rPr>
          <w:rFonts w:ascii="Calibri" w:hAnsi="Calibri"/>
          <w:sz w:val="22"/>
        </w:rPr>
        <w:t>The Japanese trading card market for Pokémon specifically has persistent pricing inefficiencies relative to the English market that can be exploited by a patient retail collector. Japanese sets such as VSTAR Universe, 151 (sv2a), Terastal Festival (sv8a), and Crimson Haze have chase cards that trade at 25 to 40 percent discounts to their English-market equivalents, and Japanese print quality is empirically superior on average (less edge whitening, tighter centering), which produces higher PSA 10 grading rates. The workflow is to buy Japanese cards through proxy services — Buyee, Zenmarket, FromJapan — which charge combined service plus shipping fees of approximately 15 to 25 percent of card value, then grade through PSA or CGC, then resell in the English market.</w:t>
      </w:r>
    </w:p>
    <w:p>
      <w:r>
        <w:rPr>
          <w:rFonts w:ascii="Calibri" w:hAnsi="Calibri"/>
          <w:sz w:val="22"/>
        </w:rPr>
        <w:t>Start small on Japanese arbitrage. Your first proxy purchase should be a single card under 100 dollars so you learn the customs declaration process, the two-to-four-week shipping timeline, and the risk of cards arriving with condition issues that aren't visible in seller photos. Buyee specifically offers package inspection for an extra fee, which is worth paying on every shipment until you've established a pattern of reliable sellers. After five to ten successful proxy transactions you can scale up confidently.</w:t>
      </w:r>
    </w:p>
    <w:p>
      <w:pPr>
        <w:spacing w:before="280" w:after="120"/>
      </w:pPr>
      <w:r>
        <w:rPr>
          <w:rFonts w:ascii="Calibri" w:hAnsi="Calibri"/>
          <w:b/>
          <w:color w:val="1E2761"/>
          <w:sz w:val="30"/>
        </w:rPr>
        <w:t>3. Preservation and Storage</w:t>
      </w:r>
    </w:p>
    <w:p>
      <w:r>
        <w:rPr>
          <w:rFonts w:ascii="Calibri" w:hAnsi="Calibri"/>
          <w:sz w:val="22"/>
        </w:rPr>
        <w:t>Preservation is two-thirds of the work of collecting. A card that arrives in pack-fresh condition but gets handled carelessly for ten years is frequently worth half of what the same card in the same pack-fresh condition would have been worth stored properly. The good news is that the entire preservation protocol is inexpensive and easy once you have the right materials.</w:t>
      </w:r>
    </w:p>
    <w:p>
      <w:pPr>
        <w:spacing w:before="160" w:after="120"/>
      </w:pPr>
      <w:r>
        <w:rPr>
          <w:rFonts w:ascii="Calibri" w:hAnsi="Calibri"/>
          <w:b/>
          <w:color w:val="1E2761"/>
          <w:sz w:val="24"/>
        </w:rPr>
        <w:t>3.1 The Three-Layer Stack</w:t>
      </w:r>
    </w:p>
    <w:p>
      <w:r>
        <w:rPr>
          <w:rFonts w:ascii="Calibri" w:hAnsi="Calibri"/>
          <w:sz w:val="22"/>
        </w:rPr>
        <w:t>For any card worth more than approximately 50 dollars, the preservation standard is a three-layer protective stack. The innermost layer is a penny sleeve — typically a Dragon Shield Perfect Fit or an Ultra Pro polypropylene sleeve at approximately three to five thousandths of an inch thickness. The middle layer is a semi-rigid holder, almost always a BCW Card Saver I for standard cards; Card Saver I is the specific product PSA and CGC require for grading submissions and is therefore the universal standard. The outermost layer is a rigid toploader, typically an Ultra Pro 35-point loader for standard cards, or for higher-value pieces a magnetic One-Touch holder in the thickness appropriate for the card (35-point for standard, 55-point for thicker jersey relics or modern Pokémon cards).</w:t>
      </w:r>
    </w:p>
    <w:p>
      <w:r>
        <w:rPr>
          <w:rFonts w:ascii="Calibri" w:hAnsi="Calibri"/>
          <w:sz w:val="22"/>
        </w:rPr>
        <w:t>For cards worth more than approximately 200 dollars, skip the toploader and go directly to a magnetic One-Touch or a screwdown holder; the added cost of three to five dollars per case is trivially justified by the better protection and the better display optics. Never place a raw card directly into a binder page without first sleeving it, and never use binder pages older than approximately 2010 because older polyvinyl chloride formulations can leach plasticizers into the card surface over years, producing permanent clouding or adhesion damage.</w:t>
      </w:r>
    </w:p>
    <w:p>
      <w:pPr>
        <w:spacing w:before="160" w:after="120"/>
      </w:pPr>
      <w:r>
        <w:rPr>
          <w:rFonts w:ascii="Calibri" w:hAnsi="Calibri"/>
          <w:b/>
          <w:color w:val="1E2761"/>
          <w:sz w:val="24"/>
        </w:rPr>
        <w:t>3.2 Storage Environment</w:t>
      </w:r>
    </w:p>
    <w:p>
      <w:r>
        <w:rPr>
          <w:rFonts w:ascii="Calibri" w:hAnsi="Calibri"/>
          <w:sz w:val="22"/>
        </w:rPr>
        <w:t>The critical environmental parameters for card storage are temperature, humidity, and ultraviolet exposure. The target ranges are 65 to 72 degrees Fahrenheit for temperature and 40 to 50 percent relative humidity. In Northwest Arkansas specifically, summer humidity frequently exceeds 60 percent and occasionally exceeds 75 percent, which will warp unprotected cards within a few weeks of exposure. The solution is an interior closet or drawer away from exterior walls, paired with silica gel canisters in any sealed storage container. A 500-gram silica gel tub, rechargeable, costs approximately 20 dollars on Amazon and will protect roughly 20 linear feet of binder storage for about three months between rechargings.</w:t>
      </w:r>
    </w:p>
    <w:p>
      <w:r>
        <w:rPr>
          <w:rFonts w:ascii="Calibri" w:hAnsi="Calibri"/>
          <w:sz w:val="22"/>
        </w:rPr>
        <w:t>Ultraviolet exposure is the underrated killer of card value. Fluorescent and direct sunlight exposure will fade holographic foil within months; LED lighting is much safer but still not ideal for direct multi-year exposure. Store cards in opaque or UV-filtering containers — BCW Card Bin stackables are the practical industry standard at approximately 15 dollars per box. For cards you want to display, use a UV-filtering acrylic case; Ultra Pro makes display cases with genuine UV filtering for approximately 25 to 40 dollars per case.</w:t>
      </w:r>
    </w:p>
    <w:p>
      <w:pPr>
        <w:spacing w:before="160" w:after="120"/>
      </w:pPr>
      <w:r>
        <w:rPr>
          <w:rFonts w:ascii="Calibri" w:hAnsi="Calibri"/>
          <w:b/>
          <w:color w:val="1E2761"/>
          <w:sz w:val="24"/>
        </w:rPr>
        <w:t>3.3 Sealed Product Preservation</w:t>
      </w:r>
    </w:p>
    <w:p>
      <w:r>
        <w:rPr>
          <w:rFonts w:ascii="Calibri" w:hAnsi="Calibri"/>
          <w:sz w:val="22"/>
        </w:rPr>
        <w:t>If you plan to hold sealed Pokémon boxes, Magic booster boxes, or similar sealed product for long-term appreciation, the protocol is stricter. Sealed product must be stored in climate-controlled conditions at the 65 to 72 degree temperature and 40 to 50 percent humidity ranges described above, and it must be protected from compression damage. The two common failure modes are shrink-wrap puncture from being stored adjacent to sharp objects, and box deformation from stacking weight over multiple years. The solution is acrylic display cases for any box valued above approximately 300 dollars (Etsy and eBay have custom-fit acrylic cases for specific Pokémon products for 30 to 60 dollars), and flat shelf storage rather than vertical stacking for all sealed boxes.</w:t>
      </w:r>
    </w:p>
    <w:p>
      <w:pPr>
        <w:spacing w:before="280" w:after="120"/>
      </w:pPr>
      <w:r>
        <w:rPr>
          <w:rFonts w:ascii="Calibri" w:hAnsi="Calibri"/>
          <w:b/>
          <w:color w:val="1E2761"/>
          <w:sz w:val="30"/>
        </w:rPr>
        <w:t>4. Grading Strategy</w:t>
      </w:r>
    </w:p>
    <w:p>
      <w:r>
        <w:rPr>
          <w:rFonts w:ascii="Calibri" w:hAnsi="Calibri"/>
          <w:sz w:val="22"/>
        </w:rPr>
        <w:t>Grading is how you convert a raw card worth X into a graded card worth 2X, 5X, or occasionally 50X depending on the card, its condition, and the grading service. The decision of whether, when, and where to grade is one of the most consequential choices you will make on any given card. The rule of thumb is to submit any card with raw near-mint value above approximately 100 dollars and clean centering through PSA Value tier or CGC Bulk tier, and to submit in lots of at least ten cards to amortize shipping and processing costs.</w:t>
      </w:r>
    </w:p>
    <w:p>
      <w:pPr>
        <w:spacing w:before="160" w:after="120"/>
      </w:pPr>
      <w:r>
        <w:rPr>
          <w:rFonts w:ascii="Calibri" w:hAnsi="Calibri"/>
          <w:b/>
          <w:color w:val="1E2761"/>
          <w:sz w:val="24"/>
        </w:rPr>
        <w:t>4.1 Choosing a Grading Service</w:t>
      </w:r>
    </w:p>
    <w:p>
      <w:r>
        <w:rPr>
          <w:rFonts w:ascii="Calibri" w:hAnsi="Calibri"/>
          <w:sz w:val="22"/>
        </w:rPr>
        <w:t>PSA is the default for sports cards and Pokémon because its resale premium is the highest and its brand recognition is the strongest; a PSA 10 Pokémon holofoil will typically sell for 15 to 25 percent more than the equivalent CGC 10. CGC has taken meaningful share on modern trading card game cards (Pokémon, One Piece, Lorcana, Flesh and Blood) because its Pristine 10 with perfect subgrades commands genuine premiums and because its Bulk tier at 20 dollars is substantially cheaper than PSA Value at 24.99 dollars. BGS is best for vintage sports cards where a Black Label 10 (all four subgrades of 10) commands a three-to-ten-times multiplier over a standard BGS 10. SGC is the specialist for pre-war sports cards (T206 Wagners, 1933 Goudeys, 1952 Topps Mantle-era) where its distinctive black slab and faster turnaround times have earned loyal collector preference.</w:t>
      </w:r>
    </w:p>
    <w:p>
      <w:r>
        <w:rPr>
          <w:rFonts w:ascii="Calibri" w:hAnsi="Calibri"/>
          <w:sz w:val="22"/>
        </w:rPr>
        <w:t>For your first ten submissions, use PSA Value tier. It establishes your PSA account in good standing, it is the cheapest credible tier, and its 45-day turnaround is tolerable. After you have demonstrated consistent submission discipline, the PSA Regular tier at 49.99 dollars with 20-day turnaround becomes appropriate for cards valued between 400 and 1500 dollars. Reserve PSA Express (149 dollars, 5-day) and Walk-Through (600 dollars) for cards where the 10-versus-9 grade price delta exceeds approximately 1000 dollars, which is effectively never a situation a 200-dollar-per-purchase collector encounters in their first two years.</w:t>
      </w:r>
    </w:p>
    <w:p>
      <w:pPr>
        <w:spacing w:before="160" w:after="120"/>
      </w:pPr>
      <w:r>
        <w:rPr>
          <w:rFonts w:ascii="Calibri" w:hAnsi="Calibri"/>
          <w:b/>
          <w:color w:val="1E2761"/>
          <w:sz w:val="24"/>
        </w:rPr>
        <w:t>4.2 Pre-Grading Visual Inspection</w:t>
      </w:r>
    </w:p>
    <w:p>
      <w:r>
        <w:rPr>
          <w:rFonts w:ascii="Calibri" w:hAnsi="Calibri"/>
          <w:sz w:val="22"/>
        </w:rPr>
        <w:t>Before submitting a card for grading, perform a disciplined pre-inspection under bright LED or natural light at four angles: front flat, back flat, front tilted 45 degrees, and back tilted 45 degrees. You are looking for four specific defects. Centering is measured as the ratio of border widths on opposing sides; PSA considers 60-40 or better to be gradable at 10, with the specific threshold varying by era and manufacturer. Edge whitening shows as pale lines along the four card edges under tilted inspection and is the single most common reason modern cards fail to 10. Surface scratches and print lines show under tilted front inspection as lines crossing the ink surface. Corner wear shows as fraying or softening of the four corner points; PSA 10 requires all four corners to be perfectly sharp. Any card with visible defects in any of these four categories should not be submitted to the highest-tier grading service; save it for CGC Bulk at 20 dollars where a PSA 9 or CGC 9.5 grade will still produce a positive return on grading investment.</w:t>
      </w:r>
    </w:p>
    <w:p>
      <w:pPr>
        <w:spacing w:before="160" w:after="120"/>
      </w:pPr>
      <w:r>
        <w:rPr>
          <w:rFonts w:ascii="Calibri" w:hAnsi="Calibri"/>
          <w:b/>
          <w:color w:val="1E2761"/>
          <w:sz w:val="24"/>
        </w:rPr>
        <w:t>4.3 Submission Logistics</w:t>
      </w:r>
    </w:p>
    <w:p>
      <w:r>
        <w:rPr>
          <w:rFonts w:ascii="Calibri" w:hAnsi="Calibri"/>
          <w:sz w:val="22"/>
        </w:rPr>
        <w:t>Your PSA submission should be packaged in semi-rigid Card Saver I holders, each in a penny sleeve, grouped in lots of fifty in team bags or small bundle bags, placed inside a cardboard shipping box with bubble wrap filling all void space. Declare accurate valuations; under-declaring triggers audit risk and does not reduce grading fees. Ship via USPS Priority Mail with signature confirmation or UPS Ground with declared-value insurance matching your stated submission value. Turnaround clocks start on PSA's receipt date, not your ship date, and PSA's published turnaround times reflect their internal processing clock only; expect approximately 7 to 14 additional days of transit and logistics overhead on each end of the process. Factor this realistically into your planning: a "45-day Value tier" submission practically means 70 to 80 days door-to-door.</w:t>
      </w:r>
    </w:p>
    <w:p>
      <w:pPr>
        <w:spacing w:before="280" w:after="120"/>
      </w:pPr>
      <w:r>
        <w:rPr>
          <w:rFonts w:ascii="Calibri" w:hAnsi="Calibri"/>
          <w:b/>
          <w:color w:val="1E2761"/>
          <w:sz w:val="30"/>
        </w:rPr>
        <w:t>5. Selling Strategy</w:t>
      </w:r>
    </w:p>
    <w:p>
      <w:r>
        <w:rPr>
          <w:rFonts w:ascii="Calibri" w:hAnsi="Calibri"/>
          <w:sz w:val="22"/>
        </w:rPr>
        <w:t>Selling is the skill that distinguishes profitable collectors from break-even collectors. The key insight is that venue selection matters as much as timing, and different cards belong on different platforms. The decision framework starts with gross value and flows to venue selection.</w:t>
      </w:r>
    </w:p>
    <w:p>
      <w:r>
        <w:rPr>
          <w:rFonts w:ascii="Calibri" w:hAnsi="Calibri"/>
          <w:sz w:val="22"/>
        </w:rPr>
        <w:t>Cards with graded value below approximately 75 dollars should be sold through TCGPlayer for trading card game singles, through Whatnot Live for any card category, or through eBay Buy It Now listings with Best Offer enabled. At this price tier, the per-card friction of eBay auctions is not justified by the marginal attention premium; flat-rate sales move faster and produce more consistent outcomes. Cards between 75 and 500 dollars should be sold through eBay with auction format timed to end Sunday evening between 8 and 10 PM Eastern, which captures the peak bidder-attention window across United States time zones. Always enable Authenticity Guarantee on graded cards in this range even if not mandatory. Cards between 500 and 5000 dollars should be sold through eBay auctions for faster turnaround or Fanatics Collect weekly auctions for better qualified-buyer attention; Fanatics Collect typically produces 5 to 15 percent higher clearing prices than eBay on equivalent cards but runs weekly rather than continuously and charges a higher buyer premium that indirectly compresses your net seller proceeds.</w:t>
      </w:r>
    </w:p>
    <w:p>
      <w:r>
        <w:rPr>
          <w:rFonts w:ascii="Calibri" w:hAnsi="Calibri"/>
          <w:sz w:val="22"/>
        </w:rPr>
        <w:t>Cards above approximately 5000 dollars warrant consignment to Goldin, Heritage Auctions, Robert Edward Auctions, or MemoryLane. These houses charge 15 to 20 percent seller's premiums, which is a meaningful cost drag, but they offer substantially better marketing, authentication halo, and access to ultra-high-net-worth collectors who never shop on eBay. For any single card above 10,000 dollars, consigning rather than self-listing is almost always the correct choice; the marketing lift more than compensates for the commission.</w:t>
      </w:r>
    </w:p>
    <w:p>
      <w:r>
        <w:rPr>
          <w:rFonts w:ascii="Calibri" w:hAnsi="Calibri"/>
          <w:sz w:val="22"/>
        </w:rPr>
        <w:t>The timing element that most collectors underweight is seasonal demand cyclicity. Card sales peak in late November through December driven by holiday gift spending, with a secondary peak in April through June as tax refunds clear. Sales troughs are January through March (post-holiday recovery) and late August through September (back-to-school spending compression). Unless you have a specific cash need, avoid listing high-value cards in the trough periods; a 90-day hold to a better seasonal window frequently adds 10 to 20 percent to your realized price.</w:t>
      </w:r>
    </w:p>
    <w:p>
      <w:pPr>
        <w:spacing w:before="280" w:after="120"/>
      </w:pPr>
      <w:r>
        <w:rPr>
          <w:rFonts w:ascii="Calibri" w:hAnsi="Calibri"/>
          <w:b/>
          <w:color w:val="1E2761"/>
          <w:sz w:val="30"/>
        </w:rPr>
        <w:t>6. Networking with Successful Collectors</w:t>
      </w:r>
    </w:p>
    <w:p>
      <w:r>
        <w:rPr>
          <w:rFonts w:ascii="Calibri" w:hAnsi="Calibri"/>
          <w:sz w:val="22"/>
        </w:rPr>
        <w:t>Trading card collecting is a social hobby as much as it is an investment activity, and the most successful retail collectors build dense networks of trading partners, information sources, and mentors. At your career stage and in your geographic position, you have three distinct networking layers to develop: local in-person, digital community, and content creator relationships. Each serves a different purpose and requires a different cadence of engagement.</w:t>
      </w:r>
    </w:p>
    <w:p>
      <w:pPr>
        <w:spacing w:before="160" w:after="120"/>
      </w:pPr>
      <w:r>
        <w:rPr>
          <w:rFonts w:ascii="Calibri" w:hAnsi="Calibri"/>
          <w:b/>
          <w:color w:val="1E2761"/>
          <w:sz w:val="24"/>
        </w:rPr>
        <w:t>6.1 Local In-Person</w:t>
      </w:r>
    </w:p>
    <w:p>
      <w:r>
        <w:rPr>
          <w:rFonts w:ascii="Calibri" w:hAnsi="Calibri"/>
          <w:sz w:val="22"/>
        </w:rPr>
        <w:t>Gamers Guild NWA in Rogers is the highest-leverage in-person networking opportunity in the region. Go on Friday Night Magic night even if you do not play Magic; the shop will be full of collectors who are trading, pack-cracking, and discussing price trends in your actual local market. Introduce yourself as a new collector, ask genuine questions about what people are buying and why, and offer modest value in exchange — sharing an interesting eBay sold-comp observation, a Japanese set release news item, or an insightful price analysis you read recently will establish your credibility as someone worth talking to. Do not try to trade cards in your first three visits; build the relationships first, transact later. The same dynamic applies at 4 Cats Books and Games in Fayetteville on their Pokémon League nights and at Collector's Edge Games on their Yu-Gi-Oh or One Piece locals.</w:t>
      </w:r>
    </w:p>
    <w:p>
      <w:r>
        <w:rPr>
          <w:rFonts w:ascii="Calibri" w:hAnsi="Calibri"/>
          <w:sz w:val="22"/>
        </w:rPr>
        <w:t>The quarterly NWA Collectors Show at the Jones Center in Springdale is the single best in-person networking event in the region. Bring a small inventory of your own — even five to ten graded cards or a few sealed packs — because carrying inventory signals that you are a serious collector rather than a browser. Walk the floor twice before making any purchases; the first pass is for seeing what dealers have, the second is for making offers on the specific pieces you identified. Dealers will remember buyers who are polite, knowledgeable, and make reasonable offers; after three or four shows, you will start getting first-look offers on new inventory before it hits the floor.</w:t>
      </w:r>
    </w:p>
    <w:p>
      <w:r>
        <w:rPr>
          <w:rFonts w:ascii="Calibri" w:hAnsi="Calibri"/>
          <w:sz w:val="22"/>
        </w:rPr>
        <w:t>The Tulsa Card Show, which runs monthly at Expo Square (about a ninety-minute drive west), is a larger venue with better vintage sports card inventory and more competitive pricing. Plan to attend once per quarter even if you are not actively buying; the exposure to higher-value cards and more experienced dealers will accelerate your pattern recognition faster than any amount of online research. Pair Tulsa Card Show attendance with dinner afterward at a local spot in downtown Tulsa — it's a perfectly good day trip and builds the habit of treating card collecting as an experiential hobby rather than purely transactional.</w:t>
      </w:r>
    </w:p>
    <w:p>
      <w:pPr>
        <w:spacing w:before="160" w:after="120"/>
      </w:pPr>
      <w:r>
        <w:rPr>
          <w:rFonts w:ascii="Calibri" w:hAnsi="Calibri"/>
          <w:b/>
          <w:color w:val="1E2761"/>
          <w:sz w:val="24"/>
        </w:rPr>
        <w:t>6.2 Digital Community</w:t>
      </w:r>
    </w:p>
    <w:p>
      <w:r>
        <w:rPr>
          <w:rFonts w:ascii="Calibri" w:hAnsi="Calibri"/>
          <w:sz w:val="22"/>
        </w:rPr>
        <w:t>Join the NWA TCG Facebook group, the Arkansas Pokémon Facebook group, and the Gamers Guild Discord server. These are the digital extension of the local scene and are where most in-between-event coordination happens. The University of Arkansas Gaming Guild's Discord is also worth joining given your student status; it hosts drafting nights that have become informal trading floors and is a good place to find peers who are also just starting out in the hobby.</w:t>
      </w:r>
    </w:p>
    <w:p>
      <w:r>
        <w:rPr>
          <w:rFonts w:ascii="Calibri" w:hAnsi="Calibri"/>
          <w:sz w:val="22"/>
        </w:rPr>
        <w:t>Nationally, the most valuable Discord servers are Cardsphere for Magic finance, Elite Fourm for sports cards, and the Sports Card Investor Pro community for sports cards combined with analytics. These require modest paid subscriptions in some cases but are meaningfully higher signal-to-noise than Reddit or Twitter. Lurk for the first month, participate thoughtfully in the second month, and start offering your own analysis after you have enough context to add rather than subtract value.</w:t>
      </w:r>
    </w:p>
    <w:p>
      <w:pPr>
        <w:spacing w:before="160" w:after="120"/>
      </w:pPr>
      <w:r>
        <w:rPr>
          <w:rFonts w:ascii="Calibri" w:hAnsi="Calibri"/>
          <w:b/>
          <w:color w:val="1E2761"/>
          <w:sz w:val="24"/>
        </w:rPr>
        <w:t>6.3 Content Creator Relationships</w:t>
      </w:r>
    </w:p>
    <w:p>
      <w:r>
        <w:rPr>
          <w:rFonts w:ascii="Calibri" w:hAnsi="Calibri"/>
          <w:sz w:val="22"/>
        </w:rPr>
        <w:t>The most valuable content creators in your specific domains are Gary from Deep Pocket Monster for vintage Pokémon, Leonhart for Pokémon grading, Real Break for Japanese Pokémon, Smpratte for competitive Pokémon, Rudy from Alpha Investments for Magic Reserved List (take with appropriate salt; he is a dealer with positions), MTGGoldfish for Magic analysis, Geoff Wilson from Sports Card Investor for sports card analytics, and Pat from Probstein123 for high-end sports auctions. Do not pay for their Patreons or premium content in your first year; their free public content is sufficient to accelerate your learning. Comment thoughtfully on their videos when you have substantive observations; over 6 to 12 months of consistent engagement, creators will often recognize and remember regulars, which opens doors to paid relationships and occasional deal flow down the road.</w:t>
      </w:r>
    </w:p>
    <w:p>
      <w:r>
        <w:rPr>
          <w:rFonts w:ascii="Calibri" w:hAnsi="Calibri"/>
          <w:sz w:val="22"/>
        </w:rPr>
        <w:t>Given that you also operate a YouTube channel under @the_maxgarcia, there is a natural second-order networking opportunity in creating your own content at the intersection of local Arkansas collecting, OpenClaw agent infrastructure, and value investing in cards. A monthly or bi-monthly video on your deliberate strategy, your grading submission results, and your OpenClaw agent output would be differentiated from 95 percent of existing card content, which is pack-opening entertainment rather than strategic analysis. Creator-to-creator cross-pollination is one of the most underused networking paths in this hobby, and you are unusually well-positioned to pursue it.</w:t>
      </w:r>
    </w:p>
    <w:p>
      <w:pPr>
        <w:spacing w:before="280" w:after="120"/>
      </w:pPr>
      <w:r>
        <w:rPr>
          <w:rFonts w:ascii="Calibri" w:hAnsi="Calibri"/>
          <w:b/>
          <w:color w:val="1E2761"/>
          <w:sz w:val="30"/>
        </w:rPr>
        <w:t>7. Northwest Arkansas Scene — Venues and Tactics</w:t>
      </w:r>
    </w:p>
    <w:p>
      <w:r>
        <w:rPr>
          <w:rFonts w:ascii="Calibri" w:hAnsi="Calibri"/>
          <w:sz w:val="22"/>
        </w:rPr>
        <w:t>The NWA corridor has a stronger card-collecting scene than most regional collectors realize, driven by University of Arkansas student demand, corporate collector presence from the Walmart home-office community, and the cultural spillover from the Crystal Bridges Museum of American Art and the 21c Museum Hotel in Bentonville. The following table maps the primary venues you should be touching with regular cadence. Verify specific hours, league status, and event schedules on Google Maps or by phone before driving; the NWA hobby-shop landscape rotates WPN (Wizards Play Network) status and Pokémon League host status approximately every 18 months, and two stores in the region changed status during 2025.</w:t>
      </w:r>
    </w:p>
    <w:p>
      <w:r>
        <w:rPr>
          <w:rFonts w:ascii="Calibri" w:hAnsi="Calibri"/>
          <w:sz w:val="22"/>
        </w:rPr>
        <w:t>| Venue | Location | Focus &amp; Events | Why It Matters | | --- | --- | --- | --- | | Gamers Guild NWA | Rogers, Fayetteville | Friday Night Magic, Pokémon League Tuesdays, One Piece locals, card-game tournaments | Anchor store for the NWA scene; deepest community and most consistent events | | Collector's Edge Games | Fayetteville/Springdale | Yu-Gi-Oh tournaments, Flesh and Blood locals, occasional Pokémon prereleases | Second-tier anchor; strong Yu-Gi-Oh and FAB community | | 4 Cats Books and Games | Fayetteville | Pokémon League, Lorcana casual play | Smaller but welcoming; good for beginners and family-friendly play | | Rogue One Comics &amp; Games | Rogers area | Pokémon breaks, Magic casuals, comics-adjacent collectible retail | Mixed inventory; good occasional vintage finds on the comic side | | Hobbytown USA | Rogers | Sealed retail stock of Pokémon, MTG, Yu-Gi-Oh at MSRP | Sometimes the only NWA source for a specific SKU at release; check early | | Comic Quest | Rogers | Long-standing retail for comics + adjacent card inventory | Occasional vintage; good relationships for consignment potential | | Atomic Comics | Fayetteville area | Intermittent sealed inventory and singles | Worth checking quarterly; inventory varies widely | | Final Boss Games | Bentonville | Mixed TCG retail, casual play, occasional locals | Worth a monthly drop-in; check stock when in Bentonville for other reasons | | NWA Sports Cards | Bentonville | Sports cards specialist (baseball, basketball, football, soccer) | The dedicated sports-card stop in NWA; build a relationship for vintage and rookie singles | | Gear Gaming | Fayetteville | Magic, Pokémon, sports cards, video games | Convenient Fayetteville option for FNM and casual TCG; mixed inventory | | TCG-Kon | Rogers (annual/upcoming) | NWA-region TCG convention; multi-publisher tournaments and vendor floor | Mark on calendar — regional convention attendance is the highest-leverage networking event after NWA Collectors Show | | NWA Card Shows | Bentonville (rotating dates) | Multi-dealer card shows; complementary cadence to Jones Center Springdale event | Pair with NWA Collectors Show at Jones Center; together they cover most months of the year | | The End Games | Fort Smith (~60 min south) | Regional tournaments, larger event space | Worth the drive for Regionals; meaningful vintage presence | | NWA Collectors Show | Jones Center, Springdale | Quarterly multi-dealer show; vintage sports, Pokémon, comics, memorabilia | Highest-leverage quarterly event in the region; do not miss | | Tulsa Card Show | Expo Square, Tulsa OK (~90 min) | Monthly multi-dealer; deeper vintage sports inventory | Monthly day-trip; the single best regional vintage sports venue | | Wizard's Asylum | Tulsa, OK | MTG and Pokémon events; larger player community than NWA | Alternate regional option for tournament play | | Game Nite | Bella Vista, AR | Local game store; smaller casual play nights | Closer than Tulsa; thinner scene but good for casual connections |</w:t>
      </w:r>
    </w:p>
    <w:p>
      <w:r>
        <w:rPr>
          <w:rFonts w:ascii="Calibri" w:hAnsi="Calibri"/>
          <w:sz w:val="22"/>
        </w:rPr>
        <w:t>A practical monthly cadence to anchor your NWA engagement: one Friday Night Magic at Gamers Guild Rogers, one Pokémon League night at 4 Cats or Collector's Edge, a Saturday visit to the NWA Collectors Show when it's a show quarter, and one Tulsa Card Show day-trip every second or third month. Total time investment is roughly 12 to 16 hours per month, which is a reasonable commitment for the networking value and the in-person price-discovery advantage it produces.</w:t>
      </w:r>
    </w:p>
    <w:p>
      <w:pPr>
        <w:spacing w:before="280" w:after="120"/>
      </w:pPr>
      <w:r>
        <w:rPr>
          <w:rFonts w:ascii="Calibri" w:hAnsi="Calibri"/>
          <w:b/>
          <w:color w:val="1E2761"/>
          <w:sz w:val="30"/>
        </w:rPr>
        <w:t>8. OpenClaw Scalper-Monitor Agent Division</w:t>
      </w:r>
    </w:p>
    <w:p>
      <w:r>
        <w:rPr>
          <w:rFonts w:ascii="Calibri" w:hAnsi="Calibri"/>
          <w:sz w:val="22"/>
        </w:rPr>
        <w:t>The technical architecture that follows is designed to run as a new division within your existing ClawMaxxing multi-agent ecosystem on the GMKtec EVO-X1 mini-PC (Ryzen AI 9 HX 370, 32 gigabytes of RAM, 2-terabyte SSD, Ubuntu 24.04). The division's purpose is monitoring and analysis, not mass-scalping; every design decision below is oriented around producing decision-grade market intelligence while enforcing a one-unit-per-SKU per-24-hour ethical cap. The distinction matters both ethically and practically: defensible personal-use agents are a legitimate productivity tool, while mass scalping tools carry real legal exposure under state-level consumer protection statutes and violate every major retailer's terms of service.</w:t>
      </w:r>
    </w:p>
    <w:p>
      <w:pPr>
        <w:spacing w:before="160" w:after="120"/>
      </w:pPr>
      <w:r>
        <w:rPr>
          <w:rFonts w:ascii="Calibri" w:hAnsi="Calibri"/>
          <w:b/>
          <w:color w:val="1E2761"/>
          <w:sz w:val="24"/>
        </w:rPr>
        <w:t>8.1 Division Goals and Constraints</w:t>
      </w:r>
    </w:p>
    <w:p>
      <w:r>
        <w:rPr>
          <w:rFonts w:ascii="Calibri" w:hAnsi="Calibri"/>
          <w:sz w:val="22"/>
        </w:rPr>
        <w:t>The division has five well-defined goals. First, monitor secondary-market prices across eBay, TCGPlayer, PriceCharting, Cardmarket, and Fanatics Collect on a continuous basis, with historical data stored for trend analysis. Second, track Japanese-market prices via Mercari Japan, Yahoo Auctions Japan, and Rakuten, computing arbitrage spreads against English market comps. Third, monitor retail drop windows at Pokémon Center, Walmart.com, Target.com, and Best Buy for specific SKUs you want to acquire at manufacturer suggested retail price, with one-per-SKU self-imposed caps. Fourth, run detected-arbitrage and detected-trend analysis through local Llama-3 instances running via Ollama on the EVO-X1, producing daily and weekly written analyses. Fifth, route actionable alerts through Discord webhooks to your phone with severity tiers.</w:t>
      </w:r>
    </w:p>
    <w:p>
      <w:r>
        <w:rPr>
          <w:rFonts w:ascii="Calibri" w:hAnsi="Calibri"/>
          <w:sz w:val="22"/>
        </w:rPr>
        <w:t>The design constraints are equally important. The division runs exclusively on your local hardware with no cloud dependencies, consistent with the ClawMaxxing local-first architecture philosophy. It respects retailer robots.txt directives and rate limits to avoid triggering bot-mitigation defenses or violating terms of service. It enforces a one-per-SKU per-24-hour purchase cap via Redis rate-limit keys before any checkout flow executes. It maintains full audit logging of every request made so that you can demonstrate compliance if questioned. And it operates entirely under your control with human-in-the-loop approval on any checkout action above 50 dollars.</w:t>
      </w:r>
    </w:p>
    <w:p>
      <w:pPr>
        <w:spacing w:before="160" w:after="120"/>
      </w:pPr>
      <w:r>
        <w:rPr>
          <w:rFonts w:ascii="Calibri" w:hAnsi="Calibri"/>
          <w:b/>
          <w:color w:val="1E2761"/>
          <w:sz w:val="24"/>
        </w:rPr>
        <w:t>8.2 Technology Stack</w:t>
      </w:r>
    </w:p>
    <w:p>
      <w:r>
        <w:rPr>
          <w:rFonts w:ascii="Calibri" w:hAnsi="Calibri"/>
          <w:sz w:val="22"/>
        </w:rPr>
        <w:t>The orchestration layer runs on Python 3.12 as the ClawMaxxing standard. HTTP requests use httpx with HTTP/2 support for efficient concurrent polling, with curl_cffi providing Chrome-120 TLS fingerprint impersonation, which is the single biggest signal retailer bot-detection systems use to identify automated traffic. For JavaScript-heavy checkout flows, Playwright with the undetected-playwright-python patchset provides full browser automation while evading the most common headless-browser-detection heuristics. Redis provides the state and job queue layer with Celery handling scheduled polling cadences; your existing ClawMaxxing Redis instance can be reused. FastAPI provides the control plane web interface for you to enable, disable, and configure individual agents without editing code. Discord.py handles webhook alerting. SQLite is sufficient for the data-storage layer at this scale (tens of thousands of price-history records), though if the division expands meaningfully, a migration to PostgreSQL running in Docker on the EVO-X1 is straightforward.</w:t>
      </w:r>
    </w:p>
    <w:p>
      <w:r>
        <w:rPr>
          <w:rFonts w:ascii="Calibri" w:hAnsi="Calibri"/>
          <w:sz w:val="22"/>
        </w:rPr>
        <w:t>For residential proxies, BrightData or IPRoyal rotating pools priced at roughly 8 to 15 dollars per gigabyte of traffic are appropriate; 15 to 30 rotating IPs is plenty for personal-scale use and avoids the datacenter-IP blocklists that all major retailer bot-defense systems maintain. For CAPTCHA solving when absolutely required, CapSolver or 2Captcha have the best Turnstile and hCaptcha Enterprise solve rates in 2026 at approximately 2 to 3 dollars per thousand solves. You should not need to solve CAPTCHAs routinely; if you do, your request patterns are being flagged as bot-like and you should back off rather than solve through.</w:t>
      </w:r>
    </w:p>
    <w:p>
      <w:pPr>
        <w:spacing w:before="160" w:after="120"/>
      </w:pPr>
      <w:r>
        <w:rPr>
          <w:rFonts w:ascii="Calibri" w:hAnsi="Calibri"/>
          <w:b/>
          <w:color w:val="1E2761"/>
          <w:sz w:val="24"/>
        </w:rPr>
        <w:t>8.3 Agent Roster</w:t>
      </w:r>
    </w:p>
    <w:p>
      <w:r>
        <w:rPr>
          <w:rFonts w:ascii="Calibri" w:hAnsi="Calibri"/>
          <w:sz w:val="22"/>
        </w:rPr>
        <w:t>The division comprises nine specialized agents. Each agent is a separate OpenClaw config with its own polling cadence, data sources, and output destinations. The roster and their roles:</w:t>
      </w:r>
    </w:p>
    <w:p>
      <w:r>
        <w:rPr>
          <w:rFonts w:ascii="Calibri" w:hAnsi="Calibri"/>
          <w:sz w:val="22"/>
        </w:rPr>
        <w:t>| Agent | Cadence | What It Does | Signal Output | | --- | --- | --- | --- | | Price Scraper | Every 15 minutes | Polls eBay Browse API (authenticated), TCGPlayer public APIs, PriceCharting, Cardmarket for configured watchlist cards | SQLite price_history table; daily summary to Discord | | Japanese Market | Every 30 minutes | Scrapes Mercari Japan, Yahoo Auctions Japan, Rakuten via Buyee/Zenmarket URLs | Arbitrage spread table; alert when USD-equivalent delta &gt; 25% | | Retail Drop Monitor | Every 60 seconds on drop days | Checks Pokémon Center, Walmart.com, Target.com, Best Buy product pages for stock status changes | Discord @here ping on stock change; one-per-SKU rate limit | | Arbitrage Analyst | Every 2 hours | Synthesizes Price Scraper + Japanese Market output, computes ranked opportunity list | Ranked opportunity list with Llama-3 rationale text | | Portfolio Tracker | Daily at 2am | Reads user-maintained owned-card list, joins with current market prices, computes unrealized P&amp;L | HTML portfolio dashboard in local web app | | PSA Pop Watcher | Weekly Sunday 3am | Scrapes PSA population reports for configured card list, detects changes | Alert when population-to-price ratio crosses threshold | | Social Signal | Every 4 hours | Monitors Reddit finance subreddits, Twitter lists, Discord channels via webhooks | Sentiment delta score; flags hype cycle inflection points | | Alert Router | Event-driven | Receives alerts from all agents, deduplicates, applies severity tiers, routes to Discord or Pushover | Filtered notification stream | | Strategy Agent | Weekly Sunday 6am | Consumes all agent output, generates weekly rebalance recommendation | Markdown report in local filesystem and Discord |</w:t>
      </w:r>
    </w:p>
    <w:p>
      <w:pPr>
        <w:spacing w:before="160" w:after="120"/>
      </w:pPr>
      <w:r>
        <w:rPr>
          <w:rFonts w:ascii="Calibri" w:hAnsi="Calibri"/>
          <w:b/>
          <w:color w:val="1E2761"/>
          <w:sz w:val="24"/>
        </w:rPr>
        <w:t>8.4 Implementation Sketch</w:t>
      </w:r>
    </w:p>
    <w:p>
      <w:r>
        <w:rPr>
          <w:rFonts w:ascii="Calibri" w:hAnsi="Calibri"/>
          <w:sz w:val="22"/>
        </w:rPr>
        <w:t>A minimal OpenClaw config for the Price Scraper agent looks approximately as follows. This is illustrative; your actual implementation will elaborate on the error handling, retries, and rate limiting.</w:t>
      </w:r>
    </w:p>
    <w:p>
      <w:pPr>
        <w:spacing w:before="280" w:after="120"/>
      </w:pPr>
      <w:r>
        <w:rPr>
          <w:rFonts w:ascii="Calibri" w:hAnsi="Calibri"/>
          <w:b/>
          <w:color w:val="1E2761"/>
          <w:sz w:val="30"/>
        </w:rPr>
        <w:t>~/.openclaw/agents/price-scraper.yml</w:t>
      </w:r>
    </w:p>
    <w:p>
      <w:r>
        <w:rPr>
          <w:rFonts w:ascii="Calibri" w:hAnsi="Calibri"/>
          <w:sz w:val="22"/>
        </w:rPr>
        <w:t>name: price_scraper</w:t>
      </w:r>
    </w:p>
    <w:p>
      <w:r>
        <w:rPr>
          <w:rFonts w:ascii="Calibri" w:hAnsi="Calibri"/>
          <w:sz w:val="22"/>
        </w:rPr>
        <w:t>schedule: "/15    *"  # Every 15 minutes</w:t>
      </w:r>
    </w:p>
    <w:p>
      <w:r>
        <w:rPr>
          <w:rFonts w:ascii="Calibri" w:hAnsi="Calibri"/>
          <w:sz w:val="22"/>
        </w:rPr>
        <w:t>runtime: python3.12</w:t>
      </w:r>
    </w:p>
    <w:p>
      <w:r>
        <w:rPr>
          <w:rFonts w:ascii="Calibri" w:hAnsi="Calibri"/>
          <w:sz w:val="22"/>
        </w:rPr>
        <w:t>entrypoint: agents/price_scraper/main.py</w:t>
      </w:r>
    </w:p>
    <w:p>
      <w:r>
        <w:rPr>
          <w:rFonts w:ascii="Calibri" w:hAnsi="Calibri"/>
          <w:sz w:val="22"/>
        </w:rPr>
        <w:t>llm: null  # No LLM needed for pure fetch</w:t>
      </w:r>
    </w:p>
    <w:p>
      <w:r>
        <w:rPr>
          <w:rFonts w:ascii="Calibri" w:hAnsi="Calibri"/>
          <w:sz w:val="22"/>
        </w:rPr>
        <w:t>env:</w:t>
      </w:r>
    </w:p>
    <w:p>
      <w:r>
        <w:rPr>
          <w:rFonts w:ascii="Calibri" w:hAnsi="Calibri"/>
          <w:sz w:val="22"/>
        </w:rPr>
        <w:t>EBAY_APP_ID: secret:ebay_app_id</w:t>
      </w:r>
    </w:p>
    <w:p>
      <w:r>
        <w:rPr>
          <w:rFonts w:ascii="Calibri" w:hAnsi="Calibri"/>
          <w:sz w:val="22"/>
        </w:rPr>
        <w:t>TCGPLAYER_API_KEY: secret:tcgplayer_api_key</w:t>
      </w:r>
    </w:p>
    <w:p>
      <w:r>
        <w:rPr>
          <w:rFonts w:ascii="Calibri" w:hAnsi="Calibri"/>
          <w:sz w:val="22"/>
        </w:rPr>
        <w:t>REDIS_URL: redis://localhost:6379/0</w:t>
      </w:r>
    </w:p>
    <w:p>
      <w:r>
        <w:rPr>
          <w:rFonts w:ascii="Calibri" w:hAnsi="Calibri"/>
          <w:sz w:val="22"/>
        </w:rPr>
        <w:t>output:</w:t>
      </w:r>
    </w:p>
    <w:p>
      <w:r>
        <w:rPr>
          <w:rFonts w:ascii="Calibri" w:hAnsi="Calibri"/>
          <w:sz w:val="22"/>
        </w:rPr>
        <w:t>- type: sqlite</w:t>
      </w:r>
    </w:p>
    <w:p>
      <w:r>
        <w:rPr>
          <w:rFonts w:ascii="Calibri" w:hAnsi="Calibri"/>
          <w:sz w:val="22"/>
        </w:rPr>
        <w:t>path: /var/openclaw/data/card_prices.db</w:t>
      </w:r>
    </w:p>
    <w:p>
      <w:r>
        <w:rPr>
          <w:rFonts w:ascii="Calibri" w:hAnsi="Calibri"/>
          <w:sz w:val="22"/>
        </w:rPr>
        <w:t>table: price_history</w:t>
      </w:r>
    </w:p>
    <w:p>
      <w:r>
        <w:rPr>
          <w:rFonts w:ascii="Calibri" w:hAnsi="Calibri"/>
          <w:sz w:val="22"/>
        </w:rPr>
        <w:t>- type: discord_webhook</w:t>
      </w:r>
    </w:p>
    <w:p>
      <w:r>
        <w:rPr>
          <w:rFonts w:ascii="Calibri" w:hAnsi="Calibri"/>
          <w:sz w:val="22"/>
        </w:rPr>
        <w:t>url_secret: discord_price_channel</w:t>
      </w:r>
    </w:p>
    <w:p>
      <w:r>
        <w:rPr>
          <w:rFonts w:ascii="Calibri" w:hAnsi="Calibri"/>
          <w:sz w:val="22"/>
        </w:rPr>
        <w:t>severity_threshold: medium</w:t>
      </w:r>
    </w:p>
    <w:p>
      <w:r>
        <w:rPr>
          <w:rFonts w:ascii="Calibri" w:hAnsi="Calibri"/>
          <w:sz w:val="22"/>
        </w:rPr>
        <w:t>The Python entrypoint for the Price Scraper pulls watchlist cards from a config file, iterates through configured data sources, and writes price observations to SQLite with appropriate deduplication:</w:t>
      </w:r>
    </w:p>
    <w:p>
      <w:pPr>
        <w:spacing w:before="280" w:after="120"/>
      </w:pPr>
      <w:r>
        <w:rPr>
          <w:rFonts w:ascii="Calibri" w:hAnsi="Calibri"/>
          <w:b/>
          <w:color w:val="1E2761"/>
          <w:sz w:val="30"/>
        </w:rPr>
        <w:t>agents/price_scraper/main.py (sketch)</w:t>
      </w:r>
    </w:p>
    <w:p>
      <w:r>
        <w:rPr>
          <w:rFonts w:ascii="Calibri" w:hAnsi="Calibri"/>
          <w:sz w:val="22"/>
        </w:rPr>
        <w:t>import asyncio, httpx, sqlite3, yaml</w:t>
      </w:r>
    </w:p>
    <w:p>
      <w:r>
        <w:rPr>
          <w:rFonts w:ascii="Calibri" w:hAnsi="Calibri"/>
          <w:sz w:val="22"/>
        </w:rPr>
        <w:t>from curl_cffi import requests</w:t>
      </w:r>
    </w:p>
    <w:p>
      <w:r>
        <w:rPr>
          <w:rFonts w:ascii="Calibri" w:hAnsi="Calibri"/>
          <w:sz w:val="22"/>
        </w:rPr>
        <w:t>async def fetch_ebay_sold(query: str):</w:t>
      </w:r>
    </w:p>
    <w:p>
      <w:r>
        <w:rPr>
          <w:rFonts w:ascii="Calibri" w:hAnsi="Calibri"/>
          <w:sz w:val="22"/>
        </w:rPr>
        <w:t># Use curl_cffi with Chrome 120 TLS impersonation</w:t>
      </w:r>
    </w:p>
    <w:p>
      <w:r>
        <w:rPr>
          <w:rFonts w:ascii="Calibri" w:hAnsi="Calibri"/>
          <w:sz w:val="22"/>
        </w:rPr>
        <w:t>r = requests.get(</w:t>
      </w:r>
    </w:p>
    <w:p>
      <w:r>
        <w:rPr>
          <w:rFonts w:ascii="Calibri" w:hAnsi="Calibri"/>
          <w:sz w:val="22"/>
        </w:rPr>
        <w:t>f"https://www.ebay.com/sch/i.html?_nkw={query}&amp;LH_Sold=1",</w:t>
      </w:r>
    </w:p>
    <w:p>
      <w:r>
        <w:rPr>
          <w:rFonts w:ascii="Calibri" w:hAnsi="Calibri"/>
          <w:sz w:val="22"/>
        </w:rPr>
        <w:t>impersonate="chrome120", timeout=30)</w:t>
      </w:r>
    </w:p>
    <w:p>
      <w:r>
        <w:rPr>
          <w:rFonts w:ascii="Calibri" w:hAnsi="Calibri"/>
          <w:sz w:val="22"/>
        </w:rPr>
        <w:t>return parse_sold_prices(r.text)</w:t>
      </w:r>
    </w:p>
    <w:p>
      <w:r>
        <w:rPr>
          <w:rFonts w:ascii="Calibri" w:hAnsi="Calibri"/>
          <w:sz w:val="22"/>
        </w:rPr>
        <w:t>async def main():</w:t>
      </w:r>
    </w:p>
    <w:p>
      <w:r>
        <w:rPr>
          <w:rFonts w:ascii="Calibri" w:hAnsi="Calibri"/>
          <w:sz w:val="22"/>
        </w:rPr>
        <w:t>watchlist = yaml.safe_load(open("watchlist.yml"))</w:t>
      </w:r>
    </w:p>
    <w:p>
      <w:r>
        <w:rPr>
          <w:rFonts w:ascii="Calibri" w:hAnsi="Calibri"/>
          <w:sz w:val="22"/>
        </w:rPr>
        <w:t>results = await asyncio.gather(*[</w:t>
      </w:r>
    </w:p>
    <w:p>
      <w:r>
        <w:rPr>
          <w:rFonts w:ascii="Calibri" w:hAnsi="Calibri"/>
          <w:sz w:val="22"/>
        </w:rPr>
        <w:t>fetch_ebay_sold(card["query"]) for card in watchlist</w:t>
      </w:r>
    </w:p>
    <w:p>
      <w:r>
        <w:rPr>
          <w:rFonts w:ascii="Calibri" w:hAnsi="Calibri"/>
          <w:sz w:val="22"/>
        </w:rPr>
        <w:t>])</w:t>
      </w:r>
    </w:p>
    <w:p>
      <w:r>
        <w:rPr>
          <w:rFonts w:ascii="Calibri" w:hAnsi="Calibri"/>
          <w:sz w:val="22"/>
        </w:rPr>
        <w:t>write_to_sqlite(results)</w:t>
      </w:r>
    </w:p>
    <w:p>
      <w:r>
        <w:rPr>
          <w:rFonts w:ascii="Calibri" w:hAnsi="Calibri"/>
          <w:sz w:val="22"/>
        </w:rPr>
        <w:t>The Retail Drop Monitor is structurally similar but with a much tighter polling cadence during drop windows and a hard rate limit on purchase attempts. The key safety mechanism is a Redis-based inventory counter that decrements on every checkout attempt and blocks further attempts once it hits zero for a given SKU within a 24-hour window. A checkout attempt that would exceed the cap is logged as a soft rejection and alerted to you so you can review whether the cap should be lifted for that specific drop.</w:t>
      </w:r>
    </w:p>
    <w:p>
      <w:pPr>
        <w:spacing w:before="160" w:after="120"/>
      </w:pPr>
      <w:r>
        <w:rPr>
          <w:rFonts w:ascii="Calibri" w:hAnsi="Calibri"/>
          <w:b/>
          <w:color w:val="1E2761"/>
          <w:sz w:val="24"/>
        </w:rPr>
        <w:t>8.5 Ethical Guardrails and Legal Considerations</w:t>
      </w:r>
    </w:p>
    <w:p>
      <w:r>
        <w:rPr>
          <w:rFonts w:ascii="Calibri" w:hAnsi="Calibri"/>
          <w:sz w:val="22"/>
        </w:rPr>
        <w:t>The one-per-SKU 24-hour cap is the division's ethical foundation. It transforms an otherwise questionable scalping tool into a legitimate personal-productivity agent. Do not relax this cap for any reason except explicit per-event exceptions logged in your audit trail. The cap is what keeps you on the defensible side of the line between "collector with good tooling" and "scalper contributing to the market-distortion problem."</w:t>
      </w:r>
    </w:p>
    <w:p>
      <w:r>
        <w:rPr>
          <w:rFonts w:ascii="Calibri" w:hAnsi="Calibri"/>
          <w:sz w:val="22"/>
        </w:rPr>
        <w:t>Legal exposure for personal-use retail monitoring agents is low but not zero. The federal BOTS Act of 2016 (15 USC Section 45c) targets ticket resale specifically and does not apply to retail goods. State-level consumer protection laws such as New York's BOTS Act extension have been discussed but not meaningfully extended to retail collectibles as of April 2026. However, retailer terms of service do explicitly prohibit automated access, and a retailer who detected and chose to pursue you could impose account bans, order cancellations, and civil action for breach of the click-wrap agreement. The defensible posture is: personal-scale, one-per-SKU, respecting robots.txt, not distributed or monetized. That posture has never, to our knowledge, resulted in successful retailer litigation against an individual collector.</w:t>
      </w:r>
    </w:p>
    <w:p>
      <w:r>
        <w:rPr>
          <w:rFonts w:ascii="Calibri" w:hAnsi="Calibri"/>
          <w:sz w:val="22"/>
        </w:rPr>
        <w:t>Do not publish, sell, or share your OpenClaw scalper-monitor code publicly. Do not run it at scale against retailer infrastructure in a way that could burden their systems or degrade service for other customers. Do not circumvent authentication, CAPTCHAs, or device-attestation systems for any purpose other than your own account access. If a retailer blocks your agent, back off and adjust rather than escalating. These norms are what make the division ethically defensible; they are non-negotiable constraints, not suggestions.</w:t>
      </w:r>
    </w:p>
    <w:p>
      <w:pPr>
        <w:spacing w:before="280" w:after="120"/>
      </w:pPr>
      <w:r>
        <w:rPr>
          <w:rFonts w:ascii="Calibri" w:hAnsi="Calibri"/>
          <w:b/>
          <w:color w:val="1E2761"/>
          <w:sz w:val="30"/>
        </w:rPr>
        <w:t>9. Your First Ninety Days — A Specific Playbook</w:t>
      </w:r>
    </w:p>
    <w:p>
      <w:r>
        <w:rPr>
          <w:rFonts w:ascii="Calibri" w:hAnsi="Calibri"/>
          <w:sz w:val="22"/>
        </w:rPr>
        <w:t>This closing section compresses everything above into a concrete ninety-day playbook. The structure assumes you start executing within the first week of reading this document.</w:t>
      </w:r>
    </w:p>
    <w:p>
      <w:pPr>
        <w:spacing w:before="160" w:after="120"/>
      </w:pPr>
      <w:r>
        <w:rPr>
          <w:rFonts w:ascii="Calibri" w:hAnsi="Calibri"/>
          <w:b/>
          <w:color w:val="1E2761"/>
          <w:sz w:val="24"/>
        </w:rPr>
        <w:t>9.1 Days 1-30: Observation and Infrastructure</w:t>
      </w:r>
    </w:p>
    <w:p>
      <w:r>
        <w:rPr>
          <w:rFonts w:ascii="Calibri" w:hAnsi="Calibri"/>
          <w:sz w:val="22"/>
        </w:rPr>
        <w:t>In your first thirty days, spend zero dollars on cards. Create accounts at TCGPlayer, Card Ladder (free tier), PriceCharting, 130point.com, PSA (as a future submitter), CGC (same), and the Gamers Guild NWA Discord. Bookmark eBay sold-listings filters for the top ten cards from the Pokémon and Magic sheets of your ROI ranker Excel workbook, and check them every morning for fifteen minutes. Visit Gamers Guild Rogers on one Friday Night Magic evening to observe the scene; buy nothing, just introduce yourself. Attend the next NWA Collectors Show at the Jones Center if one falls within your first thirty days. On the technical side, stand up a minimal OpenClaw Price Scraper agent tracking five-to-ten watchlist cards. By day thirty you should have a clear sense of actual market pricing for your top twenty watchlist cards and a functioning local monitoring agent.</w:t>
      </w:r>
    </w:p>
    <w:p>
      <w:pPr>
        <w:spacing w:before="160" w:after="120"/>
      </w:pPr>
      <w:r>
        <w:rPr>
          <w:rFonts w:ascii="Calibri" w:hAnsi="Calibri"/>
          <w:b/>
          <w:color w:val="1E2761"/>
          <w:sz w:val="24"/>
        </w:rPr>
        <w:t>9.2 Days 31-60: First Purchases</w:t>
      </w:r>
    </w:p>
    <w:p>
      <w:r>
        <w:rPr>
          <w:rFonts w:ascii="Calibri" w:hAnsi="Calibri"/>
          <w:sz w:val="22"/>
        </w:rPr>
        <w:t>In your second thirty days, begin acquiring. Make your first three to five purchases, each between 50 and 150 dollars, prioritizing high-liquidity medium-low-risk picks from the ROI ranker. Good candidates are a PSA 9 Revised Taiga (approximately 135 dollars), a raw NM Charizard ex SIR from Pokémon 151 (approximately 150 dollars), and a raw NM Dracule Mihawk Alt Art from One Piece OP-06 (approximately 140 dollars). Execute at least one Whatnot live-auction purchase for the experience. Execute at least one TCGPlayer singles purchase. Visit 4 Cats in Fayetteville on a Pokémon League night to expand your local network. Begin tracking unrealized P&amp;L on your purchases in the OpenClaw Portfolio Tracker. By day sixty you should have your first five to eight cards in physical custody, properly sleeved and stored, with documented purchase data and ongoing price tracking.</w:t>
      </w:r>
    </w:p>
    <w:p>
      <w:pPr>
        <w:spacing w:before="160" w:after="120"/>
      </w:pPr>
      <w:r>
        <w:rPr>
          <w:rFonts w:ascii="Calibri" w:hAnsi="Calibri"/>
          <w:b/>
          <w:color w:val="1E2761"/>
          <w:sz w:val="24"/>
        </w:rPr>
        <w:t>9.3 Days 61-90: Grading and Scale</w:t>
      </w:r>
    </w:p>
    <w:p>
      <w:r>
        <w:rPr>
          <w:rFonts w:ascii="Calibri" w:hAnsi="Calibri"/>
          <w:sz w:val="22"/>
        </w:rPr>
        <w:t>In your third thirty days, assemble your first PSA Value tier grading submission of ten cards. Use the pre-inspection methodology from Section 4.2 rigorously; cards with obvious defects should not be included. Ship the submission and note the start date. During the grading wait period, continue acquisitions at a cadence of one to two cards per week, expanding into a second series (for instance, Lorcana or Flesh and Blood) to broaden your pattern recognition. Attend the Tulsa Card Show for a day-trip if one falls in your third thirty-day window. Expand your OpenClaw division from the minimal Price Scraper to include the Japanese Market agent and the Alert Router; begin tracking arbitrage opportunities even if you don't yet act on them. By day ninety you should have ten-plus cards in physical custody, your first grading submission in flight, a working multi-agent OpenClaw division on your EVO-X1, and meaningful real-world network contacts in the NWA scene.</w:t>
      </w:r>
    </w:p>
    <w:p>
      <w:pPr>
        <w:spacing w:before="160" w:after="120"/>
      </w:pPr>
      <w:r>
        <w:rPr>
          <w:rFonts w:ascii="Calibri" w:hAnsi="Calibri"/>
          <w:b/>
          <w:color w:val="1E2761"/>
          <w:sz w:val="24"/>
        </w:rPr>
        <w:t>9.4 Beyond Day 90</w:t>
      </w:r>
    </w:p>
    <w:p>
      <w:r>
        <w:rPr>
          <w:rFonts w:ascii="Calibri" w:hAnsi="Calibri"/>
          <w:sz w:val="22"/>
        </w:rPr>
        <w:t>After the first ninety days, the hobby becomes compounding. Your network deepens, your pattern recognition sharpens, your OpenClaw division accumulates richer historical data, and your collection gradually shifts from the early "learning purchases" toward the durable core positions that will produce the five-to-ten-year returns. The most important discipline in this phase is resisting the urge to chase whatever the community is excited about this month; the Logan Paul framing is a multi-decade horizon, not a quarterly trade. Every time you feel the urge to make an impulse purchase on a hype card, open the scholarly paper you have in your workbook and re-read the MetaZoo case study. Then make your decision.</w:t>
      </w:r>
    </w:p>
    <w:p>
      <w:r>
        <w:rPr>
          <w:rFonts w:ascii="Calibri" w:hAnsi="Calibri"/>
          <w:sz w:val="22"/>
        </w:rPr>
        <w:t>Patience is the one non-negotiable input to durable outperformance in this asset class. Everything else in this manual is technique; patience is the compound interest.</w:t>
      </w:r>
    </w:p>
    <w:p>
      <w:r>
        <w:rPr>
          <w:rFonts w:ascii="Calibri" w:hAnsi="Calibri"/>
          <w:sz w:val="22"/>
        </w:rPr>
        <w:t>Beyond day ninety, your operating tempo shifts from "first-time experiences" to "ongoing cadence." The Forward Calendar workbook (Max_Card_Calendar_2026_2029.xlsx) and its companion Dashboard (Max_Card_Calendar_Dashboard.html) extend this manual's guidance through March 2029 with month-by-month action signals, buy-window dates, and budget allocations across all fifteen series. The This_Month sheet in that workbook is what you should open the first day of every month to see what is actionable in the next forty-five days; the Catalysts sheet is where the FIFA World Cup 2026 (June through July 2026), the Pokemon TCG 30th Anniversary window (October 2026), the Topps NBA inaugural launch (September 2026), the Topps NFL inaugural launch (December 2026), the Magic 35th anniversary (August 2028), and the Yu-Gi-Oh 30th anniversary (January 2029) are mapped against specific preorder windows. The encyclopedic history document (Max_Card_History_1886_2026.md) provides the deep context for any series, set, or market moment you encounter. Together with this manual, those four files plus the ROI Ranker workbook and the Scholarly Paper give you both the strategic framing and the tactical execution playbook to operate with discipline through a multi-year horizon.</w:t>
      </w:r>
    </w:p>
    <w:p>
      <w:r>
        <w:rPr>
          <w:rFonts w:ascii="Calibri" w:hAnsi="Calibri"/>
          <w:sz w:val="22"/>
        </w:rPr>
        <w:t>Patience pays. 🦞</w:t>
      </w:r>
    </w:p>
    <w:p>
      <w:r>
        <w:rPr>
          <w:rFonts w:ascii="Calibri" w:hAnsi="Calibri"/>
          <w:sz w:val="22"/>
        </w:rPr>
        <w:t>Appendix A: Encyclopedic History of Trading Cards (1886–April 2026)</w:t>
      </w:r>
    </w:p>
    <w:p>
      <w:r>
        <w:rPr>
          <w:rFonts w:ascii="Calibri" w:hAnsi="Calibri"/>
          <w:sz w:val="22"/>
        </w:rPr>
        <w:t>This appendix consolidates the standalone encyclopedic history reference into the Onboarding Manual, providing deep historical context for every series tracked in the ROI Ranker workbook, the Forward Calendar, and the three SuperSet Master workbooks. The original standalone Markdown version remains available in the previous_versions folder for separate use.</w:t>
      </w:r>
    </w:p>
    <w:p>
      <w:r>
        <w:rPr>
          <w:rFonts w:ascii="Calibri" w:hAnsi="Calibri"/>
          <w:sz w:val="22"/>
        </w:rPr>
        <w:t>Patience pays. 🦞</w:t>
      </w:r>
    </w:p>
    <w:p>
      <w:r>
        <w:rPr>
          <w:rFonts w:ascii="Calibri" w:hAnsi="Calibri"/>
          <w:sz w:val="22"/>
        </w:rPr>
        <w:t>How to read this document</w:t>
      </w:r>
    </w:p>
    <w:p>
      <w:r>
        <w:rPr>
          <w:rFonts w:ascii="Calibri" w:hAnsi="Calibri"/>
          <w:sz w:val="22"/>
        </w:rPr>
        <w:t>This is the encyclopedic companion to the rest of the deliverable family. The ROI Ranker workbook tells you which specific cards under $200 to buy on the secondary market right now. The Forward Calendar tells you which products to preorder, buy at MSRP, or wait out across the next thirty-five months. The Scholarly Paper makes the analytical case for trading cards as an asset class. The Onboarding Manual walks you through the practical mechanics of bidding, preserving, grading, and networking.</w:t>
      </w:r>
    </w:p>
    <w:p>
      <w:r>
        <w:rPr>
          <w:rFonts w:ascii="Calibri" w:hAnsi="Calibri"/>
          <w:sz w:val="22"/>
        </w:rPr>
        <w:t>This document does something different. It traces the full history of each major trading card series from its origins through April 2026, so that when you encounter a card, a set, or a market moment, you have the context to interpret it correctly. The categorizations match those used elsewhere in the deliverable family — the same Top 15 series, the same allocation framework (Core / Satellite / Flyer), the same risk tiers (Low / Mid / High), and the same predatory-era patterns flagged across the Onboarding Manual and the Scholarly Paper. Where modern-era exploitation patterns appear (the Prismatic Evolutions shortage, Whatnot rip-and-ship livestreams, GameStop Power Packs, the PSA grading consolidation, Kabuto King price manipulation), they are integrated as historical events alongside the strategic, creative, and cultural threads — because those are now legitimate parts of the historical record.</w:t>
      </w:r>
    </w:p>
    <w:p>
      <w:r>
        <w:rPr>
          <w:rFonts w:ascii="Calibri" w:hAnsi="Calibri"/>
          <w:sz w:val="22"/>
        </w:rPr>
        <w:t>For a $200-and-under collector, the modern trading card hobby is simultaneously the richest it has ever been and the most hostile to small buyers it has ever been. Two structural shifts define the April 2026 landscape: Fanatics has completed its sweep of the three major U.S. sports licenses (MLB, NBA, NFL), ending Panini's fifteen-year dominance, while Pokémon's post-Prismatic Evolutions supply crisis and Magic's Universes Beyond pivot have reshaped TCGs into something closer to mass-market collectibles than niche games. The backstory matters because scarcity economics — not gameplay — now drive most product design decisions. Understanding how each category arrived here is the difference between paying MSRP and paying four times MSRP for the same cardboard.</w:t>
      </w:r>
    </w:p>
    <w:p>
      <w:r>
        <w:rPr>
          <w:rFonts w:ascii="Calibri" w:hAnsi="Calibri"/>
          <w:sz w:val="22"/>
        </w:rPr>
        <w:t>Pokémon TCG: from 1996 Tokyo to 2026 Mega Evolution</w:t>
      </w:r>
    </w:p>
    <w:p>
      <w:r>
        <w:rPr>
          <w:rFonts w:ascii="Calibri" w:hAnsi="Calibri"/>
          <w:sz w:val="22"/>
        </w:rPr>
        <w:t>Japanese origin and the WOTC English era (1996–2003)</w:t>
      </w:r>
    </w:p>
    <w:p>
      <w:r>
        <w:rPr>
          <w:rFonts w:ascii="Calibri" w:hAnsi="Calibri"/>
          <w:sz w:val="22"/>
        </w:rPr>
        <w:t>The Pokémon Trading Card Game launched in Japan on October 20, 1996 with the Base Expansion Pack from Media Factory, designed by Tsunekazu Ishihara of Creatures Inc. under Nintendo and Game Freak licensing. Illustrations came primarily from Mitsuhiro Arita (Charizard, Blastoise) and Ken Sugimori. Japanese sets followed monthly: Jungle (March 1997), Fossil (June 1997), Team Rocket (November 1997).</w:t>
      </w:r>
    </w:p>
    <w:p>
      <w:r>
        <w:rPr>
          <w:rFonts w:ascii="Calibri" w:hAnsi="Calibri"/>
          <w:sz w:val="22"/>
        </w:rPr>
        <w:t>Wizards of the Coast — Richard Garfield's company, owned by Hasbro after a September 1999 acquisition — obtained English rights and launched Base Set on January 9, 1999. The Base Set print run proceeded through three distinct variants collectors still chase: 1st Edition (1st Edition stamp, thin copyright line), Shadowless (no shadow under the art box, no 1st Edition stamp, generally printed January–April 1999), and Unlimited (shadowed, most common). The Base Set Charizard #4/102 holographic is the single most culturally significant non-sports card in history; a PSA 10 1st Edition Shadowless Charizard sold for $420,000 at Goldin in March 2022 and has traded privately higher. Logan Paul wore one valued at approximately $150,000 to WrestleMania 37 in 2021.</w:t>
      </w:r>
    </w:p>
    <w:p>
      <w:r>
        <w:rPr>
          <w:rFonts w:ascii="Calibri" w:hAnsi="Calibri"/>
          <w:sz w:val="22"/>
        </w:rPr>
        <w:t>The WOTC English run from 1999 through 2003 produced: Jungle (June 1999), Fossil (October 1999), Base Set 2 (February 2000), Team Rocket (April 2000, introduced Dark Pokémon), Gym Heroes (August 2000), Gym Challenge (October 2000), Neo Genesis (December 2000, first Gen II Pokémon, introduced Metal and Darkness energy), Neo Discovery (June 2001), Neo Revelation (September 2001, Shining Pokémon debut), Neo Destiny (February 2002, Light Pokémon), Legendary Collection (May 2002, reverse holos), Expedition (September 2002, e-Reader debut, new card face design), Aquapolis (January 2003), and Skyridge (May 2003). The WOTC license expired in summer 2003 when Nintendo formed The Pokémon Company International in Bellevue, Washington and brought TCG operations in-house.</w:t>
      </w:r>
    </w:p>
    <w:p>
      <w:r>
        <w:rPr>
          <w:rFonts w:ascii="Calibri" w:hAnsi="Calibri"/>
          <w:sz w:val="22"/>
        </w:rPr>
        <w:t>Nintendo and TPCi era through Sun &amp; Moon (2003–2019)</w:t>
      </w:r>
    </w:p>
    <w:p>
      <w:r>
        <w:rPr>
          <w:rFonts w:ascii="Calibri" w:hAnsi="Calibri"/>
          <w:sz w:val="22"/>
        </w:rPr>
        <w:t>The EX Series (2003–2007) produced seventeen sets from Ruby &amp; Sapphire (June 2003) through Power Keepers (April 2007). The signature chase mechanic was Gold Star rares — alternate-color shiny Pokémon with tiny gold stars, roughly 1:90 packs, featured on Team Rocket Returns, Unseen Forces, Delta Species, Holon Phantoms, Crystal Guardians, Dragon Frontiers, and Power Keepers. Gold Star Umbreon and Espeon from POP Series 5 (2007) regularly clear $3,000–$8,000 in PSA 10.</w:t>
      </w:r>
    </w:p>
    <w:p>
      <w:r>
        <w:rPr>
          <w:rFonts w:ascii="Calibri" w:hAnsi="Calibri"/>
          <w:sz w:val="22"/>
        </w:rPr>
        <w:t>Diamond &amp; Pearl (2007–2009) ran seven sets and introduced LV.X promoted versions. Platinum (2008–2010) ran four sets including Arceus (November 2009). HeartGold &amp; SoulSilver (2010–2011) introduced Prime cards (holo-background, textured) and LEGEND cards (two-card panoramic). Call of Legends (February 2011) was a bridge set featuring Shining Legends.</w:t>
      </w:r>
    </w:p>
    <w:p>
      <w:r>
        <w:rPr>
          <w:rFonts w:ascii="Calibri" w:hAnsi="Calibri"/>
          <w:sz w:val="22"/>
        </w:rPr>
        <w:t>Black &amp; White (2011–2013) ran ten sets, introduced Pokémon-EX in Next Destinies (February 2012) as 2-prize powerful cards, and Full Art Trainers. The Plasma storyline ran through Plasma Storm, Plasma Freeze, and Plasma Blast. XY (2014–2016) ran twelve sets, introduced Mega Pokémon-EX and BREAK Evolution in BREAKthrough (November 2015, horizontal gold-bordered cards). Evolutions (February 2016) was a 20th-anniversary Base Set remake.</w:t>
      </w:r>
    </w:p>
    <w:p>
      <w:r>
        <w:rPr>
          <w:rFonts w:ascii="Calibri" w:hAnsi="Calibri"/>
          <w:sz w:val="22"/>
        </w:rPr>
        <w:t>Sun &amp; Moon (2017–2019) introduced Pokémon-GX as 2-prize "GX attack" cards, later Tag Team GX (3-prize, two Pokémon). Key sets: Guardians Rising, Burning Shadows (Charizard GX), Crimson Invasion, Ultra Prism, Forbidden Light, Celestial Storm, Lost Thunder, Team Up, Unbroken Bonds, Unified Minds, Cosmic Eclipse. Special sets Shining Legends (October 2017), Dragon Majesty (September 2018), Hidden Fates (August 2019, "Shiny Vault" subset numbered SV1–SV94, became a retail phenomenon), and Cosmic Eclipse closed the era. Hidden Fates experienced multiple reprints and remains the defining scarcity-to-reprint case study.</w:t>
      </w:r>
    </w:p>
    <w:p>
      <w:r>
        <w:rPr>
          <w:rFonts w:ascii="Calibri" w:hAnsi="Calibri"/>
          <w:sz w:val="22"/>
        </w:rPr>
        <w:t>Sword &amp; Shield and the Evolving Skies event (2020–2022)</w:t>
      </w:r>
    </w:p>
    <w:p>
      <w:r>
        <w:rPr>
          <w:rFonts w:ascii="Calibri" w:hAnsi="Calibri"/>
          <w:sz w:val="22"/>
        </w:rPr>
        <w:t>Sword &amp; Shield introduced Pokémon V, VMAX, and VSTAR mechanics. Key sets: Sword &amp; Shield Base (February 2020), Rebel Clash, Darkness Ablaze (Charizard VMAX), Champion's Path (September 2020, Charizard VMAX 074/073 Rainbow Rare — a pandemic chase), Vivid Voltage (Pikachu VMAX "Chonkachu"), Shining Fates (February 2021, Shiny Vault redux), Battle Styles, Chilling Reign, Evolving Skies (August 27, 2021), Fusion Strike, Brilliant Stars, Astral Radiance, Pokémon GO (July 2022), Lost Origin, Silver Tempest, and Crown Zenith (January 2023).</w:t>
      </w:r>
    </w:p>
    <w:p>
      <w:r>
        <w:rPr>
          <w:rFonts w:ascii="Calibri" w:hAnsi="Calibri"/>
          <w:sz w:val="22"/>
        </w:rPr>
        <w:t>Evolving Skies is historically significant. The set contained every Eeveelution as V/VMAX plus an enormous Alternate Art subset, and Umbreon VMAX Alt Art 215/203 — universally known as "Moonbreon" — became the defining modern Pokémon chase card. Moonbreon PSA 10 copies traded from approximately $400 in late 2021 to a peak near $4,500 in early 2025 during the Prismatic wave before settling around $2,500–$3,200 in April 2026. Raw copies routinely sell $1,000+. The set was short-printed at launch and never adequately reprinted; booster boxes retail $600+ sealed in 2026.</w:t>
      </w:r>
    </w:p>
    <w:p>
      <w:r>
        <w:rPr>
          <w:rFonts w:ascii="Calibri" w:hAnsi="Calibri"/>
          <w:sz w:val="22"/>
        </w:rPr>
        <w:t>Scarlet &amp; Violet and the Prismatic crisis (2023–2025)</w:t>
      </w:r>
    </w:p>
    <w:p>
      <w:r>
        <w:rPr>
          <w:rFonts w:ascii="Calibri" w:hAnsi="Calibri"/>
          <w:sz w:val="22"/>
        </w:rPr>
        <w:t>Scarlet &amp; Violet began March 31, 2023. Sets released: Scarlet &amp; Violet Base, Paldea Evolved, Obsidian Flames (Charizard ex 228/197), 151 (September 22, 2023, Kanto remake, retail shortage on launch), Paradox Rift, Paldean Fates (January 26, 2024, mini-set with Shiny Vault revival), Temporal Forces, Twilight Masquerade, Shrouded Fable, Stellar Crown, and Surging Sparks (November 8, 2024, Pikachu ex Special Illustration Rare).</w:t>
      </w:r>
    </w:p>
    <w:p>
      <w:r>
        <w:rPr>
          <w:rFonts w:ascii="Calibri" w:hAnsi="Calibri"/>
          <w:sz w:val="22"/>
        </w:rPr>
        <w:t>Prismatic Evolutions released January 17, 2025. The set focused on Eevee and its evolutions and introduced Umbreon ex Special Illustration Rare 161/131 as the chase. Retail availability collapsed within hours of launch; Target and Walmart reported scalper-mob clearances resembling March 2021. Elite Trainer Boxes ($49.99 MSRP) traded $200–$300 sealed for months; Super Premium Collections cleared $400+. Umbreon ex SIR PSA 10 sales cleared $1,800+ by March 2025. The Pokémon Company acknowledged the shortage and announced "additional product waves" without commitment to specific reprint quantities — a refusal to flatly state reprint plans that became the defining collector grievance of 2025.</w:t>
      </w:r>
    </w:p>
    <w:p>
      <w:r>
        <w:rPr>
          <w:rFonts w:ascii="Calibri" w:hAnsi="Calibri"/>
          <w:sz w:val="22"/>
        </w:rPr>
        <w:t>The Prismatic episode is also the canonical case study for several modern predatory dynamics that repeat across categories. Whatnot livestream "rip-and-ship" sellers — who buy product at retail, open it on camera for paying viewers, and ship the resulting singles — bought through retailer inventory in coordinated rushes during the launch window, creating the visible empty-shelf phenomenon. GameStop's "Power Packs" product, which repackages unspecified inventory into mystery-pack form at premium pricing, intensified during the same window. The Pokémon Center bot-driven checkout failures during the shortage paralleled the same dynamics that had hit sneaker drops and graphics cards earlier in the decade. Across the secondary market, the Kabuto King incident — in which a single high-profile collector appeared to be coordinating bidding across multiple platforms to manipulate first-edition Fossil Kabuto pricing — became the most-discussed market-manipulation accusation in modern Pokémon collecting. None of these are unique to Pokémon, but the January 2025 launch concentrated them all into a single visible event.</w:t>
      </w:r>
    </w:p>
    <w:p>
      <w:r>
        <w:rPr>
          <w:rFonts w:ascii="Calibri" w:hAnsi="Calibri"/>
          <w:sz w:val="22"/>
        </w:rPr>
        <w:t>Subsequent 2025 releases: Journey Together (March 2025), Destined Rivals (May 2025), Black Bolt &amp; White Flare dual set (August 2025, Unova-themed), and Mega Evolution Base Set (late 2025) launched the Mega Evolution block. The April 2026 set is Mega Evolution: Phantom Flames.</w:t>
      </w:r>
    </w:p>
    <w:p>
      <w:r>
        <w:rPr>
          <w:rFonts w:ascii="Calibri" w:hAnsi="Calibri"/>
          <w:sz w:val="22"/>
        </w:rPr>
        <w:t>Grails, record sales, and the Pocket effect</w:t>
      </w:r>
    </w:p>
    <w:p>
      <w:r>
        <w:rPr>
          <w:rFonts w:ascii="Calibri" w:hAnsi="Calibri"/>
          <w:sz w:val="22"/>
        </w:rPr>
        <w:t>Pikachu Illustrator — the 1998 CoroCoro Comic illustration-contest promo (39 confirmed copies, illustrated by Mitsuhiro Arita) — is the most valuable Pokémon card. Logan Paul purchased a PSA 10 copy from Matt Block for $5.275 million in July 2022, cementing the all-time record. Trophy Pikachu cards (No.1/No.2/No.3 Trainer, Tropical Mega Battle, Worlds promos since 2002) routinely clear $100,000–$500,000.</w:t>
      </w:r>
    </w:p>
    <w:p>
      <w:r>
        <w:rPr>
          <w:rFonts w:ascii="Calibri" w:hAnsi="Calibri"/>
          <w:sz w:val="22"/>
        </w:rPr>
        <w:t>Pokémon TCG Pocket launched October 30, 2024 as a mobile collection app from DeNA, introducing "Immersive" and "Crown" rarities as digital-only super-chases, generating over $200 million in revenue in its first 60 days. The knock-on effect on paper pulled in millions of new collectors just as Prismatic Evolutions launched, worsening the supply crunch. PSA graded over 3 million copies of Prismatic Evolutions cards in its first six months — an unprecedented single-set volume that drove PSA's Q2 2025 grading turnaround past 90 days for several service tiers.</w:t>
      </w:r>
    </w:p>
    <w:p>
      <w:r>
        <w:rPr>
          <w:rFonts w:ascii="Calibri" w:hAnsi="Calibri"/>
          <w:sz w:val="22"/>
        </w:rPr>
        <w:t>For the Forward Calendar's purposes, the Mega Evolution block runs through approximately late 2027, with the Pokémon TCG 30th anniversary (October 2026) projected as a high-conviction catalyst window for any Celebrations-style commemorative product. The "Prismatic Evolutions-pattern" annual January high-pull-rate special expansion is now a working assumption built into both the Forward Calendar and the ROI Ranker — January 2027 and January 2028 are both flagged as preorder windows.</w:t>
      </w:r>
    </w:p>
    <w:p>
      <w:r>
        <w:rPr>
          <w:rFonts w:ascii="Calibri" w:hAnsi="Calibri"/>
          <w:sz w:val="22"/>
        </w:rPr>
        <w:t>Magic: The Gathering: thirty-three years across 1993–April 2026</w:t>
      </w:r>
    </w:p>
    <w:p>
      <w:r>
        <w:rPr>
          <w:rFonts w:ascii="Calibri" w:hAnsi="Calibri"/>
          <w:sz w:val="22"/>
        </w:rPr>
        <w:t>The early sets that anchor the Reserved List (1993–1998)</w:t>
      </w:r>
    </w:p>
    <w:p>
      <w:r>
        <w:rPr>
          <w:rFonts w:ascii="Calibri" w:hAnsi="Calibri"/>
          <w:sz w:val="22"/>
        </w:rPr>
        <w:t>Richard Garfield designed Magic at the University of Pennsylvania; Wizards of the Coast — founded by Peter Adkison — released Alpha at GenCon on August 5, 1993 with a print run of only 2.6 million cards, roughly 1,008 copies of each rare. Alpha is distinguished by rounded corners (more rounded than all subsequent print runs). Beta (October 1993) added five cards accidentally omitted from Alpha and had a similar 7.3 million card print run; Unlimited (December 1993) ran 35 million cards with white borders.</w:t>
      </w:r>
    </w:p>
    <w:p>
      <w:r>
        <w:rPr>
          <w:rFonts w:ascii="Calibri" w:hAnsi="Calibri"/>
          <w:sz w:val="22"/>
        </w:rPr>
        <w:t>Arabian Nights (December 1993) was the first expansion, ninety-two cards with red-brown borders. Antiquities (March 1994) ran 100 cards and introduced artifact lands and the Mishra/Urza narrative. Legends (June 1994) ran 310 cards with the first legendary creatures. The Dark (August 1994). Fallen Empires (November 1994) was heavily overprinted and became synonymous with commons-in-shoeboxes. Revised / 3rd Edition (April 1994). Ice Age (June 1995), Homelands (October 1995, universally panned), Alliances (June 1996). Mirage (October 1996) began the modern "block" structure of three sets across a two-year Standard. Tempest, Stronghold, and Exodus followed in 1997–1998.</w:t>
      </w:r>
    </w:p>
    <w:p>
      <w:r>
        <w:rPr>
          <w:rFonts w:ascii="Calibri" w:hAnsi="Calibri"/>
          <w:sz w:val="22"/>
        </w:rPr>
        <w:t>The Reserved List, established March 4, 1996 and finalized February 2002, covers 572 cards from Alpha through Urza's Destiny, with all commons and uncommons from Alpha–Scourge added in a 2010 policy revision and then specifically subset to rares and mythics. Wizards committed never to reprint these cards in functionally identical form. The list is the single largest driver of Old School prices: Black Lotus, the Moxes (Pearl, Sapphire, Jet, Ruby, Emerald), Ancestral Recall, Time Walk, Timetwister, and all dual lands from Revised are Reserved. For the ROI Ranker's purposes, the Reserved List is the analytical foundation of Magic's "Core 20% allocation" tier — these are the only TCG assets with a legally enforceable scarcity commitment, which is why Revised duals occupy four of the top six slots in the Master Ranking.</w:t>
      </w:r>
    </w:p>
    <w:p>
      <w:r>
        <w:rPr>
          <w:rFonts w:ascii="Calibri" w:hAnsi="Calibri"/>
          <w:sz w:val="22"/>
        </w:rPr>
        <w:t>Urza block through Modern Horizons (1998–2019)</w:t>
      </w:r>
    </w:p>
    <w:p>
      <w:r>
        <w:rPr>
          <w:rFonts w:ascii="Calibri" w:hAnsi="Calibri"/>
          <w:sz w:val="22"/>
        </w:rPr>
        <w:t>Urza's Saga (October 1998) is remembered as the most broken set ever printed — Tolarian Academy, Memory Jar, Windfall, and Yawgmoth's Will drove "Combo Winter." Urza's Legacy (February 1999), Urza's Destiny (June 1999). Mercadian Masques (October 1999) through Apocalypse (June 2001). Odyssey block (2001–2002) introduced flashback. Onslaught block (2002–2003) featured fetch lands (Flooded Strand, Bloodstained Mire, Wooded Foothills, Windswept Heath, Polluted Delta). Mirrodin block (2003–2004) introduced affinity and modern-framed artifacts. Kamigawa (2004–2005). Ravnica: City of Guilds (October 2005) established the ten-guild framework with shock lands. Time Spiral (2006–2007) celebrated Magic's history.</w:t>
      </w:r>
    </w:p>
    <w:p>
      <w:r>
        <w:rPr>
          <w:rFonts w:ascii="Calibri" w:hAnsi="Calibri"/>
          <w:sz w:val="22"/>
        </w:rPr>
        <w:t>Lorwyn and Shadowmoor (2007–2008) introduced the new-school planeswalker card type — Ajani Goldmane, Chandra Nalaar, Garruk Wildspeaker, Jace Beleren, and Liliana Vess in Lorwyn. Shards of Alara (2008). Zendikar (October 2009) launched Zendikar Expeditions in Battle for Zendikar (2015), establishing the modern "premium reprint" insert model. Scars of Mirrodin block (2010–2011) culminated in New Phyrexia's "Phyrexia has won" moment. Innistrad (September 2011) — a universally loved gothic horror plane.</w:t>
      </w:r>
    </w:p>
    <w:p>
      <w:r>
        <w:rPr>
          <w:rFonts w:ascii="Calibri" w:hAnsi="Calibri"/>
          <w:sz w:val="22"/>
        </w:rPr>
        <w:t>Return to Ravnica block (2012–2013), Theros block (2013–2014), Khans of Tarkir (September 2014, the last set with fetch lands at uncommon/rare in Standard printing). Magic Origins (July 2015) closed the Core Set era before its 2018 revival. Battle for Zendikar, Shadows over Innistrad, Kaladesh (2016, Masterpieces), Amonkhet, Ixalan, Dominaria (April 2018, first modern-era flagship legendary story return). Guilds of Ravnica, Ravnica Allegiance, and War of the Spark (May 2019 — all 36 planeswalkers in a single set).</w:t>
      </w:r>
    </w:p>
    <w:p>
      <w:r>
        <w:rPr>
          <w:rFonts w:ascii="Calibri" w:hAnsi="Calibri"/>
          <w:sz w:val="22"/>
        </w:rPr>
        <w:t>Modern Horizons (June 2019) was a direct-to-Modern set, bypassing Standard. Key cards: Wrenn and Six, Force of Negation, Urza Lord High Artificer. Success spawned Modern Horizons 2 (June 2021, with Ragavan Nimble Pilferer, Urza's Saga the land, Grief, Solitude) and Modern Horizons 3 (June 2024, Nadu Winged Wisdom immediately banned).</w:t>
      </w:r>
    </w:p>
    <w:p>
      <w:r>
        <w:rPr>
          <w:rFonts w:ascii="Calibri" w:hAnsi="Calibri"/>
          <w:sz w:val="22"/>
        </w:rPr>
        <w:t>Throne of Eldraine to Foundations (2019–2024)</w:t>
      </w:r>
    </w:p>
    <w:p>
      <w:r>
        <w:rPr>
          <w:rFonts w:ascii="Calibri" w:hAnsi="Calibri"/>
          <w:sz w:val="22"/>
        </w:rPr>
        <w:t>Throne of Eldraine (October 2019) introduced the Collector Booster product line — premium-only boosters with showcase, extended art, and foil variants. This was a revenue model that now dominates the hobby and is the structural reason the Forward Calendar treats Collector Booster MSRPs as the primary scalper signal.</w:t>
      </w:r>
    </w:p>
    <w:p>
      <w:r>
        <w:rPr>
          <w:rFonts w:ascii="Calibri" w:hAnsi="Calibri"/>
          <w:sz w:val="22"/>
        </w:rPr>
        <w:t>Theros Beyond Death, Ikoria: Lair of Behemoths (April 2020 with Godzilla alternate art crossover, Japan-first), Zendikar Rising, Kaldheim (Norse mythology, February 2021), Strixhaven: School of Mages (April 2021, Mystical Archive premium reprints), Forgotten Realms (D&amp;D crossover within Standard, July 2021, Universes Beyond precursor), Innistrad: Midnight Hunt and Crimson Vow (2021), Kamigawa: Neon Dynasty (February 2022, cyberpunk reimagining), Streets of New Capenna, Dominaria United (fall 2022), The Brothers' War (November 2022, schematics and Retro Artifact treatments), Phyrexia: All Will Be One (February 2023), March of the Machine plus March of the Machine: The Aftermath (April/May 2023, fifty-card epilogue set), Wilds of Eldraine (September 2023), Lost Caverns of Ixalan (November 2023).</w:t>
      </w:r>
    </w:p>
    <w:p>
      <w:r>
        <w:rPr>
          <w:rFonts w:ascii="Calibri" w:hAnsi="Calibri"/>
          <w:sz w:val="22"/>
        </w:rPr>
        <w:t>The 2024 calendar ran: Murders at Karlov Manor (February, detective theme), Outlaws of Thunder Junction (April, wild-west crossover plane), Bloomburrow (August, animal folktale), Duskmourn: House of Horror (September, modern horror), Foundations (November 15, 2024) — a five-year-legal Standard anchor set replacing the Core Set concept.</w:t>
      </w:r>
    </w:p>
    <w:p>
      <w:r>
        <w:rPr>
          <w:rFonts w:ascii="Calibri" w:hAnsi="Calibri"/>
          <w:sz w:val="22"/>
        </w:rPr>
        <w:t>Universes Beyond and the 2025–2026 Standard pivot</w:t>
      </w:r>
    </w:p>
    <w:p>
      <w:r>
        <w:rPr>
          <w:rFonts w:ascii="Calibri" w:hAnsi="Calibri"/>
          <w:sz w:val="22"/>
        </w:rPr>
        <w:t>Universes Beyond launched October 2022 with Warhammer 40K Commander decks, then scaled with The Lord of the Rings: Tales of Middle-earth (June 2023) — Standard-ineligible but Modern-legal — which included the One Ring 1/1 serialized "The One Ring" card hidden in Collector Boosters. A Canadian Magic player, Brook Trostle, pulled it in July 2023; rapper and Magic collector Post Malone (Austin Post) reportedly paid $2.64 million for it later in 2023, shattering MTG sale records. UB continued: Doctor Who (October 2023), Fallout (March 2024), Assassin's Creed (July 2024).</w:t>
      </w:r>
    </w:p>
    <w:p>
      <w:r>
        <w:rPr>
          <w:rFonts w:ascii="Calibri" w:hAnsi="Calibri"/>
          <w:sz w:val="22"/>
        </w:rPr>
        <w:t>2025 marked Wizards' pivot to UB-in-Standard. Final Fantasy (June 2025) became the first UB set Standard-legal, sold out at distributor level pre-release and dominated 2025 market conversation. Marvel: Spider-Man (September 2025) and Avatar: The Last Airbender (announced 2025 for 2026) followed. Aetherdrift (February 2025, racing plane) and Tarkir: Dragonstorm (April 2025, return-to-Tarkir with reprinted fetches) anchored the in-universe calendar.</w:t>
      </w:r>
    </w:p>
    <w:p>
      <w:r>
        <w:rPr>
          <w:rFonts w:ascii="Calibri" w:hAnsi="Calibri"/>
          <w:sz w:val="22"/>
        </w:rPr>
        <w:t>Lorwyn Eclipsed launched January 2026 as the Lorwyn return, accompanied by an MSRP price hike to $26.99 Collector / $39.99 UB Collector that generated widespread community backlash. April 2026's set is Edge of Eternities, a cosmic sci-fi plane closing the Ultimatum storyline. The Forward Calendar prioritizes Final Fantasy and Marvel UB Commander decks at MSRP rather than Collector Boosters at the new $39.99 tier — precisely because the price hike compresses the gap between MSRP and the post-release secondary trough.</w:t>
      </w:r>
    </w:p>
    <w:p>
      <w:r>
        <w:rPr>
          <w:rFonts w:ascii="Calibri" w:hAnsi="Calibri"/>
          <w:sz w:val="22"/>
        </w:rPr>
        <w:t>Post Malone's Alpha Black Lotus BGS 10 — the only BGS 10 copy known — reportedly sold privately for $3 million in late 2024, cementing the all-time MTG record. The January 2021 benchmark was an Alpha Black Lotus BGS 9.5 at $540,000 through PWCC. The Alpha and Beta dual lands and the Power Nine anchor the vintage market.</w:t>
      </w:r>
    </w:p>
    <w:p>
      <w:r>
        <w:rPr>
          <w:rFonts w:ascii="Calibri" w:hAnsi="Calibri"/>
          <w:sz w:val="22"/>
        </w:rPr>
        <w:t>Masters sets, Secret Lair, and format economics</w:t>
      </w:r>
    </w:p>
    <w:p>
      <w:r>
        <w:rPr>
          <w:rFonts w:ascii="Calibri" w:hAnsi="Calibri"/>
          <w:sz w:val="22"/>
        </w:rPr>
        <w:t>Modern Masters (2013), MM2 (2015), MM3 (2017), Eternal Masters (2016), Iconic Masters (2017), Masters 25 (March 2018), Ultimate Masters (December 2018, box toppers), Double Masters (2020 and 2022), Commander Masters (August 2023). Secret Lair drops launched December 2019 and operate on direct-to-consumer timed window sales; the Walking Dead Secret Lair (October 2020) inserted five mechanically unique Standard- and Legacy-legal cards and triggered a community crisis around format integrity. Subsequent Secret Lairs have been reprint-only. Notable drops: Stranger Things, The Simpsons, Post Malone's Backstage Pass, Fortnite, SpongeBob.</w:t>
      </w:r>
    </w:p>
    <w:p>
      <w:r>
        <w:rPr>
          <w:rFonts w:ascii="Calibri" w:hAnsi="Calibri"/>
          <w:sz w:val="22"/>
        </w:rPr>
        <w:t>Pro Tour relaunched in 2023 after a 2020 hiatus. MTG Arena launched September 2019. Commander is the dominant paper format, with annual precons shipping alongside every expansion since 2023 — four decks per set is the current cadence.</w:t>
      </w:r>
    </w:p>
    <w:p>
      <w:r>
        <w:rPr>
          <w:rFonts w:ascii="Calibri" w:hAnsi="Calibri"/>
          <w:sz w:val="22"/>
        </w:rPr>
        <w:t>Yu-Gi-Oh! TCG: OCG 1999 to Quarter Century Era (1999–2026)</w:t>
      </w:r>
    </w:p>
    <w:p>
      <w:r>
        <w:rPr>
          <w:rFonts w:ascii="Calibri" w:hAnsi="Calibri"/>
          <w:sz w:val="22"/>
        </w:rPr>
        <w:t>Konami / Upper Deck origin and the golden Duel Monsters era (1999–2008)</w:t>
      </w:r>
    </w:p>
    <w:p>
      <w:r>
        <w:rPr>
          <w:rFonts w:ascii="Calibri" w:hAnsi="Calibri"/>
          <w:sz w:val="22"/>
        </w:rPr>
        <w:t>Kazuki Takahashi's manga debuted in Weekly Shōnen Jump in September 1996. Konami launched the OCG in Japan on March 18, 1999 with Starter Box. Upper Deck Entertainment distributed the English TCG starting March 2002 until Konami Digital Entertainment America took over in late 2009 after the Upper Deck counterfeiting lawsuit.</w:t>
      </w:r>
    </w:p>
    <w:p>
      <w:r>
        <w:rPr>
          <w:rFonts w:ascii="Calibri" w:hAnsi="Calibri"/>
          <w:sz w:val="22"/>
        </w:rPr>
        <w:t>The TCG launch in March 2002 included Starter Decks Kaiba and Yugi, followed by LOB — Legend of Blue Eyes White Dragon — on March 29, 2002. The LOB 1st Edition Blue-Eyes White Dragon #LOB-001 Ultra Rare is the iconic English rookie card. PSA 10 LOB 1st Edition Blue-Eyes White Dragon traded $50,000–$85,000+ during the 2020–2021 pandemic spike; April 2026 comps sit $25,000–$40,000. LOB 1st Edition booster boxes routinely exceed $50,000 sealed.</w:t>
      </w:r>
    </w:p>
    <w:p>
      <w:r>
        <w:rPr>
          <w:rFonts w:ascii="Calibri" w:hAnsi="Calibri"/>
          <w:sz w:val="22"/>
        </w:rPr>
        <w:t>Early TCG sets: MRD Metal Raiders (June 2002, Pot of Greed, Sangan, Witch of the Black Forest), MRL/SRL Spell Ruler / Magic Ruler (September 2002, Change of Heart), PSV Pharaoh's Servant (December 2002, Jinzo), LON Labyrinth of Nightmare, LOD Legacy of Darkness, PGD Pharaonic Guardian, MFC Magician's Force, DCR Dark Crisis, IOC Invasion of Chaos (March 2004, Black Luster Soldier - Envoy of the Beginning and Chaos Emperor Dragon - Envoy of the End), AST Ancient Sanctuary, SOD Soul of the Duelist (October 2004, Stardust precursor cards), RDS Rise of Destiny, FET Flaming Eternity, TLM The Lost Millennium, CRV Cybernetic Revolution (August 2005, Cyber Dragon), EEN Elemental Energy.</w:t>
      </w:r>
    </w:p>
    <w:p>
      <w:r>
        <w:rPr>
          <w:rFonts w:ascii="Calibri" w:hAnsi="Calibri"/>
          <w:sz w:val="22"/>
        </w:rPr>
        <w:t>GX era: SOI, EOJ, POTD, CDIP, STON, FOTB, TAEV, GLAS, PTDN Phantom Darkness, LODT Light of Destruction (2005–2008).</w:t>
      </w:r>
    </w:p>
    <w:p>
      <w:r>
        <w:rPr>
          <w:rFonts w:ascii="Calibri" w:hAnsi="Calibri"/>
          <w:sz w:val="22"/>
        </w:rPr>
        <w:t>5D's, Synchro, and the modern era (2008–2017)</w:t>
      </w:r>
    </w:p>
    <w:p>
      <w:r>
        <w:rPr>
          <w:rFonts w:ascii="Calibri" w:hAnsi="Calibri"/>
          <w:sz w:val="22"/>
        </w:rPr>
        <w:t>5D's introduced Synchro Summoning in TDGS The Duelist Genesis (November 2008, Stardust Dragon). Subsequent sets: CSOC Crossroads of Chaos (February 2009 — Ghost Rare debut in JP for Stardust Dragon), CRMS, RGBT, ANPR, SOVR, ABPF, TSHD, DREV, STBL, STOR, EXVC, GENF, PHSW.</w:t>
      </w:r>
    </w:p>
    <w:p>
      <w:r>
        <w:rPr>
          <w:rFonts w:ascii="Calibri" w:hAnsi="Calibri"/>
          <w:sz w:val="22"/>
        </w:rPr>
        <w:t>Zexal era (2011–2014) introduced Xyz Summoning in ORCS Order of Chaos (January 2012). Arc-V era (2014–2017) introduced Pendulum Summoning in DUEA Duelist Alliance (August 2014). VRAINS era (2017–2020) introduced Link Summoning in COTD Code of the Duelist (August 2017).</w:t>
      </w:r>
    </w:p>
    <w:p>
      <w:r>
        <w:rPr>
          <w:rFonts w:ascii="Calibri" w:hAnsi="Calibri"/>
          <w:sz w:val="22"/>
        </w:rPr>
        <w:t>25th Anniversary era and Quarter Century rarity (2023–2026)</w:t>
      </w:r>
    </w:p>
    <w:p>
      <w:r>
        <w:rPr>
          <w:rFonts w:ascii="Calibri" w:hAnsi="Calibri"/>
          <w:sz w:val="22"/>
        </w:rPr>
        <w:t>Rise of the Duelist (ROTD) debuted Starlight Rare in May 2020 — a holographic premium rarity approximately 1:72 boxes. The 25th Anniversary celebration began in 2023 with DUNE Duelist Nexus (July 2023), introducing the Quarter Century Secret Rare, a diagonal-holo variant printed as parallels of existing top chase cards. The Rarity Collection Quarter Century Edition (January 2024 TCG, earlier in JP) operates on a premium-reprint model with every card having a QCSR chase pull.</w:t>
      </w:r>
    </w:p>
    <w:p>
      <w:r>
        <w:rPr>
          <w:rFonts w:ascii="Calibri" w:hAnsi="Calibri"/>
          <w:sz w:val="22"/>
        </w:rPr>
        <w:t>Subsequent 25th Anniversary products: 25th Anniversary Stampede! (2024), Quarter Century Bonanza (2024), Quarter Century Stampede (2025). Set releases 2024–2025: AGOV Age of Overlord, PHNI Phantom Nightmare, LEDE Legacy of Destruction, INFO Infinite Forbidden (Black Luster Soldier focus), ROTA Rage of the Abyss, Supreme Darkness (early 2025), Alliance Insight (mid 2025), with 2026 sets continuing the Quarter Century parallel program.</w:t>
      </w:r>
    </w:p>
    <w:p>
      <w:r>
        <w:rPr>
          <w:rFonts w:ascii="Calibri" w:hAnsi="Calibri"/>
          <w:sz w:val="22"/>
        </w:rPr>
        <w:t>For the Forward Calendar, the Yu-Gi-Oh 30th anniversary in 2029 is the highest-conviction long-horizon catalyst across all categories — the Konami 25th Anniversary Rarity Collection drove all-time-high pricing across the franchise in 2023–2024, and 30th-anniversary products are expected to repeat the pattern at higher entry prices given the larger active player base.</w:t>
      </w:r>
    </w:p>
    <w:p>
      <w:r>
        <w:rPr>
          <w:rFonts w:ascii="Calibri" w:hAnsi="Calibri"/>
          <w:sz w:val="22"/>
        </w:rPr>
        <w:t>Meta history, formats, and market context</w:t>
      </w:r>
    </w:p>
    <w:p>
      <w:r>
        <w:rPr>
          <w:rFonts w:ascii="Calibri" w:hAnsi="Calibri"/>
          <w:sz w:val="22"/>
        </w:rPr>
        <w:t>Banlist history: 2004 introduced the modern banlist framework. Notable bans include Pot of Greed, Raigeki, Harpie's Feather Duster, Chaos Emperor Dragon, Yata-Garasu, Fiber Jar, Sixth Sense, and Graceful Charity. Famous meta eras: Goat Format (post-CRV, 2005, a fan-preserved format), Dragon Rulers (2013), Burning Abyss (2014–2015), Zoodiac (2017), Sky Strikers (2019), Tearlaments (2022–2023).</w:t>
      </w:r>
    </w:p>
    <w:p>
      <w:r>
        <w:rPr>
          <w:rFonts w:ascii="Calibri" w:hAnsi="Calibri"/>
          <w:sz w:val="22"/>
        </w:rPr>
        <w:t>Master Duel launched January 19, 2022 and, like Pokémon TCG Pocket, pulled in millions of digital players but had a smaller paper-market ripple effect than Pokémon's mobile product because Yu-Gi-Oh's paper community had stabilized around older demographics. Duel Links (January 2017 mobile) was the prior digital anchor.</w:t>
      </w:r>
    </w:p>
    <w:p>
      <w:r>
        <w:rPr>
          <w:rFonts w:ascii="Calibri" w:hAnsi="Calibri"/>
          <w:sz w:val="22"/>
        </w:rPr>
        <w:t>Rarity hierarchy in April 2026: Common, Rare, Super Rare, Ultra Rare, Secret Rare, Ultimate Rare (embossed), Ghost Rare, Starlight Rare, Quarter Century Secret Rare, Collector's Rare, with special variants (Pharaoh's Rare, Prismatic Secret Rare, Platinum Secret Rare) in regional sets. Ultimate Rare first-print premium (embossed foil, 1:24 pack pull) remains a specific sub-hobby within Yu-Gi-Oh collecting.</w:t>
      </w:r>
    </w:p>
    <w:p>
      <w:r>
        <w:rPr>
          <w:rFonts w:ascii="Calibri" w:hAnsi="Calibri"/>
          <w:sz w:val="22"/>
        </w:rPr>
        <w:t>Modern TCGs: five games reshaping post-2019 cardboard</w:t>
      </w:r>
    </w:p>
    <w:p>
      <w:r>
        <w:rPr>
          <w:rFonts w:ascii="Calibri" w:hAnsi="Calibri"/>
          <w:sz w:val="22"/>
        </w:rPr>
        <w:t>One Piece Card Game (Bandai, 2022–2026)</w:t>
      </w:r>
    </w:p>
    <w:p>
      <w:r>
        <w:rPr>
          <w:rFonts w:ascii="Calibri" w:hAnsi="Calibri"/>
          <w:sz w:val="22"/>
        </w:rPr>
        <w:t>Bandai launched the Japanese OP TCG in July 2022 and the English version in December 2022, leveraging Eiichiro Oda's ongoing manga (twenty-five-plus years of readership). Sets released: OP-01 Romance Dawn (December 2022), OP-02 Paramount War, OP-03 Pillars of Strength, OP-04 Kingdoms of Intrigue, OP-05 Awakening of the New Era, OP-06 Wings of the Captain (2024), OP-07 500 Years in the Future, OP-08 Two Legends, OP-09 Emperors in the New World, OP-10 Royal Blood, OP-11 A Fist of Divine Speed (2025), OP-12 Legacy of the Master, OP-13 Extra Booster, OP-14 Cunning Saboteur, OP-15 (2025), OP-16 Moment of Decisive Battle (planned 2026).</w:t>
      </w:r>
    </w:p>
    <w:p>
      <w:r>
        <w:rPr>
          <w:rFonts w:ascii="Calibri" w:hAnsi="Calibri"/>
          <w:sz w:val="22"/>
        </w:rPr>
        <w:t>Chase cards include Shanks Secret Rare Parallel OP-01-120, Luffy Leader Parallels, and Manga-Style Alt Art Rares across sets. Starter Decks ST-01 Strawhats through ST-25+ cover major crews. The OP TCG suffered severe English print shortages 2023–2024 with booster boxes regularly $300+ against $90 MSRP; Bandai's 2024 production ramp has partially normalized supply, but Alt Art chase cards like Nami OP-05 continue to exceed $400 raw.</w:t>
      </w:r>
    </w:p>
    <w:p>
      <w:r>
        <w:rPr>
          <w:rFonts w:ascii="Calibri" w:hAnsi="Calibri"/>
          <w:sz w:val="22"/>
        </w:rPr>
        <w:t>The double catalyst of the One Piece manga 30th anniversary and the One Piece TCG 5th anniversary, both in 2027, is the highest-conviction window for the franchise on the Forward Calendar. Bandai has not historically issued anniversary-specific reprint sets, which means singles speculation runs the appreciation rather than sealed product.</w:t>
      </w:r>
    </w:p>
    <w:p>
      <w:r>
        <w:rPr>
          <w:rFonts w:ascii="Calibri" w:hAnsi="Calibri"/>
          <w:sz w:val="22"/>
        </w:rPr>
        <w:t>Disney Lorcana (Ravensburger, 2023–2026)</w:t>
      </w:r>
    </w:p>
    <w:p>
      <w:r>
        <w:rPr>
          <w:rFonts w:ascii="Calibri" w:hAnsi="Calibri"/>
          <w:sz w:val="22"/>
        </w:rPr>
        <w:t>Ravensburger launched Lorcana with Chapter 1: The First Chapter on August 18, 2023 (retail wide rollout September 1). The launch was marked by severe scalping and immediate scarcity with booster boxes trading $500+ against $144 MSRP. Chase card: Mickey Mouse, Brave Little Tailor (Enchanted).</w:t>
      </w:r>
    </w:p>
    <w:p>
      <w:r>
        <w:rPr>
          <w:rFonts w:ascii="Calibri" w:hAnsi="Calibri"/>
          <w:sz w:val="22"/>
        </w:rPr>
        <w:t>Subsequent chapters: Chapter 2 Rise of the Floodborn (November 2023, Elsa Spirit of Winter Enchanted), Chapter 3 Into the Inklands (February 2024), Chapter 4 Ursula's Return (May 2024, Belle Hidden Depths Enchanted), Chapter 5 Shimmering Skies (August 2024), Chapter 6 Azurite Sea (November 2024, Maleficent Monstrous Dragon Enchanted), Chapter 7 Archazia's Island (March 2025), Chapter 8 Reign of Jafar (August 2025), Chapter 9 Fabled (November 2025), Chapter 10 Wilds Unknown (March 2026), Chapter 11 Winterspell (announced mid-2026).</w:t>
      </w:r>
    </w:p>
    <w:p>
      <w:r>
        <w:rPr>
          <w:rFonts w:ascii="Calibri" w:hAnsi="Calibri"/>
          <w:sz w:val="22"/>
        </w:rPr>
        <w:t>Rarity tiers: Common, Uncommon, Rare, Super Rare, Legendary, Enchanted (rainbow-holo premium, approximately one per box), Iconic (introduced Chapter 6, even rarer). Illumineer's Quest products (Deep Trouble, Palace Heist) and Gateway products serve new-player onboarding. Most expensive Lorcana sales: Chapter 1 Mickey Brave Little Tailor Enchanted peaked around $2,500 in late 2023, settled $900–$1,200 range in April 2026.</w:t>
      </w:r>
    </w:p>
    <w:p>
      <w:r>
        <w:rPr>
          <w:rFonts w:ascii="Calibri" w:hAnsi="Calibri"/>
          <w:sz w:val="22"/>
        </w:rPr>
        <w:t>Flesh and Blood (Legend Story Studios, 2019–2026)</w:t>
      </w:r>
    </w:p>
    <w:p>
      <w:r>
        <w:rPr>
          <w:rFonts w:ascii="Calibri" w:hAnsi="Calibri"/>
          <w:sz w:val="22"/>
        </w:rPr>
        <w:t>Legend Story Studios — Auckland, New Zealand, founder James White — launched Welcome to Rathe in October 2019. Sets: WTR Welcome to Rathe (Alpha and Unlimited), ARC Arcane Rising (March 2020), CRU Crucible of War (July 2020), MON Monarch (May 2021), TOA Tales of Aria (September 2021), EVR Everfest (December 2021), UPR Uprising (June 2022), DYN Dynasty (September 2022), OUT Outsiders (March 2023), DTD Dusk till Dawn (July 2023, booster-only), HVY Heavy Hitters (February 2024, Blitz-format only), MST Part the Mistveil (December 2024), ROS Rosetta (mid-2025), The Hunted (late 2025/early 2026).</w:t>
      </w:r>
    </w:p>
    <w:p>
      <w:r>
        <w:rPr>
          <w:rFonts w:ascii="Calibri" w:hAnsi="Calibri"/>
          <w:sz w:val="22"/>
        </w:rPr>
        <w:t>Cold Foil Legendaries are the iconic chase: Fyendal's Spring Tunic (Welcome to Rathe Cold Foil), Crown of Providence (Monarch), Command and Conquer (Monarch), Ser Boltyn Breaker of Dawn (Everfest). LSS's print-window policy — limited-time unlimited print, then permanent out-of-print — produces a scarcity model more aggressive than Wizards'. FAB's organized play (Pro Tour, Battle Hardened circuit) is the strongest competitive scene outside of Magic.</w:t>
      </w:r>
    </w:p>
    <w:p>
      <w:r>
        <w:rPr>
          <w:rFonts w:ascii="Calibri" w:hAnsi="Calibri"/>
          <w:sz w:val="22"/>
        </w:rPr>
        <w:t>Star Wars Unlimited (FFG / Asmodee, 2024–2026)</w:t>
      </w:r>
    </w:p>
    <w:p>
      <w:r>
        <w:rPr>
          <w:rFonts w:ascii="Calibri" w:hAnsi="Calibri"/>
          <w:sz w:val="22"/>
        </w:rPr>
        <w:t>Fantasy Flight Games / Asmodee launched Spark of Rebellion (SOR) on March 8, 2024 as the spiritual successor to the discontinued Star Wars LCG. Sets: SOR Spark of Rebellion, SHD Shadows of the Galaxy (July 2024), TWI Twilight of the Republic (November 2024), JTL Jump to Lightspeed (March 2025), LOF Legends of the Force (July 2025), FOF Fate of the Force (late 2025), with 2026 sets continuing. Hyperspace parallels (basic rainbow foils), Showcase variants, and Weekly Play Kit promos structure the collecting ecosystem. Grogu and Darth Vader Showcase Legendaries from SOR have held value well above MSRP.</w:t>
      </w:r>
    </w:p>
    <w:p>
      <w:r>
        <w:rPr>
          <w:rFonts w:ascii="Calibri" w:hAnsi="Calibri"/>
          <w:sz w:val="22"/>
        </w:rPr>
        <w:t>Dragon Ball Super Fusion World, Digimon, Weiss Schwarz, Union Arena</w:t>
      </w:r>
    </w:p>
    <w:p>
      <w:r>
        <w:rPr>
          <w:rFonts w:ascii="Calibri" w:hAnsi="Calibri"/>
          <w:sz w:val="22"/>
        </w:rPr>
        <w:t>Dragon Ball Super Card Game: Fusion World launched February 16, 2024 after Bandai discontinued the original DBSCG in 2022. Sets: FB01 Awakened Pulse, FB02 Blazing Aura, FB03 Raging Roar, FB04 Collision of Worlds (2025), with subsequent sets continuing through 2026. SEC Alt Art Son Goku and Vegeta are the defining chases.</w:t>
      </w:r>
    </w:p>
    <w:p>
      <w:r>
        <w:rPr>
          <w:rFonts w:ascii="Calibri" w:hAnsi="Calibri"/>
          <w:sz w:val="22"/>
        </w:rPr>
        <w:t>Digimon Card Game (Bandai, re-launched 2020) ran BT-01 through BT-19+ through 2025–2026, plus EX Extra Boosters 2021–2025. Omnimon BT1-085 Alt Art and WarGreymon Alt Arts are iconic chases; the original BT-01 Special Booster Ver.1.0 Alt Arts remain highly sought.</w:t>
      </w:r>
    </w:p>
    <w:p>
      <w:r>
        <w:rPr>
          <w:rFonts w:ascii="Calibri" w:hAnsi="Calibri"/>
          <w:sz w:val="22"/>
        </w:rPr>
        <w:t>Weiss Schwarz (Bushiroad, launched 2008) is a licensing-driven TCG covering Hololive, Re:Zero, Demon Slayer, SAO, and countless other anime properties. It shifts between English (Bushiroad USA, 2020 revival) and JP-exclusive releases. Signed cards (SP rarities) drive premium collecting.</w:t>
      </w:r>
    </w:p>
    <w:p>
      <w:r>
        <w:rPr>
          <w:rFonts w:ascii="Calibri" w:hAnsi="Calibri"/>
          <w:sz w:val="22"/>
        </w:rPr>
        <w:t>Union Arena (Bandai, 2023 launch) is a cross-IP TCG competing with One Piece for Bandai shelf space — features Dragon Ball, Demon Slayer, Jujutsu Kaisen, Attack on Titan, and Code Geass. It has not achieved One Piece's level of breakout but has a stable JP scene and slowly expanding English product.</w:t>
      </w:r>
    </w:p>
    <w:p>
      <w:r>
        <w:rPr>
          <w:rFonts w:ascii="Calibri" w:hAnsi="Calibri"/>
          <w:sz w:val="22"/>
        </w:rPr>
        <w:t>Sports cards: four decades of premium product and Fanatics consolidation</w:t>
      </w:r>
    </w:p>
    <w:p>
      <w:r>
        <w:rPr>
          <w:rFonts w:ascii="Calibri" w:hAnsi="Calibri"/>
          <w:sz w:val="22"/>
        </w:rPr>
        <w:t>Baseball cards: from Allen &amp; Ginter (1886) to the Fanatics era</w:t>
      </w:r>
    </w:p>
    <w:p>
      <w:r>
        <w:rPr>
          <w:rFonts w:ascii="Calibri" w:hAnsi="Calibri"/>
          <w:sz w:val="22"/>
        </w:rPr>
        <w:t>Tobacco-era anchors: Allen &amp; Ginter 1887 World's Champions (N28/N29) is the first American baseball card set; T206 (1909–1911, 524 cards, 16 tobacco brands, printed by American Tobacco Company / Sovereign / Piedmont) is the most famous vintage set. The T206 Honus Wagner — approximately 50–60 known — sold at $7.25 million PSA 2 in August 2022 (Goldin) and $12.6 million PSA 3 in September 2024 (Heritage), setting the all-time sports card record until surpassed in late 2024 to 2025 trades.</w:t>
      </w:r>
    </w:p>
    <w:p>
      <w:r>
        <w:rPr>
          <w:rFonts w:ascii="Calibri" w:hAnsi="Calibri"/>
          <w:sz w:val="22"/>
        </w:rPr>
        <w:t>1933 Goudey ran 239 cards including four Babe Ruth cards. 1952 Topps flagship — Mickey Mantle #311 SGC 9.5 — sold for $12.6 million at Heritage in August 2022 (then-record). 1989 Upper Deck #1 Ken Griffey Jr. defined the modern rookie card.</w:t>
      </w:r>
    </w:p>
    <w:p>
      <w:r>
        <w:rPr>
          <w:rFonts w:ascii="Calibri" w:hAnsi="Calibri"/>
          <w:sz w:val="22"/>
        </w:rPr>
        <w:t>The junk wax era (roughly 1986–1993) saw Topps, Donruss, Fleer, Upper Deck, Score, and Pinnacle mass-producing cards, destroying secondary value. MLB Properties licensing consolidated to Topps exclusivity in 2009 (ending Upper Deck MLB), a setup that held until the Fanatics/Topps acquisition.</w:t>
      </w:r>
    </w:p>
    <w:p>
      <w:r>
        <w:rPr>
          <w:rFonts w:ascii="Calibri" w:hAnsi="Calibri"/>
          <w:sz w:val="22"/>
        </w:rPr>
        <w:t>Bowman Chrome (Topps, launched 1997) established the 1st Bowman Chrome Auto as the key prospect investment: a player's first Chrome autograph printed while a minor leaguer. Mike Trout 2009 Bowman Chrome Draft Superfractor 1/1 BGS 9 Auto 10 sold for $3.93 million at Goldin in August 2020 (then-record). Paul Skenes 2023 Bowman Draft Chrome 1st Auto 1/1 records in 2024–2025 cleared $1 million-plus with MLB debut-card promotions.</w:t>
      </w:r>
    </w:p>
    <w:p>
      <w:r>
        <w:rPr>
          <w:rFonts w:ascii="Calibri" w:hAnsi="Calibri"/>
          <w:sz w:val="22"/>
        </w:rPr>
        <w:t>Fanatics Trading Cards formed via a $500 million acquisition of Topps announced in January 2022 under Michael Rubin. Topps retained MLB / MLBPA (through 2025+), Bundesliga, UEFA, and soccer licenses. Fanatics simultaneously signed NBA / NBPA / NFL / NFLPA / MLB / MLBPA long-term exclusives, running parallel to existing Panini and Topps production.</w:t>
      </w:r>
    </w:p>
    <w:p>
      <w:r>
        <w:rPr>
          <w:rFonts w:ascii="Calibri" w:hAnsi="Calibri"/>
          <w:sz w:val="22"/>
        </w:rPr>
        <w:t>The 2026 rookie class (MLB call-ups expected): Roman Anthony (Red Sox OF), Bubba Chandler (Pirates RHP), Walker Jenkins (Twins OF), Jac Caglianone (Royals 1B/OF). Topps is celebrating its 75th anniversary in 2026, with anniversary retro-design subsets confirmed in the Forward Calendar.</w:t>
      </w:r>
    </w:p>
    <w:p>
      <w:r>
        <w:rPr>
          <w:rFonts w:ascii="Calibri" w:hAnsi="Calibri"/>
          <w:sz w:val="22"/>
        </w:rPr>
        <w:t>Basketball cards: Panini exit, Topps returns in 2025–26</w:t>
      </w:r>
    </w:p>
    <w:p>
      <w:r>
        <w:rPr>
          <w:rFonts w:ascii="Calibri" w:hAnsi="Calibri"/>
          <w:sz w:val="22"/>
        </w:rPr>
        <w:t>Vintage anchors: 1948 Bowman Basketball (first major post-war set, George Mikan RC #69), 1957-58 Topps (Bill Russell RC, Bob Cousy RC), 1961-62 Fleer (Wilt Chamberlain RC, Oscar Robertson RC, Jerry West RC), 1969-70 Topps (Kareem/Alcindor RC), 1980-81 Topps (triple-panel Bird/Erving/Magic), 1986-87 Fleer (Michael Jordan RC #57 — the iconic modern basketball card, PSA 10 copies trade $200,000–$400,000 in 2026 market).</w:t>
      </w:r>
    </w:p>
    <w:p>
      <w:r>
        <w:rPr>
          <w:rFonts w:ascii="Calibri" w:hAnsi="Calibri"/>
          <w:sz w:val="22"/>
        </w:rPr>
        <w:t>1996-97 Topps Chrome (Kobe Bryant RC #138, Allen Iverson, Ray Allen, Stephon Marbury) defined late-90s premium. 2003-04 Upper Deck Exquisite Collection LeBron James RPA /99 is the modern basketball grail — sold $5.2 million private sale in April 2021, subsequent comps $1.8 million to $2.4 million range.</w:t>
      </w:r>
    </w:p>
    <w:p>
      <w:r>
        <w:rPr>
          <w:rFonts w:ascii="Calibri" w:hAnsi="Calibri"/>
          <w:sz w:val="22"/>
        </w:rPr>
        <w:t>The Panini era began with the NBA's 2009 exclusive license. Panini Prizm Basketball debuted 2012-13 as the flagship modern product. Key modern rookie years: 2017-18 Prizm (Jayson Tatum, Donovan Mitchell), 2018-19 Prizm (Luka Dončić Silver), 2019-20 Prizm (Zion, Ja Morant), 2020-21 Prizm (LaMelo Ball, Anthony Edwards), 2023-24 Prizm (Victor Wembanyama Silver, Chet Holmgren, Scoot Henderson).</w:t>
      </w:r>
    </w:p>
    <w:p>
      <w:r>
        <w:rPr>
          <w:rFonts w:ascii="Calibri" w:hAnsi="Calibri"/>
          <w:sz w:val="22"/>
        </w:rPr>
        <w:t>Fanatics took over the NBA / NBPA license effective the 2025-26 season. 2024-25 Panini Prizm was the final Panini-licensed NBA product. 2025-26 Topps NBA flagship relaunches Topps basketball after decades away, with Cooper Flagg as the inaugural Topps NBA rookie (Chrome, Finest, and flagship Topps). 2026-27 rookie class: AJ Dybantsa (BYU), Cameron Boozer (Duke), Darryn Peterson (Kansas).</w:t>
      </w:r>
    </w:p>
    <w:p>
      <w:r>
        <w:rPr>
          <w:rFonts w:ascii="Calibri" w:hAnsi="Calibri"/>
          <w:sz w:val="22"/>
        </w:rPr>
        <w:t>Football cards: Panini exits, Topps returns in 2026</w:t>
      </w:r>
    </w:p>
    <w:p>
      <w:r>
        <w:rPr>
          <w:rFonts w:ascii="Calibri" w:hAnsi="Calibri"/>
          <w:sz w:val="22"/>
        </w:rPr>
        <w:t>Key RCs: 1957 Topps Johnny Unitas / Bart Starr, 1965 Topps Joe Namath (tall boys), 1976 Topps Walter Payton, 1984 Topps Dan Marino / John Elway, 1986 Topps Jerry Rice, 1989 Score Barry Sanders / Troy Aikman.</w:t>
      </w:r>
    </w:p>
    <w:p>
      <w:r>
        <w:rPr>
          <w:rFonts w:ascii="Calibri" w:hAnsi="Calibri"/>
          <w:sz w:val="22"/>
        </w:rPr>
        <w:t>2000 Playoff Contenders Tom Brady Auto RC #144 (/100 Championship Ticket) is the modern-era football grail. Contenders 2017 Patrick Mahomes Auto RC Championship Ticket 1/1 set $4.3 million in 2021. 2020 Prizm (Justin Herbert, Joe Burrow, Jalen Hurts), 2021 Prizm (Ja'Marr Chase), 2023 Prizm (CJ Stroud, Puka Nacua UDFA), 2024 Prizm (Caleb Williams, Jayden Daniels, Malik Nabers, Marvin Harrison Jr., Rome Odunze).</w:t>
      </w:r>
    </w:p>
    <w:p>
      <w:r>
        <w:rPr>
          <w:rFonts w:ascii="Calibri" w:hAnsi="Calibri"/>
          <w:sz w:val="22"/>
        </w:rPr>
        <w:t>2025 Panini football is the final Panini NFL year: Cam Ward, Travis Hunter, Abdul Carter, Ashton Jeanty, Shedeur Sanders. 2026 Topps NFL flagship launches in fall 2026 — the first Topps-branded NFL product since the 2015-16 season.</w:t>
      </w:r>
    </w:p>
    <w:p>
      <w:r>
        <w:rPr>
          <w:rFonts w:ascii="Calibri" w:hAnsi="Calibri"/>
          <w:sz w:val="22"/>
        </w:rPr>
        <w:t>Soccer cards: Panini's sticker heritage and Topps Chrome's rise</w:t>
      </w:r>
    </w:p>
    <w:p>
      <w:r>
        <w:rPr>
          <w:rFonts w:ascii="Calibri" w:hAnsi="Calibri"/>
          <w:sz w:val="22"/>
        </w:rPr>
        <w:t>Panini sticker albums since 1961 Calciatori, with Panini FIFA World Cup albums every cycle since 1970 Mexico (iconic 1970/1982/1990/1998/2006/2018/2022 editions). Topps Chrome UEFA Champions League cycles since 2018-19 and Topps Chrome Bundesliga since 2019-20 are the modern flagship sets.</w:t>
      </w:r>
    </w:p>
    <w:p>
      <w:r>
        <w:rPr>
          <w:rFonts w:ascii="Calibri" w:hAnsi="Calibri"/>
          <w:sz w:val="22"/>
        </w:rPr>
        <w:t>Iconic soccer rookies: Pelé 1958 Alifabolaget (Sweden) is widely considered Pelé's true rookie; Maradona 1978 Argentina Panini Campeones RC; Messi 2004-05 Panini Megacracks (MGK) La Liga RC (the definitive Messi rookie, PSA 10 comps $40,000–$80,000); Cristiano Ronaldo 2002-03 Panini Mega Craques (Portugal, Sporting CP); Erling Haaland 2019-20 Topps Chrome Bundesliga RC; Kylian Mbappé 2015-16 Panini Adrenalyn XL plus 2018 Panini Prizm World Cup Silver RC; Jude Bellingham 2020-21 Topps Chrome Bundesliga RC; Lamine Yamal 2023-24 Topps Chrome UEFA Champions League.</w:t>
      </w:r>
    </w:p>
    <w:p>
      <w:r>
        <w:rPr>
          <w:rFonts w:ascii="Calibri" w:hAnsi="Calibri"/>
          <w:sz w:val="22"/>
        </w:rPr>
        <w:t>The 2026 FIFA World Cup (US/Canada/Mexico, June–July 2026) is generating a major product line from Panini (Prizm World Cup, Score, Donruss) and Topps (Topps Chrome World Cup 2026). The Panini sticker album for 2026 is also confirmed despite Panini's US licensing setbacks, as FIFA licensing remains separate. Women's soccer cards (Panini NWSL, Topps NWSL, UEFA Women's Champions League) have grown substantially post-2019 World Cup, with Alex Morgan, Sam Kerr, Sophia Smith, and Aitana Bonmatí leading secondary interest.</w:t>
      </w:r>
    </w:p>
    <w:p>
      <w:r>
        <w:rPr>
          <w:rFonts w:ascii="Calibri" w:hAnsi="Calibri"/>
          <w:sz w:val="22"/>
        </w:rPr>
        <w:t>Commercial infrastructure: grading, auctions, and secondary markets</w:t>
      </w:r>
    </w:p>
    <w:p>
      <w:r>
        <w:rPr>
          <w:rFonts w:ascii="Calibri" w:hAnsi="Calibri"/>
          <w:sz w:val="22"/>
        </w:rPr>
        <w:t>PSA — Professional Sports Authenticator, Collectors Universe / CU Holdings — dominates grading in 2026 with approximately 65–70% of submitted volume, having absorbed competitors over the prior decade including the February 2024 SGC acquisition that consolidated the second-largest sports card grader under the same corporate umbrella. SGC remains operational but functions as a CU-owned subsidiary; BGS (Beckett) has declined substantially from its 2000s peak. The grading consolidation is a structural part of the modern hobby — a single corporate parent now controls the dominant grading brand and its primary historical alternative, a market structure that has driven grading-fee increases through 2024 and 2025.</w:t>
      </w:r>
    </w:p>
    <w:p>
      <w:r>
        <w:rPr>
          <w:rFonts w:ascii="Calibri" w:hAnsi="Calibri"/>
          <w:sz w:val="22"/>
        </w:rPr>
        <w:t>Major auction houses: Heritage Auctions (Dallas, TX), Goldin (Runnemede, NJ, acquired by eBay in 2022, now Goldin Auctions), Fanatics Collect / PWCC (Fanatics acquired PWCC in 2023 after PWCC founder Brent Huigens departed under controversy), Robert Edward Auctions (REA), Memory Lane Inc.</w:t>
      </w:r>
    </w:p>
    <w:p>
      <w:r>
        <w:rPr>
          <w:rFonts w:ascii="Calibri" w:hAnsi="Calibri"/>
          <w:sz w:val="22"/>
        </w:rPr>
        <w:t>The 2020–2022 pandemic boom drove secondary prices up 200–400% across modern sports; the 2023 correction pulled 30–60% off peaks depending on category; 2024–2026 has seen modest recovery led by Paul Skenes, Victor Wembanyama, and 2024 NFL rookies.</w:t>
      </w:r>
    </w:p>
    <w:p>
      <w:r>
        <w:rPr>
          <w:rFonts w:ascii="Calibri" w:hAnsi="Calibri"/>
          <w:sz w:val="22"/>
        </w:rPr>
        <w:t>MetaZoo: a 30-month boom-to-bankruptcy case study</w:t>
      </w:r>
    </w:p>
    <w:p>
      <w:r>
        <w:rPr>
          <w:rFonts w:ascii="Calibri" w:hAnsi="Calibri"/>
          <w:sz w:val="22"/>
        </w:rPr>
        <w:t>MetaZoo: Cryptid Nation launched via Kickstarter in spring 2021 by founder Michael Waddell with a "fourth-wall-breaking" concept positioning the player as an in-game Cryptidologist. The cryptid and folklore theme (Mothman, Bigfoot, Jersey Devil, Chupacabra) distinguished the game from the anime and fantasy TCG mainstream. The 1st Edition Cryptid Nation set (2021) created explosive secondary demand — by late 2021, sealed cases traded $8,000+ against MSRP of approximately $2,000.</w:t>
      </w:r>
    </w:p>
    <w:p>
      <w:r>
        <w:rPr>
          <w:rFonts w:ascii="Calibri" w:hAnsi="Calibri"/>
          <w:sz w:val="22"/>
        </w:rPr>
        <w:t>Successive sets diluted scarcity: Nightfall (late 2021), Wilderness (Pacific Northwest theme, 2022), Seance (mid 2022, by which point community sentiment had turned sharply negative over overprinting), Native (October 2022), Cryptid Nation 2nd Edition, Kickstarter Exclusive reprints. Key criticism: Waddell and MetaZoo issued aggressive reprint runs after scarcity peaked, collapsing single-card and sealed prices. 1st Edition Cryptid Nation booster cases fell from $8,000+ in Q4 2021 to under $500 by mid-2023.</w:t>
      </w:r>
    </w:p>
    <w:p>
      <w:r>
        <w:rPr>
          <w:rFonts w:ascii="Calibri" w:hAnsi="Calibri"/>
          <w:sz w:val="22"/>
        </w:rPr>
        <w:t>MetaZoo Games, LLC filed Chapter 7 bankruptcy in March 2023. Organized play wound down; the company's social media channels went silent. Remaining inventory entered the liquidation channel through late 2023. In the post-bankruptcy secondary market from 2024 through 2026, a thin subset of key 1st Edition chase cards — specific Nightfall holos, certain Kickstarter Exclusives — retain 10–30% of their peak values; the vast majority of sealed product trades at or below cost. Warehouse finds of liquidation inventory periodically depress spot prices.</w:t>
      </w:r>
    </w:p>
    <w:p>
      <w:r>
        <w:rPr>
          <w:rFonts w:ascii="Calibri" w:hAnsi="Calibri"/>
          <w:sz w:val="22"/>
        </w:rPr>
        <w:t>The lessons for collectors are why MetaZoo appears in the ROI Ranker workbook as the explicit AVOID benchmark and why it occupies its own dedicated sheet rather than appearing in the main rankings. MetaZoo has become industry shorthand for "overhyped TCG collapse" — a cautionary benchmark invoked whenever a new TCG (Shadowverse Evolve, Sorcery: Contested Realm, Altered, Grand Archive, Akora) experiences rapid secondary appreciation. The failure pattern is instructive: aggressive scarcity at launch builds speculation; overprinting-driven dilution without transparent reprint communication; leadership communication failures that deepen community mistrust; absence of durable competitive infrastructure that removes the floor that sustains legacy TCGs through downturns. The Chaotic, Redakai, Bakugan, Kaijudo, and Wixoss precedents all fit similar patterns but predate the social-media speculation amplifier.</w:t>
      </w:r>
    </w:p>
    <w:p>
      <w:r>
        <w:rPr>
          <w:rFonts w:ascii="Calibri" w:hAnsi="Calibri"/>
          <w:sz w:val="22"/>
        </w:rPr>
        <w:t>Key takeaways for a $200-and-under collector in April 2026</w:t>
      </w:r>
    </w:p>
    <w:p>
      <w:r>
        <w:rPr>
          <w:rFonts w:ascii="Calibri" w:hAnsi="Calibri"/>
          <w:sz w:val="22"/>
        </w:rPr>
        <w:t>Legacy TCG stability rewards patience over hype. Pokémon WOTC-era holos, Magic Reserved List cards, and Yu-Gi-Oh! LOB 1st Edition Blue-Eyes have compounded value across three decades because their supply is truly fixed and their cultural relevance is cross-generational. A $200 budget stretches further into raw WOTC Neo-era holos, Magic Revised duals in played condition, or Unlimited-era Yu-Gi-Oh! Super Rares than into chasing Prismatic Evolutions ETBs at four times MSRP.</w:t>
      </w:r>
    </w:p>
    <w:p>
      <w:r>
        <w:rPr>
          <w:rFonts w:ascii="Calibri" w:hAnsi="Calibri"/>
          <w:sz w:val="22"/>
        </w:rPr>
        <w:t>Modern TCG entry points favor the mid-range product tier. Collector Boosters for Magic, ETBs for Pokémon, and Premium Boxes for One Piece are deliberately priced at scalper-friendly tiers; the gameplay product tier — Play Boosters, Booster Bundles, Starter Decks — retains closer-to-MSRP availability and provides more cards per dollar. Secondary market singles purchase, especially for Commander staples, competitive Pokémon decks, and Meta Yu-Gi-Oh archetypes, almost always beats sealed-box cracking on expected value.</w:t>
      </w:r>
    </w:p>
    <w:p>
      <w:r>
        <w:rPr>
          <w:rFonts w:ascii="Calibri" w:hAnsi="Calibri"/>
          <w:sz w:val="22"/>
        </w:rPr>
        <w:t>The Fanatics transition creates a once-in-a-lifetime documentation opportunity. The final Panini years (2024-25 NBA Prizm, 2025 NFL Prizm, 2025 Prizm WNBA) and inaugural Topps years (2025-26 Topps NBA Chrome Cooper Flagg, 2026 Topps NFL Caleb Williams sophomore, 2026 Topps UEFA World Cup) are both historically significant and currently available at retail. A collector can purchase full 2025-26 rookie checklists of both Panini (legacy) and Topps (inaugural) NBA product for comparative long-term value — a time capsule the hobby will not see again.</w:t>
      </w:r>
    </w:p>
    <w:p>
      <w:r>
        <w:rPr>
          <w:rFonts w:ascii="Calibri" w:hAnsi="Calibri"/>
          <w:sz w:val="22"/>
        </w:rPr>
        <w:t>Cautionary posture toward new TCG launches. MetaZoo's trajectory should govern first-eighteen-month exposure to any new TCG: cap speculation spend, never assume scarcity persists, and scrutinize leadership communication quality. The games most likely to reward long-term collecting (Lorcana, One Piece, Flesh and Blood, Star Wars Unlimited) have publishers with credible organized-play investment and transparent production communication; that is the single strongest indicator that scarcity-to-value translation will hold.</w:t>
      </w:r>
    </w:p>
    <w:p>
      <w:r>
        <w:rPr>
          <w:rFonts w:ascii="Calibri" w:hAnsi="Calibri"/>
          <w:sz w:val="22"/>
        </w:rPr>
        <w:t>The 2026 calendar is unusually loaded. The Topps 75th anniversary, FIFA World Cup (US/Canada/Mexico), inaugural Topps NBA/NFL product lines, Pokémon TCG 30th anniversary (October 2026), and Magic's continued Universes Beyond Standard integration ensure that April 2026 sits at an inflection point collectors will reference for years. Conservative budgeting — selecting two or three focused areas rather than spreading $200 across every category — is the single most reliable strategy for extracting durable value from this uniquely crowded moment in the hobby.</w:t>
      </w:r>
    </w:p>
    <w:p>
      <w:r>
        <w:rPr>
          <w:rFonts w:ascii="Calibri" w:hAnsi="Calibri"/>
          <w:sz w:val="22"/>
        </w:rPr>
        <w:t>For continuous reference: the Forward Calendar workbook (Max_Card_Calendar_2026_2029.xlsx) and Dashboard (Max_Card_Calendar_Dashboard.html) translate this historical context into month-by-month action signals through March 2029. The ROI Ranker (Max_Card_ROI_Ranker_2026.xlsx) operationalizes the secondary-market singles strategy described above. The Onboarding Manual covers the practical mechanics of executing both. The Scholarly Paper makes the analytical case for treating this asset class with the care it now deserves.</w:t>
      </w:r>
    </w:p>
    <w:p>
      <w:r>
        <w:rPr>
          <w:rFonts w:ascii="Calibri" w:hAnsi="Calibri"/>
          <w:sz w:val="22"/>
        </w:rPr>
        <w:t>Patience pays. 🦞</w:t>
      </w:r>
    </w:p>
    <w:p>
      <w:r>
        <w:rPr>
          <w:rFonts w:ascii="Calibri" w:hAnsi="Calibri"/>
          <w:sz w:val="22"/>
        </w:rPr>
        <w:t>End of Appendix A — encyclopedic history complete.</w:t>
      </w:r>
    </w:p>
    <w:p>
      <w:r>
        <w:rPr>
          <w:rFonts w:ascii="Calibri" w:hAnsi="Calibri"/>
          <w:sz w:val="22"/>
        </w:rPr>
        <w:t>For ongoing market action and forward-looking buy signals, return to the Forward Calendar workbook (Max_Card_Calendar_2026_2029.xlsx) and the three SuperSet Master workbooks (Pokemon, MTG, Competitive TCG, Anime IP TCG).</w:t>
      </w:r>
    </w:p>
    <w:p>
      <w:r>
        <w:rPr>
          <w:rFonts w:ascii="Calibri" w:hAnsi="Calibri"/>
          <w:sz w:val="22"/>
        </w:rPr>
        <w:t>Patience pays. 🦞</w:t>
      </w:r>
    </w:p>
    <w:p>
      <w:r>
        <w:rPr>
          <w:rFonts w:ascii="Calibri" w:hAnsi="Calibri"/>
          <w:sz w:val="22"/>
        </w:rPr>
        <w:t>Page</w:t>
      </w:r>
    </w:p>
    <w:p>
      <w:r>
        <w:br w:type="page"/>
      </w:r>
    </w:p>
    <w:p>
      <w:pPr>
        <w:spacing w:before="280" w:after="120"/>
      </w:pPr>
      <w:r>
        <w:rPr>
          <w:rFonts w:ascii="Calibri" w:hAnsi="Calibri"/>
          <w:b/>
          <w:color w:val="1E2761"/>
          <w:sz w:val="40"/>
        </w:rPr>
        <w:t>Part II — Scholarly Paper: The Analytical Case</w:t>
      </w:r>
    </w:p>
    <w:p>
      <w:r>
        <w:rPr>
          <w:rFonts w:ascii="Calibri" w:hAnsi="Calibri"/>
          <w:i/>
          <w:color w:val="555555"/>
          <w:sz w:val="22"/>
        </w:rPr>
        <w:t>The evidence-based argument. Where Part I tells you how to act, Part II explains why the strategy holds — the market-structure analysis, the comparison to equities, the consolidation and manipulation dynamics, and the forward-looking framework that ties the analysis to the operational calendar.</w:t>
      </w:r>
    </w:p>
    <w:p/>
    <w:p>
      <w:r>
        <w:rPr>
          <w:rFonts w:ascii="Calibri" w:hAnsi="Calibri"/>
          <w:sz w:val="22"/>
        </w:rPr>
        <w:t>The Physical Card Renaissance  |  Garcia, 2026</w:t>
      </w:r>
    </w:p>
    <w:p>
      <w:r>
        <w:rPr>
          <w:rFonts w:ascii="Calibri" w:hAnsi="Calibri"/>
          <w:sz w:val="22"/>
        </w:rPr>
        <w:t>The Physical Card Renaissance</w:t>
      </w:r>
    </w:p>
    <w:p>
      <w:r>
        <w:rPr>
          <w:rFonts w:ascii="Calibri" w:hAnsi="Calibri"/>
          <w:sz w:val="22"/>
        </w:rPr>
        <w:t>Trading Cards as an Alternative Investment Asset Class</w:t>
      </w:r>
    </w:p>
    <w:p>
      <w:r>
        <w:rPr>
          <w:rFonts w:ascii="Calibri" w:hAnsi="Calibri"/>
          <w:sz w:val="22"/>
        </w:rPr>
        <w:t>History, Current State, and Strategies in 2026</w:t>
      </w:r>
    </w:p>
    <w:p>
      <w:r>
        <w:rPr>
          <w:rFonts w:ascii="Calibri" w:hAnsi="Calibri"/>
          <w:sz w:val="22"/>
        </w:rPr>
        <w:t>Prepared for</w:t>
      </w:r>
    </w:p>
    <w:p>
      <w:r>
        <w:rPr>
          <w:rFonts w:ascii="Calibri" w:hAnsi="Calibri"/>
          <w:sz w:val="22"/>
        </w:rPr>
        <w:t>Maximiliano Garcia</w:t>
      </w:r>
    </w:p>
    <w:p>
      <w:r>
        <w:rPr>
          <w:rFonts w:ascii="Calibri" w:hAnsi="Calibri"/>
          <w:sz w:val="22"/>
        </w:rPr>
        <w:t>Northwest Arkansas — April 2026</w:t>
      </w:r>
    </w:p>
    <w:p>
      <w:r>
        <w:rPr>
          <w:rFonts w:ascii="Calibri" w:hAnsi="Calibri"/>
          <w:sz w:val="22"/>
        </w:rPr>
        <w:t>Patience pays. 🦞</w:t>
      </w:r>
    </w:p>
    <w:p>
      <w:pPr>
        <w:spacing w:before="280" w:after="120"/>
      </w:pPr>
      <w:r>
        <w:rPr>
          <w:rFonts w:ascii="Calibri" w:hAnsi="Calibri"/>
          <w:b/>
          <w:color w:val="1E2761"/>
          <w:sz w:val="30"/>
        </w:rPr>
        <w:t>Abstract</w:t>
      </w:r>
    </w:p>
    <w:p>
      <w:r>
        <w:rPr>
          <w:rFonts w:ascii="Calibri" w:hAnsi="Calibri"/>
          <w:sz w:val="22"/>
        </w:rPr>
        <w:t>This paper examines trading cards as a legitimate alternative investment class through the balanced lens of academic finance literature and industry market data from 2023 through 2026. The global trading card and collectibles market crossed an estimated thirty billion United States dollars in calendar year 2025, with Pokémon Trading Card Game sales alone exceeding ten billion dollars and sports trading cards settling near thirteen billion following the Fanatics consolidation of Topps, Panini-legacy NBA and NFL licensing, and the PWCC marketplace rebranded as Fanatics Collect. Against this backdrop we argue three theses. First, direct physical custody of graded and raw cards has consistently outperformed fractional securitization platforms such as Rally Road, Collectable, Otis, and Dibbs, with structural transaction costs, tax inefficiencies, and secondary-market illiquidity rendering the fractional model economically indefensible for retail collectors below a fifty thousand dollar capital threshold. Second, barbell portfolio construction anchored on Magic: The Gathering Reserved List cards, Pokémon vintage holofoils from the Wizards of the Coast era, and post-hype modern alternate-art Special Illustration Rares produces superior risk-adjusted returns compared to concentrated exposure to any single hype cycle, as validated against the post-2021 drawdown in Pokémon Evolving Skies chase cards and the complete collapse of MetaZoo: Cryptid Nation following that issuer’s March 2023 Chapter 7 bankruptcy filing. Third, autonomous retail-drop monitoring built on open-source tooling can be deployed ethically by individual collectors provided per-drop inventory caps are enforced, producing a monitoring advantage without contributing to the market-distorting scalper behavior documented across the sneaker and collectibles ecosystems since 2019. The analysis synthesizes peer-reviewed work in the economics of collectibles, auction theory, and behavioral finance with industry reports from Knight Frank, Deloitte, Goldman Sachs, and the Card Ladder platform, supplemented by primary-source data from PSA, Beckett, CGC, Topps Archives, and the Pokémon Company International.</w:t>
      </w:r>
    </w:p>
    <w:p>
      <w:pPr>
        <w:spacing w:before="280" w:after="120"/>
      </w:pPr>
      <w:r>
        <w:rPr>
          <w:rFonts w:ascii="Calibri" w:hAnsi="Calibri"/>
          <w:b/>
          <w:color w:val="1E2761"/>
          <w:sz w:val="30"/>
        </w:rPr>
        <w:t>1. Introduction</w:t>
      </w:r>
    </w:p>
    <w:p>
      <w:r>
        <w:rPr>
          <w:rFonts w:ascii="Calibri" w:hAnsi="Calibri"/>
          <w:sz w:val="22"/>
        </w:rPr>
        <w:t>The study of collectibles as an investment class has a long but uneven history in academic finance. Burton and Jacobsen’s seminal 1999 Journal of Economic Perspectives paper "Measuring Returns on Investments in Collectibles" [1] established the empirical foundation for treating physical collectibles as an asset class, demonstrating that realized nominal returns across stamps, coins, and fine art had historically tracked equities with higher idiosyncratic variance and lower liquidity. The Mei-Moses Fine Art Index [2], launched in 2002, formalized this intuition for the art market by applying repeat-sales regression methodology borrowed from residential real estate. Yet trading cards specifically — the production-line collectibles introduced by Allen and Ginter in 1886 as tobacco-product inserts [3] and industrialized by Topps after its 1938 founding [4] — remained largely outside formal academic treatment until the post-2019 boom forced practitioners, tax authorities, and financial advisors to take them seriously.</w:t>
      </w:r>
    </w:p>
    <w:p>
      <w:r>
        <w:rPr>
          <w:rFonts w:ascii="Calibri" w:hAnsi="Calibri"/>
          <w:sz w:val="22"/>
        </w:rPr>
        <w:t>This paper addresses the gap. We treat physical trading cards — including sports cards, trading card game cards, and non-sport entertainment cards — as a unified alternative asset class with distinct microstructural features that differentiate it from art, wine, and sneaker collectibles. We argue that the 2020 through 2022 pandemic-driven boom, the 2023 through 2024 recalibration, and the 2025 through 2026 maturation phase together constitute a full market cycle sufficient to draw structural conclusions. We build on Renneboog and Spaenjers’ work on art auction price dynamics [5], Dimson and Spaenjers’ investment-performance analysis of collectible stamps [6], and Ashenfelter and Graddy’s foundational auction theory [7], adapting these frameworks to the information-rich, graded-population-dependent trading card market.</w:t>
      </w:r>
    </w:p>
    <w:p>
      <w:r>
        <w:rPr>
          <w:rFonts w:ascii="Calibri" w:hAnsi="Calibri"/>
          <w:sz w:val="22"/>
        </w:rPr>
        <w:t>The paper proceeds as follows. Section 2 traces the historical foundations of trading cards as collectibles from 1886 through the pre-Pokémon era. Section 3 examines the 1993 trading card game revolution initiated by Magic: The Gathering and the subsequent Pokémon and Yu-Gi-Oh franchises. Section 4 documents the 2011 through 2019 modern professionalization of the grading and auction markets. Section 5 analyzes the COVID-19 pandemic boom, its peak in early 2022, and the post-peak recalibration. Section 6 presents the current 2026 market state with particular attention to the Fanatics consolidation and the retail-drop scalper problem. Section 7 makes the analytical case for physical custody over fractional securitization. Section 8 synthesizes the behavioral economics literature relevant to collector demand. Section 9 examines grading, preservation, and market microstructure. Section 10 addresses autonomous monitoring systems and associated ethical constraints. Section 11 develops concrete strategies for the retail collector operating at a two hundred dollar per purchase budget. Section 12 concludes.</w:t>
      </w:r>
    </w:p>
    <w:p>
      <w:pPr>
        <w:spacing w:before="280" w:after="120"/>
      </w:pPr>
      <w:r>
        <w:rPr>
          <w:rFonts w:ascii="Calibri" w:hAnsi="Calibri"/>
          <w:b/>
          <w:color w:val="1E2761"/>
          <w:sz w:val="30"/>
        </w:rPr>
        <w:t>2. Historical Foundations: Trading Cards as Collectibles (1886–1990)</w:t>
      </w:r>
    </w:p>
    <w:p>
      <w:pPr>
        <w:spacing w:before="160" w:after="120"/>
      </w:pPr>
      <w:r>
        <w:rPr>
          <w:rFonts w:ascii="Calibri" w:hAnsi="Calibri"/>
          <w:b/>
          <w:color w:val="1E2761"/>
          <w:sz w:val="24"/>
        </w:rPr>
        <w:t>2.1 Tobacco-Era Origins</w:t>
      </w:r>
    </w:p>
    <w:p>
      <w:r>
        <w:rPr>
          <w:rFonts w:ascii="Calibri" w:hAnsi="Calibri"/>
          <w:sz w:val="22"/>
        </w:rPr>
        <w:t>Trading cards as mass-market collectibles originated with tobacco-company inserts designed to stiffen cigarette packaging. Allen and Ginter’s 1886 "World’s Champions" series is generally treated as the genre’s founding publication [3], featuring portraits of ten prominent baseball players rendered as chromolithographs. The form proliferated through the American Tobacco Company’s T206 series issued from 1909 through 1911, which produced the most consequential single collectible in the market’s history: the T206 Honus Wagner. A PSA 2 example of the Wagner card sold at Goldin for seven million two hundred fifty thousand dollars in 2022 [8], and a higher-grade example crossed twelve million six hundred thousand dollars in the same auction house’s 2024 proceedings [9]. The Wagner card established the principle that has governed vintage card economics ever since: absolute scarcity multiplied by cultural celebrity produces permanent value [10].</w:t>
      </w:r>
    </w:p>
    <w:p>
      <w:pPr>
        <w:spacing w:before="160" w:after="120"/>
      </w:pPr>
      <w:r>
        <w:rPr>
          <w:rFonts w:ascii="Calibri" w:hAnsi="Calibri"/>
          <w:b/>
          <w:color w:val="1E2761"/>
          <w:sz w:val="24"/>
        </w:rPr>
        <w:t>2.2 Post-War Topps and the Commercial Standard</w:t>
      </w:r>
    </w:p>
    <w:p>
      <w:r>
        <w:rPr>
          <w:rFonts w:ascii="Calibri" w:hAnsi="Calibri"/>
          <w:sz w:val="22"/>
        </w:rPr>
        <w:t>Topps Chewing Gum Incorporated, founded in Brooklyn in 1938 [4], entered baseball cards in 1951 with its Red Backs and Blue Backs and established the category’s commercial standard in 1952 with its flagship 407-card series. The 1952 Topps Mickey Mantle card number three hundred eleven, graded SGC 9.5 Mint Plus, sold for twelve million six hundred thousand dollars at Heritage Auctions in August 2022 [11], validating the Mantle as the most valuable post-war card and Topps as the dominant producer of the mid-twentieth century. Topps held a near-monopoly on Major League Baseball licensing from 1956 through 1980 under contested antitrust arrangements [12], a structural advantage the company maintained through subsequent decades until the Fanatics acquisition closed in January 2022 [13].</w:t>
      </w:r>
    </w:p>
    <w:p>
      <w:pPr>
        <w:spacing w:before="160" w:after="120"/>
      </w:pPr>
      <w:r>
        <w:rPr>
          <w:rFonts w:ascii="Calibri" w:hAnsi="Calibri"/>
          <w:b/>
          <w:color w:val="1E2761"/>
          <w:sz w:val="24"/>
        </w:rPr>
        <w:t>2.3 The Junk Wax Era (1986–1994)</w:t>
      </w:r>
    </w:p>
    <w:p>
      <w:r>
        <w:rPr>
          <w:rFonts w:ascii="Calibri" w:hAnsi="Calibri"/>
          <w:sz w:val="22"/>
        </w:rPr>
        <w:t>The late 1980s and early 1990s produced what collectors and dealers now universally label the "Junk Wax Era," during which Topps, Fleer, Donruss, Score, and Upper Deck flooded the sports card market with overproduction unprecedented in the industry’s history [14]. Production estimates for 1988 Topps baseball alone approach five billion cards [15]. The resulting structural oversupply collapsed secondary market values for nearly all cards produced between 1986 and 1993, creating a generational floor below which junk-wax-era cardboard has not recovered despite the premium-grade exception of rookie cards such as the 1989 Upper Deck number one Ken Griffey Jr. and the 1987 Topps Barry Bonds, both of which retain PSA 10 premiums of five to ten times raw value [16].</w:t>
      </w:r>
    </w:p>
    <w:p>
      <w:pPr>
        <w:spacing w:before="160" w:after="120"/>
      </w:pPr>
      <w:r>
        <w:rPr>
          <w:rFonts w:ascii="Calibri" w:hAnsi="Calibri"/>
          <w:b/>
          <w:color w:val="1E2761"/>
          <w:sz w:val="24"/>
        </w:rPr>
        <w:t>2.4 Upper Deck and the Premium-Card Revolution</w:t>
      </w:r>
    </w:p>
    <w:p>
      <w:r>
        <w:rPr>
          <w:rFonts w:ascii="Calibri" w:hAnsi="Calibri"/>
          <w:sz w:val="22"/>
        </w:rPr>
        <w:t>Upper Deck’s 1989 debut represented a watershed in the industry. The company introduced hologram anti-counterfeiting, premium stock paper, and tamper-proof foil packaging, and paid Griffey Jr. for the exclusive use of his likeness before his major-league debut, placing him as card number one in their flagship set [17]. The Griffey rookie became the junk-wax era’s single most identifiable premium card and remains a durable collectible with PSA 10 examples trading between one hundred fifteen and two hundred twenty dollars in 2026 [18]. Upper Deck’s premium positioning forced Topps, Fleer, and Donruss to introduce parallel premium lines, initiating the stratified product architecture — base, insert, parallel, refractor, autographed, relic, one-of-one — that defines the modern sports card market.</w:t>
      </w:r>
    </w:p>
    <w:p>
      <w:pPr>
        <w:spacing w:before="280" w:after="120"/>
      </w:pPr>
      <w:r>
        <w:rPr>
          <w:rFonts w:ascii="Calibri" w:hAnsi="Calibri"/>
          <w:b/>
          <w:color w:val="1E2761"/>
          <w:sz w:val="30"/>
        </w:rPr>
        <w:t>3. The Trading Card Game Revolution (1993–2010)</w:t>
      </w:r>
    </w:p>
    <w:p>
      <w:pPr>
        <w:spacing w:before="160" w:after="120"/>
      </w:pPr>
      <w:r>
        <w:rPr>
          <w:rFonts w:ascii="Calibri" w:hAnsi="Calibri"/>
          <w:b/>
          <w:color w:val="1E2761"/>
          <w:sz w:val="24"/>
        </w:rPr>
        <w:t>3.1 Magic: The Gathering and Richard Garfield</w:t>
      </w:r>
    </w:p>
    <w:p>
      <w:r>
        <w:rPr>
          <w:rFonts w:ascii="Calibri" w:hAnsi="Calibri"/>
          <w:sz w:val="22"/>
        </w:rPr>
        <w:t>Richard Garfield, then an assistant mathematics professor at Whitman College, designed Magic: The Gathering for Wizards of the Coast and the game launched at Gen Con in August 1993 [19]. Magic introduced three structural innovations that every subsequent trading card game has inherited: randomized booster pack distribution, a mandatory play requirement driving replacement demand, and a rarity hierarchy encoded in set-symbol color and pack-slot allocation. Academic treatments of Magic as a market phenomenon include Koster’s economic analysis in his Theory of Fun for Game Design [20] and Sellers’ work on trading card game design principles [21].</w:t>
      </w:r>
    </w:p>
    <w:p>
      <w:r>
        <w:rPr>
          <w:rFonts w:ascii="Calibri" w:hAnsi="Calibri"/>
          <w:sz w:val="22"/>
        </w:rPr>
        <w:t>Magic’s Alpha print run of approximately two and a half million cards across two hundred ninety-five unique cards produced the game’s ur-grail, the Alpha Black Lotus, of which only eleven hundred examples were printed [22]. A BGS 10 Alpha Black Lotus sold to recording artist Post Malone for approximately three million dollars in 2024 [23]. More consequentially for market structure, Wizards of the Coast issued the Reserved List in 1996, a binding corporate commitment never to reprint approximately five hundred seventy-two named cards from Alpha through Urza’s Destiny [24]. The Reserved List constitutes the only legally enforceable scarcity commitment in the trading card game industry and is the structural reason that Revised Edition dual lands, Mox Diamond, Mana Drain, and The Tabernacle at Pendrell Vale have appreciated consistently for three decades.</w:t>
      </w:r>
    </w:p>
    <w:p>
      <w:pPr>
        <w:spacing w:before="160" w:after="120"/>
      </w:pPr>
      <w:r>
        <w:rPr>
          <w:rFonts w:ascii="Calibri" w:hAnsi="Calibri"/>
          <w:b/>
          <w:color w:val="1E2761"/>
          <w:sz w:val="24"/>
        </w:rPr>
        <w:t>3.2 Pokémon and the Globalization of TCG</w:t>
      </w:r>
    </w:p>
    <w:p>
      <w:r>
        <w:rPr>
          <w:rFonts w:ascii="Calibri" w:hAnsi="Calibri"/>
          <w:sz w:val="22"/>
        </w:rPr>
        <w:t>Pokémon Trading Card Game launched in Japan in October 1996 as a tie-in to the Game Boy video games developed by Game Freak [25], and was localized to the United States by Wizards of the Coast beginning January 1999 [26]. The English-language Base Set produced the franchise’s foundational grail, the Base Set Shadowless Holographic Charizard, which in PSA 10 condition has traded at auction prices ranging from two hundred thousand dollars in 2020 to over four hundred twenty thousand dollars in 2022 [27]. The Wizards of the Coast era, running from Base Set through 2003’s Skyridge, produced a catalog of approximately twenty-three English-language expansions whose premium holofoil cards — Crystal Type cards from Aquapolis and Skyridge, 1st Edition Neo Genesis Lugia, 1st Edition Fossil Dragonite — constitute the floor tier of vintage Pokémon collecting [28].</w:t>
      </w:r>
    </w:p>
    <w:p>
      <w:r>
        <w:rPr>
          <w:rFonts w:ascii="Calibri" w:hAnsi="Calibri"/>
          <w:sz w:val="22"/>
        </w:rPr>
        <w:t>Pokémon distribution shifted to Nintendo and the newly formed Pokémon Company International in 2003 [29], and the post-Wizards era produced additional defining sets including EX Ruby and Sapphire in 2003, Diamond and Pearl in 2007, Black and White in 2011, and the XY series beginning in 2014. The Sun and Moon era from 2017 through 2019 introduced the Rainbow Rare and Gold Secret Rare treatments that presaged the modern chase-rarity market, while the Sword and Shield era from 2020 through early 2023, particularly the Evolving Skies set released August 2021, produced the modern market’s defining Alternate Art chase cards [30]. The Umbreon VMAX Alternate Art from Evolving Skies, nicknamed "Moonbreon," peaked at PSA 10 secondary prices exceeding four thousand dollars in early 2022 [31] before drawing down approximately forty percent by early 2026.</w:t>
      </w:r>
    </w:p>
    <w:p>
      <w:pPr>
        <w:spacing w:before="160" w:after="120"/>
      </w:pPr>
      <w:r>
        <w:rPr>
          <w:rFonts w:ascii="Calibri" w:hAnsi="Calibri"/>
          <w:b/>
          <w:color w:val="1E2761"/>
          <w:sz w:val="24"/>
        </w:rPr>
        <w:t>3.3 Yu-Gi-Oh! and Banlist-Driven Economics</w:t>
      </w:r>
    </w:p>
    <w:p>
      <w:r>
        <w:rPr>
          <w:rFonts w:ascii="Calibri" w:hAnsi="Calibri"/>
          <w:sz w:val="22"/>
        </w:rPr>
        <w:t>Konami’s Yu-Gi-Oh Trading Card Game launched in Japan in 1999 and in the United States in March 2002 [32]. Yu-Gi-Oh’s economic structure differs materially from Magic and Pokémon in that Konami has reprinted aggressively throughout the game’s history while maintaining a three-times-annual Forbidden and Limited List that bans, limits, or semi-limits competitive cards [33]. As a consequence, Yu-Gi-Oh secondary markets respond more to competitive meta reports than to print-run scarcity. The game’s foundational grail, a 1st Edition Legend of Blue-Eyes White Dragon set rated PSA 10, has traded between thirty-five thousand and ninety thousand dollars in recent years [34], with individual Shonen Jump Championship tournament promotional cards from 2003 through 2008 comprising the genuinely scarce subsegment of the market [35].</w:t>
      </w:r>
    </w:p>
    <w:p>
      <w:pPr>
        <w:spacing w:before="280" w:after="120"/>
      </w:pPr>
      <w:r>
        <w:rPr>
          <w:rFonts w:ascii="Calibri" w:hAnsi="Calibri"/>
          <w:b/>
          <w:color w:val="1E2761"/>
          <w:sz w:val="30"/>
        </w:rPr>
        <w:t>4. Modern Market Dynamics (2011–2019)</w:t>
      </w:r>
    </w:p>
    <w:p>
      <w:pPr>
        <w:spacing w:before="160" w:after="120"/>
      </w:pPr>
      <w:r>
        <w:rPr>
          <w:rFonts w:ascii="Calibri" w:hAnsi="Calibri"/>
          <w:b/>
          <w:color w:val="1E2761"/>
          <w:sz w:val="24"/>
        </w:rPr>
        <w:t>4.1 Professional Grading and the PSA Ecosystem</w:t>
      </w:r>
    </w:p>
    <w:p>
      <w:r>
        <w:rPr>
          <w:rFonts w:ascii="Calibri" w:hAnsi="Calibri"/>
          <w:sz w:val="22"/>
        </w:rPr>
        <w:t>Professional Sports Authenticator, founded in 1991 as a subsidiary of Collectors Universe Incorporated [36], professionalized the authentication and grading of collectible cards through a ten-point numeric scale widely imitated across the industry. Beckett Grading Services, founded in 1999, introduced its four-subgrade BGS standard and the Black Label 10 designation that became the aspirational tier for modern cards [37]. Certified Guaranty Company launched its card-grading division in 2020 following the comic-book-grading success of parent CGC Grading and has subsequently taken meaningful market share in modern trading card game cards [38]. SGC, Sportscard Guaranty, has positioned itself as the pre-war sports card specialist with faster turnaround times and a distinctive black slab [39].</w:t>
      </w:r>
    </w:p>
    <w:p>
      <w:r>
        <w:rPr>
          <w:rFonts w:ascii="Calibri" w:hAnsi="Calibri"/>
          <w:sz w:val="22"/>
        </w:rPr>
        <w:t>Academic analysis of grading as a market mechanism draws on Akerlof’s 1970 "Market for Lemons" framework [40], which predicts that certified quality authentication will reduce information asymmetry and increase transaction volume. Spence’s signaling theory [41] further predicts that graded cards should trade at premiums to raw cards sufficient to cover grading costs plus an information-rent premium. Empirical observation in the 2015 through 2022 period validates both predictions, with PSA 10 graded modern cards trading at three to ten times equivalent raw examples and graded vintage cards trading at premiums exceeding fifty times raw equivalents at the tail of the grade distribution [42].</w:t>
      </w:r>
    </w:p>
    <w:p>
      <w:pPr>
        <w:spacing w:before="160" w:after="120"/>
      </w:pPr>
      <w:r>
        <w:rPr>
          <w:rFonts w:ascii="Calibri" w:hAnsi="Calibri"/>
          <w:b/>
          <w:color w:val="1E2761"/>
          <w:sz w:val="24"/>
        </w:rPr>
        <w:t>4.2 Auction Houses and Price Discovery</w:t>
      </w:r>
    </w:p>
    <w:p>
      <w:r>
        <w:rPr>
          <w:rFonts w:ascii="Calibri" w:hAnsi="Calibri"/>
          <w:sz w:val="22"/>
        </w:rPr>
        <w:t>Heritage Auctions, Goldin Auctions, Robert Edward Auctions, and the PWCC Marketplace emerged through the 2010s as the dominant price-discovery venues for five-figure and six-figure collectibles [43]. Heritage, founded in 1976 primarily as a rare-coin auctioneer, expanded into sports cards aggressively after 2015 [44]. Ken Goldin founded Goldin Auctions in 2012 and built the platform into a leading high-end sports collectibles venue; the platform was acquired by talent agency IAG in 2023 [45]. PWCC, founded by Brent Huigens, became the dominant online auction venue for graded modern cards in the 2017 through 2022 period before its acquisition by Fanatics in August 2023 and subsequent rebranding as Fanatics Collect in 2024 [46].</w:t>
      </w:r>
    </w:p>
    <w:p>
      <w:pPr>
        <w:spacing w:before="160" w:after="120"/>
      </w:pPr>
      <w:r>
        <w:rPr>
          <w:rFonts w:ascii="Calibri" w:hAnsi="Calibri"/>
          <w:b/>
          <w:color w:val="1E2761"/>
          <w:sz w:val="24"/>
        </w:rPr>
        <w:t>4.3 The Rise of Breaks and Livestream Commerce</w:t>
      </w:r>
    </w:p>
    <w:p>
      <w:r>
        <w:rPr>
          <w:rFonts w:ascii="Calibri" w:hAnsi="Calibri"/>
          <w:sz w:val="22"/>
        </w:rPr>
        <w:t>The case-break model, in which a dealer opens sealed premium product on livestream while viewers purchase pre-allocated team slots or random rips, scaled rapidly after 2017 [47]. Platforms including Blowout Cards, Layton Sports Cards, and subsequently Whatnot consolidated the live-commerce sector [48]. Whatnot, founded in 2019 and focused on collectibles livestream auctions, reached approximately four billion dollars in annualized gross merchandise value by 2025 [49] and has become the primary price-discovery venue for mid-tier trading card singles, displacing eBay in the fifty to five hundred dollar range.</w:t>
      </w:r>
    </w:p>
    <w:p>
      <w:pPr>
        <w:spacing w:before="280" w:after="120"/>
      </w:pPr>
      <w:r>
        <w:rPr>
          <w:rFonts w:ascii="Calibri" w:hAnsi="Calibri"/>
          <w:b/>
          <w:color w:val="1E2761"/>
          <w:sz w:val="30"/>
        </w:rPr>
        <w:t>5. The COVID-19 Boom and Post-Boom Recalibration (2020–2024)</w:t>
      </w:r>
    </w:p>
    <w:p>
      <w:pPr>
        <w:spacing w:before="160" w:after="120"/>
      </w:pPr>
      <w:r>
        <w:rPr>
          <w:rFonts w:ascii="Calibri" w:hAnsi="Calibri"/>
          <w:b/>
          <w:color w:val="1E2761"/>
          <w:sz w:val="24"/>
        </w:rPr>
        <w:t>5.1 Pandemic-Driven Demand</w:t>
      </w:r>
    </w:p>
    <w:p>
      <w:r>
        <w:rPr>
          <w:rFonts w:ascii="Calibri" w:hAnsi="Calibri"/>
          <w:sz w:val="22"/>
        </w:rPr>
        <w:t>The COVID-19 pandemic produced an unprecedented demand shock across the collectibles sector beginning in March 2020. Academic analysis of pandemic consumption patterns documents parallel surges in home-entertainment categories including puzzles, board games, and collectibles [50]. Industry data from PSA indicates that monthly grading submissions rose from approximately one hundred thousand in early 2020 to over one million by mid-2021, a ten-fold increase that overwhelmed the company’s processing capacity and produced turnaround times exceeding one year at the peak [51]. Collectors Universe, PSA’s parent company, was acquired by a consortium led by Nat Turner and Steve Cohen in February 2021 at a valuation of approximately eight hundred fifty-three million dollars [52], validating institutional confidence in the grading business model.</w:t>
      </w:r>
    </w:p>
    <w:p>
      <w:r>
        <w:rPr>
          <w:rFonts w:ascii="Calibri" w:hAnsi="Calibri"/>
          <w:sz w:val="22"/>
        </w:rPr>
        <w:t>The 2020 through 2021 boom produced specific identifiable price manias. Logan Paul’s purchase of a PSA 10 Pikachu Illustrator Trophy card in July 2021 for five million two hundred seventy-five thousand dollars [53] established a new ceiling for Pokémon memorabilia. Gary Vaynerchuk’s public advocacy for trading cards as an investment class drew incremental retail capital into the segment [54]. The Mike Trout 2009 Bowman Chrome Superfractor One-of-One, graded BGS 9, sold for three million nine hundred thirty-six thousand dollars in August 2020 [55], establishing modern card auction records subsequently broken by Mantle, Wagner, and LeBron James Logoman auto examples [56].</w:t>
      </w:r>
    </w:p>
    <w:p>
      <w:pPr>
        <w:spacing w:before="160" w:after="120"/>
      </w:pPr>
      <w:r>
        <w:rPr>
          <w:rFonts w:ascii="Calibri" w:hAnsi="Calibri"/>
          <w:b/>
          <w:color w:val="1E2761"/>
          <w:sz w:val="24"/>
        </w:rPr>
        <w:t>5.2 Walmart and Target Retail Shortages</w:t>
      </w:r>
    </w:p>
    <w:p>
      <w:r>
        <w:rPr>
          <w:rFonts w:ascii="Calibri" w:hAnsi="Calibri"/>
          <w:sz w:val="22"/>
        </w:rPr>
        <w:t>The 2021 retail-channel collapse of Pokémon product availability at Walmart, Target, and Best Buy represented the first large-scale demonstration of automated-scalper dominance in the trading card sector [57]. Both retailers temporarily suspended in-store sales of Pokémon product in May 2021 citing customer safety following physical altercations [58]. The Pokémon Company International responded by doubling print runs through 2022 and 2023, which effectively eliminated sealed-product appreciation through that period [59]. A second scalper crisis followed the January 2025 release of Scarlet and Violet Prismatic Evolutions, in which Target endcap allocations were reportedly cleared within thirty seconds by coordinated automated-checkout operations [60].</w:t>
      </w:r>
    </w:p>
    <w:p>
      <w:r>
        <w:rPr>
          <w:rFonts w:ascii="Calibri" w:hAnsi="Calibri"/>
          <w:sz w:val="22"/>
        </w:rPr>
        <w:t>The Prismatic Evolutions episode is analytically significant as the canonical demonstration of how the post-2022 secondary-market infrastructure has industrialized the retail-shortage dynamic. Three structural factors produced the January 2025 outcome. First, the Whatnot livestream platform — which raised approximately 265 million dollars in additional venture funding in early 2025 and reached approximately four billion dollars in annualized gross merchandise value — created a continuous demand sink for retail product, since "rip-and-ship" sellers profitably consume sealed inventory in real-time on camera regardless of secondary-market pricing patterns [60a]. Second, the Pokémon Trading Card Game Pocket mobile launch in October 2024 brought millions of new collectors into the paper market within ninety days of the Prismatic Evolutions release, intensifying demand at a moment of constrained supply [60b]. Third, GameStop expanded its Power Packs product line — repackaged inventory at premium pricing whose sourcing characteristics led the secondary-market community to characterize them as gambling devices rather than collectibles — producing additional pressure on the retail product flow [60c]. The Pokémon Company acknowledged the shortage and committed to "additional product waves" without specifying reprint quantities, a communication choice that became the defining collector grievance of the period and is structurally consistent with the print-run-disclosure failures that have characterized the post-2020 hobby economy.</w:t>
      </w:r>
    </w:p>
    <w:p>
      <w:pPr>
        <w:spacing w:before="160" w:after="120"/>
      </w:pPr>
      <w:r>
        <w:rPr>
          <w:rFonts w:ascii="Calibri" w:hAnsi="Calibri"/>
          <w:b/>
          <w:color w:val="1E2761"/>
          <w:sz w:val="24"/>
        </w:rPr>
        <w:t>5.3 The MetaZoo Cautionary Case</w:t>
      </w:r>
    </w:p>
    <w:p>
      <w:r>
        <w:rPr>
          <w:rFonts w:ascii="Calibri" w:hAnsi="Calibri"/>
          <w:sz w:val="22"/>
        </w:rPr>
        <w:t>MetaZoo: Cryptid Nation provides the pandemic era’s most instructive cautionary case. The company, founded by Michael Waddell and launched via Kickstarter in 2021, combined original cryptid-themed intellectual property with a novel "at your environment" real-world weather-integration mechanic [61]. First Edition Cryptid Nation sealed cases reached secondary-market prices exceeding eight thousand dollars by late 2021 [62]. The subsequent Nightfall and Wilderness expansions were overprinted to meet this demand, structural overproduction eliminated secondary appreciation, and MetaZoo Games LLC filed for Chapter 7 bankruptcy protection in March 2023 [63]. By January 2024, First Edition Cryptid Nation cases traded below four hundred dollars, a ninety-five percent drawdown from peak [64]. The MetaZoo case is instructive because the company possessed every apparent ingredient of a successful trading card game — original intellectual property, tournament structure, dedicated organized play, and viral social-media momentum — and failed regardless, validating that speculation-driven markets without durable intellectual-property scarcity or established competitive scenes do not sustain floors.</w:t>
      </w:r>
    </w:p>
    <w:p>
      <w:pPr>
        <w:spacing w:before="160" w:after="120"/>
      </w:pPr>
      <w:r>
        <w:rPr>
          <w:rFonts w:ascii="Calibri" w:hAnsi="Calibri"/>
          <w:b/>
          <w:color w:val="1E2761"/>
          <w:sz w:val="24"/>
        </w:rPr>
        <w:t>5.4 The 2022 Peak and Mean Reversion</w:t>
      </w:r>
    </w:p>
    <w:p>
      <w:r>
        <w:rPr>
          <w:rFonts w:ascii="Calibri" w:hAnsi="Calibri"/>
          <w:sz w:val="22"/>
        </w:rPr>
        <w:t>Card Ladder’s Card Index, the sports-card market’s most widely referenced composite index, peaked in March 2022 and drew down approximately forty percent through the trough of October 2023 [65]. The drawdown was concentrated in modern graded cards, with vintage pre-war and post-war PSA-graded Hall of Fame cards retaining approximately eighty percent of peak values [66]. The 2022-2023 mean reversion eliminated marginal speculators from the market and re-established the collector-dominated microstructure that had prevailed prior to 2020, which we argue in Section 6 produced the current 2026 equilibrium of disciplined price discovery and sustainable growth.</w:t>
      </w:r>
    </w:p>
    <w:p>
      <w:pPr>
        <w:spacing w:before="160" w:after="120"/>
      </w:pPr>
      <w:r>
        <w:rPr>
          <w:rFonts w:ascii="Calibri" w:hAnsi="Calibri"/>
          <w:b/>
          <w:color w:val="1E2761"/>
          <w:sz w:val="24"/>
        </w:rPr>
        <w:t>5.5 Grading Consolidation and Modern Market Manipulation Patterns</w:t>
      </w:r>
    </w:p>
    <w:p>
      <w:r>
        <w:rPr>
          <w:rFonts w:ascii="Calibri" w:hAnsi="Calibri"/>
          <w:sz w:val="22"/>
        </w:rPr>
        <w:t>Two structural developments in the 2024-2025 period deserve formal academic note as they reshape the operational environment for retail collectors. First, the grading market reached a meaningful concentration milestone in February 2024 when Collectors Universe — the parent company of Professional Sports Authenticator — completed its acquisition of Sportscard Guaranty, placing the dominant grading brand and its largest historical alternative under common corporate ownership [66a]. As of April 2026, PSA grades approximately sixty-five to seventy percent of submitted volume, and the consolidation has been associated with grading-fee increases through 2024 and 2025 that are consistent with the pricing dynamics Bork and Akerlof would predict for a market with reduced credible alternatives [66b]. The structural implication for retail collectors is that the grade-driven price multiple — the spread between PSA 9 and PSA 10 graded examples — is increasingly determined by a single corporate actor whose throughput, fee schedule, and grading-standard interpretation are not subject to meaningful competitive pressure.</w:t>
      </w:r>
    </w:p>
    <w:p>
      <w:r>
        <w:rPr>
          <w:rFonts w:ascii="Calibri" w:hAnsi="Calibri"/>
          <w:sz w:val="22"/>
        </w:rPr>
        <w:t>Second, the post-2024 secondary market has produced documented instances of coordinated price-manipulation activity that fall outside the range of behavior typical of mature collectibles markets. The most-discussed case is the so-called Kabuto King incident of 2024-2025, in which a high-profile individual collector appeared to coordinate bidding across multiple platforms to manipulate first-edition Fossil-set Kabuto card pricing into a substantially elevated trading range [66c]. The incident is analytically significant for two reasons. It demonstrates that the trading card market’s information infrastructure — eBay sold-listing filters, TCGplayer market price aggregation, 130point.com auction tracking — can be effectively gamed by a single actor with sufficient capital and platform-coordination capability. And it demonstrates that the absence of formal market-manipulation rules of the kind that govern equity markets means that such conduct produces price distortions without producing legal consequence. The implication for the retail collector is operationally important: visible secondary-market price action should not be assumed to reflect organic demand, particularly for cards experiencing rapid appreciation in narrow-volume trading.</w:t>
      </w:r>
    </w:p>
    <w:p>
      <w:pPr>
        <w:spacing w:before="280" w:after="120"/>
      </w:pPr>
      <w:r>
        <w:rPr>
          <w:rFonts w:ascii="Calibri" w:hAnsi="Calibri"/>
          <w:b/>
          <w:color w:val="1E2761"/>
          <w:sz w:val="30"/>
        </w:rPr>
        <w:t>6. The 2026 Market State</w:t>
      </w:r>
    </w:p>
    <w:p>
      <w:pPr>
        <w:spacing w:before="160" w:after="120"/>
      </w:pPr>
      <w:r>
        <w:rPr>
          <w:rFonts w:ascii="Calibri" w:hAnsi="Calibri"/>
          <w:b/>
          <w:color w:val="1E2761"/>
          <w:sz w:val="24"/>
        </w:rPr>
        <w:t>6.1 Aggregate Market Size</w:t>
      </w:r>
    </w:p>
    <w:p>
      <w:r>
        <w:rPr>
          <w:rFonts w:ascii="Calibri" w:hAnsi="Calibri"/>
          <w:sz w:val="22"/>
        </w:rPr>
        <w:t>Grand View Research estimated the global trading card market at thirteen point eight two billion dollars in 2023 with a projected compound annual growth rate of seven point nine percent through 2030 [67]. IMARC Group placed the 2024 market at fifteen point four billion dollars with an eight point one percent compound growth projection [68]. Mordor Intelligence’s 2024 trading card market report estimated the sports trading cards subsegment alone at seven point three billion dollars in 2023 [69]. Synthesizing these industry estimates with Card Ladder’s index data and Fanatics Collect transaction reports, we place the combined 2025 market at approximately thirty billion dollars globally, split roughly forty percent Pokémon, forty-three percent sports, ten percent Magic: The Gathering, three percent Yu-Gi-Oh, and the balance across One Piece, Disney Lorcana, Flesh and Blood, and miscellaneous [70].</w:t>
      </w:r>
    </w:p>
    <w:p>
      <w:pPr>
        <w:spacing w:before="160" w:after="120"/>
      </w:pPr>
      <w:r>
        <w:rPr>
          <w:rFonts w:ascii="Calibri" w:hAnsi="Calibri"/>
          <w:b/>
          <w:color w:val="1E2761"/>
          <w:sz w:val="24"/>
        </w:rPr>
        <w:t>6.2 The Fanatics Consolidation</w:t>
      </w:r>
    </w:p>
    <w:p>
      <w:r>
        <w:rPr>
          <w:rFonts w:ascii="Calibri" w:hAnsi="Calibri"/>
          <w:sz w:val="22"/>
        </w:rPr>
        <w:t>Fanatics Incorporated, the sports-merchandise company founded in 1995 by Michael Rubin, has systematically acquired the sports trading card industry since 2021. Fanatics secured exclusive Major League Baseball trading card rights beginning 2026 in August 2021, displacing Topps [71]. Rubin subsequently acquired Topps Incorporated itself in January 2022 for five hundred million dollars [72]. Fanatics secured exclusive National Basketball Association rights through a deal with the NBA Players Association announced in 2021, with physical cards launching in 2025 [73]. Fanatics acquired PWCC Marketplace in August 2023 and rebranded the platform as Fanatics Collect in 2024 [74]. Fanatics secured exclusive National Football League trading card rights with launches beginning the 2026 NFL season [75]. The resulting concentration places a single vertically integrated firm at the manufacturer, distributor, authenticator, and secondary marketplace levels of the sports card supply chain, creating both operational consistency and single-vendor concentration risk [76].</w:t>
      </w:r>
    </w:p>
    <w:p>
      <w:pPr>
        <w:spacing w:before="160" w:after="120"/>
      </w:pPr>
      <w:r>
        <w:rPr>
          <w:rFonts w:ascii="Calibri" w:hAnsi="Calibri"/>
          <w:b/>
          <w:color w:val="1E2761"/>
          <w:sz w:val="24"/>
        </w:rPr>
        <w:t>6.3 Pokémon Company International Print-Run Strategy</w:t>
      </w:r>
    </w:p>
    <w:p>
      <w:r>
        <w:rPr>
          <w:rFonts w:ascii="Calibri" w:hAnsi="Calibri"/>
          <w:sz w:val="22"/>
        </w:rPr>
        <w:t>The Pokémon Company International has adopted a deliberate print-run strategy optimized for engaged-collector retention rather than scalper accommodation. Following the 2021 through 2023 overprinting period, print runs on Scarlet and Violet — Surging Sparks in November 2024 and Prismatic Evolutions in January 2025 tightened meaningfully [77]. The subsequent Mega Evolution block launched April 2025 reintroduced EX mechanics and a full-bleed Special Illustration Rare treatment, with initial print runs calibrated for immediate retail sellthrough [78]. Pokémon Trading Card Game Pocket, the free-to-play mobile adaptation developed by Creatures Inc. and launched October 30, 2024, reached approximately one billion dollars in lifetime revenue by mid-2025 [79] and, counter to early industry predictions, appears to have increased rather than decreased physical card demand by re-engaging lapsed collectors.</w:t>
      </w:r>
    </w:p>
    <w:p>
      <w:pPr>
        <w:spacing w:before="160" w:after="120"/>
      </w:pPr>
      <w:r>
        <w:rPr>
          <w:rFonts w:ascii="Calibri" w:hAnsi="Calibri"/>
          <w:b/>
          <w:color w:val="1E2761"/>
          <w:sz w:val="24"/>
        </w:rPr>
        <w:t>6.4 Regulatory and Tax Environment</w:t>
      </w:r>
    </w:p>
    <w:p>
      <w:r>
        <w:rPr>
          <w:rFonts w:ascii="Calibri" w:hAnsi="Calibri"/>
          <w:sz w:val="22"/>
        </w:rPr>
        <w:t>Internal Revenue Code section four hundred eight subsection m classifies trading cards as "collectibles" subject to the long-term capital gains rate of twenty-eight percent rather than the twenty percent rate applicable to most securities [80]. IRS Publication 550 provides operative guidance on collectibles taxation [81], and Revenue Procedure 2024-13 updated basis-tracking guidance for digital trading card platforms [82]. State-level collectibles regulation remains patchwork; New York General Business Law section 25.07, commonly known as the BOTS Act of 2016, prohibits automated ticket purchasing [83] but has not been extended to retail collectibles outside tickets specifically. Federal BOTS Act (15 USC section 45c) targets ticket resale similarly [84]. The Securities and Exchange Commission has issued investor alerts regarding fractional ownership of collectibles under Regulation A-plus offerings [85], with particular attention to Rally Road and Collectable as representative filings. The Financial Industry Regulatory Authority has separately alerted retail investors to liquidity concerns in alternative-asset platforms [86].</w:t>
      </w:r>
    </w:p>
    <w:p>
      <w:pPr>
        <w:spacing w:before="160" w:after="120"/>
      </w:pPr>
      <w:r>
        <w:rPr>
          <w:rFonts w:ascii="Calibri" w:hAnsi="Calibri"/>
          <w:b/>
          <w:color w:val="1E2761"/>
          <w:sz w:val="24"/>
        </w:rPr>
        <w:t>6.5 Operational Translation: The Forward Calendar Framework</w:t>
      </w:r>
    </w:p>
    <w:p>
      <w:r>
        <w:rPr>
          <w:rFonts w:ascii="Calibri" w:hAnsi="Calibri"/>
          <w:sz w:val="22"/>
        </w:rPr>
        <w:t>The analytical framework developed in Sections 1 through 6 of this paper has been operationalized in companion deliverables that translate the theory into month-by-month decision support across the April 2026 to March 2029 window. The Forward Calendar workbook organizes seventy-five confirmed and projected releases across all fifteen series in scope, with each event tagged for action signal (preorder, buy at MSRP, wait for trough, accumulate, monitor, or skip), priority tier (one through five), buy-window dates, and budget allocation calibrated to the two hundred dollar per-purchase ceiling assumed throughout this paper. Major catalyst windows in the period — the FIFA World Cup 2026 in June and July, the projected Pokémon Trading Card Game thirtieth anniversary in October 2026, the Topps Major League Baseball seventy-fifth anniversary across 2026, the inaugural Topps National Basketball Association launch in September 2026, the inaugural Topps National Football League launch in late 2026, the One Piece manga thirtieth and TCG fifth anniversary double-catalyst in mid-2027, the Magic: The Gathering thirty-fifth anniversary in August 2028, and the Yu-Gi-Oh thirtieth anniversary in January 2029 — are flagged as the highest-conviction windows for budget deployment. The Fanatics consolidation discussed in Section 6.2, in particular the transitions from Panini exclusivity to Topps inaugural product across both NBA (2025-26 season) and NFL (2026 season), creates the rare circumstance in which both the final-Panini-year products and the inaugural-Topps-year products are simultaneously available at retail — a documentation opportunity for collectors that the analytical framework presented here would predict will not recur within the foreseeable horizon. The encyclopedic history reference (Max_Card_History_1886_2026.md) provides the chronological context for any specific set, era, or market moment a collector encounters in deploying the operational framework.</w:t>
      </w:r>
    </w:p>
    <w:p>
      <w:pPr>
        <w:spacing w:before="280" w:after="120"/>
      </w:pPr>
      <w:r>
        <w:rPr>
          <w:rFonts w:ascii="Calibri" w:hAnsi="Calibri"/>
          <w:b/>
          <w:color w:val="1E2761"/>
          <w:sz w:val="30"/>
        </w:rPr>
        <w:t>7. Physical Custody Versus Fractional Securitization</w:t>
      </w:r>
    </w:p>
    <w:p>
      <w:pPr>
        <w:spacing w:before="160" w:after="120"/>
      </w:pPr>
      <w:r>
        <w:rPr>
          <w:rFonts w:ascii="Calibri" w:hAnsi="Calibri"/>
          <w:b/>
          <w:color w:val="1E2761"/>
          <w:sz w:val="24"/>
        </w:rPr>
        <w:t>7.1 The Fractional Platform Landscape</w:t>
      </w:r>
    </w:p>
    <w:p>
      <w:r>
        <w:rPr>
          <w:rFonts w:ascii="Calibri" w:hAnsi="Calibri"/>
          <w:sz w:val="22"/>
        </w:rPr>
        <w:t>Rally Road, founded in 2017 by Rob Petrozzo, Chris Bruno, and Max Niederste-Ostholt, introduced fractional ownership of collectible assets through Securities and Exchange Commission Regulation A-plus offerings [87]. The platform has listed approximately four hundred sixty-seven fractionalized assets across trading cards, sports memorabilia, classic automobiles, wine, and historical documents as of early 2026 [88]. Collectable.com launched in late 2020 with a sports-card exclusive focus and peaked at approximately two hundred fifty million dollars in assets under management before wind-down of consumer operations in 2023 [89]. Otis, founded by Michael Karnjanaprakorn and launched in 2019, was acquired by investing-platform Public.com in 2022 and subsequently deprioritized collectible shares [90]. Dibbs, the NBA Top Shot-adjacent card-fractionalization platform, shut down consumer operations in 2023 [91]. Courtyard.io converted its model to non-fungible-token-backed physical custody in 2023 [92].</w:t>
      </w:r>
    </w:p>
    <w:p>
      <w:pPr>
        <w:spacing w:before="160" w:after="120"/>
      </w:pPr>
      <w:r>
        <w:rPr>
          <w:rFonts w:ascii="Calibri" w:hAnsi="Calibri"/>
          <w:b/>
          <w:color w:val="1E2761"/>
          <w:sz w:val="24"/>
        </w:rPr>
        <w:t>7.2 Structural Cost Disadvantages</w:t>
      </w:r>
    </w:p>
    <w:p>
      <w:r>
        <w:rPr>
          <w:rFonts w:ascii="Calibri" w:hAnsi="Calibri"/>
          <w:sz w:val="22"/>
        </w:rPr>
        <w:t>Fractional platforms impose three categories of structural cost that cumulatively render the model inferior to direct physical custody for retail collectors. First, management fees typically run approximately one percent per year of net asset value [93], compounding negatively against any illiquidity period exceeding three years. Second, realization commissions at exit typically run ten percent of gross proceeds [94], meaning a fractional share must appreciate approximately eleven percent simply to break even before platform costs. Third, secondary-market bid-ask spreads on Regulation A-plus offerings older than twenty-four months frequently exceed thirty percent on observable trades with zero-volume weeks common for all but the top five percent of issues [95].</w:t>
      </w:r>
    </w:p>
    <w:p>
      <w:r>
        <w:rPr>
          <w:rFonts w:ascii="Calibri" w:hAnsi="Calibri"/>
          <w:sz w:val="22"/>
        </w:rPr>
        <w:t>Against these platform costs, direct physical ownership imposes acquisition transaction costs of approximately thirteen and a quarter percent eBay final value fee plus payment-processing fees [96], realization costs of similar magnitude at exit, and storage costs approaching zero for properly preserved collections. Tax treatment is substantially equivalent — both direct ownership and fractional shares face the twenty-eight percent collectibles long-term capital gains rate under IRC section 408(m) as operationalized through Revenue Ruling 93-61 [97]. Direct ownership offers additional optionality absent in fractional models: the ability to physically display, trade in kind, gift to family members under annual gift-tax exclusions, or aggregate holdings into larger lots for consignment to higher-tier auction houses at reduced proportional fees.</w:t>
      </w:r>
    </w:p>
    <w:p>
      <w:pPr>
        <w:spacing w:before="160" w:after="120"/>
      </w:pPr>
      <w:r>
        <w:rPr>
          <w:rFonts w:ascii="Calibri" w:hAnsi="Calibri"/>
          <w:b/>
          <w:color w:val="1E2761"/>
          <w:sz w:val="24"/>
        </w:rPr>
        <w:t>7.3 Platform Risk</w:t>
      </w:r>
    </w:p>
    <w:p>
      <w:r>
        <w:rPr>
          <w:rFonts w:ascii="Calibri" w:hAnsi="Calibri"/>
          <w:sz w:val="22"/>
        </w:rPr>
        <w:t>The 2022 through 2024 wave of fractional-platform wind-downs documents the platform risk inherent in the model. Collectable, Otis, and Dibbs each either ceased operations or substantially deprioritized their collectibles programs within thirty-six months of launch. In each case, fractional shareholders faced administrative complications including forced-sale procedures that captured final-sale proceeds at disadvantageous market timing. The Securities Investor Protection Corporation does not extend insurance coverage to Regulation A-plus offerings in the same manner that it covers registered-broker-dealer securities [98], and fractional platform bankruptcies have not historically produced investor-favorable outcomes [99]. Direct physical custody eliminates platform risk entirely, with the custody concern shifting to physical security, fire, and flood risk — all insurable through Collectibles Insurance Services, Hugh Wood International, or similar specialty carriers at premiums of approximately one and a quarter percent to two percent of collection value annually [100].</w:t>
      </w:r>
    </w:p>
    <w:p>
      <w:pPr>
        <w:spacing w:before="160" w:after="120"/>
      </w:pPr>
      <w:r>
        <w:rPr>
          <w:rFonts w:ascii="Calibri" w:hAnsi="Calibri"/>
          <w:b/>
          <w:color w:val="1E2761"/>
          <w:sz w:val="24"/>
        </w:rPr>
        <w:t>7.4 The Threshold Framework</w:t>
      </w:r>
    </w:p>
    <w:p>
      <w:r>
        <w:rPr>
          <w:rFonts w:ascii="Calibri" w:hAnsi="Calibri"/>
          <w:sz w:val="22"/>
        </w:rPr>
        <w:t>We propose a capital threshold framework for the fractional-versus-physical decision. Below approximately fifty thousand dollars in collectibles allocation, direct physical custody is strictly dominant on a cost-adjusted basis. Between fifty thousand dollars and approximately five hundred thousand dollars, fractional platforms offer meaningful access to six-figure and seven-figure trophy assets (top-grade T206 Wagners, PSA 10 Mantles, BGS 10 Black Lotuses) that remain otherwise inaccessible, though platform risk remains material. Above five hundred thousand dollars, direct purchase of trophy assets through auction-house consignment becomes preferable again as the twenty-percent buyer’s premium at Heritage or Goldin is offset by the elimination of ongoing platform management fees and realization commissions [101]. For Max’s two hundred dollar per purchase budget, the analysis is unambiguous: physical custody is the only economically rational approach.</w:t>
      </w:r>
    </w:p>
    <w:p>
      <w:pPr>
        <w:spacing w:before="280" w:after="120"/>
      </w:pPr>
      <w:r>
        <w:rPr>
          <w:rFonts w:ascii="Calibri" w:hAnsi="Calibri"/>
          <w:b/>
          <w:color w:val="1E2761"/>
          <w:sz w:val="30"/>
        </w:rPr>
        <w:t>8. Behavioral Economics and Collector Psychology</w:t>
      </w:r>
    </w:p>
    <w:p>
      <w:pPr>
        <w:spacing w:before="160" w:after="120"/>
      </w:pPr>
      <w:r>
        <w:rPr>
          <w:rFonts w:ascii="Calibri" w:hAnsi="Calibri"/>
          <w:b/>
          <w:color w:val="1E2761"/>
          <w:sz w:val="24"/>
        </w:rPr>
        <w:t>8.1 The Endowment Effect in Collectibles</w:t>
      </w:r>
    </w:p>
    <w:p>
      <w:r>
        <w:rPr>
          <w:rFonts w:ascii="Calibri" w:hAnsi="Calibri"/>
          <w:sz w:val="22"/>
        </w:rPr>
        <w:t>Thaler’s 1980 paper "Toward a Positive Theory of Consumer Choice" introduced the endowment effect — the empirically validated observation that individuals demand a higher price to sell an object they own than they would pay to acquire the identical object [102]. Kahneman, Knetsch, and Thaler’s 1991 "Anomalies: The Endowment Effect" formalized the phenomenon through laboratory experiments demonstrating approximately two-to-one wedges between willingness-to-accept and willingness-to-pay [103]. The endowment effect is particularly strong in the trading card context because collectors form parasocial attachments to specific cards through the associated gameplay, acquisition experience, and nostalgic memory [104].</w:t>
      </w:r>
    </w:p>
    <w:p>
      <w:pPr>
        <w:spacing w:before="160" w:after="120"/>
      </w:pPr>
      <w:r>
        <w:rPr>
          <w:rFonts w:ascii="Calibri" w:hAnsi="Calibri"/>
          <w:b/>
          <w:color w:val="1E2761"/>
          <w:sz w:val="24"/>
        </w:rPr>
        <w:t>8.2 Veblen Goods and Conspicuous Consumption</w:t>
      </w:r>
    </w:p>
    <w:p>
      <w:r>
        <w:rPr>
          <w:rFonts w:ascii="Calibri" w:hAnsi="Calibri"/>
          <w:sz w:val="22"/>
        </w:rPr>
        <w:t>Veblen’s 1899 Theory of the Leisure Class [105] introduced the concept of conspicuous consumption — goods whose demand rises as price rises because the high price itself confers social status. Trading cards exhibit Veblen dynamics most strongly at the high-grade modern chase-card tier and at the trophy-card tier (Wagners, Mantles, Alpha Black Lotus). Mandel’s 2009 "Art as an Investment and Conspicuous Consumption Good" [106] develops a formal model in which the consumption flow from conspicuous display reduces the net required financial return, explaining why trophy collectibles have historically produced below-equity financial returns while maintaining extraordinary demand. Trading cards differ from Mandel’s art framework in that the consumption flow is primarily private (most cards remain in secure storage, visible only to the owner and invited viewers) rather than publicly displayed, which suggests a weaker Veblen channel than art but a stronger endowment-effect channel.</w:t>
      </w:r>
    </w:p>
    <w:p>
      <w:pPr>
        <w:spacing w:before="160" w:after="120"/>
      </w:pPr>
      <w:r>
        <w:rPr>
          <w:rFonts w:ascii="Calibri" w:hAnsi="Calibri"/>
          <w:b/>
          <w:color w:val="1E2761"/>
          <w:sz w:val="24"/>
        </w:rPr>
        <w:t>8.3 Nostalgia and Cohort-Based Demand</w:t>
      </w:r>
    </w:p>
    <w:p>
      <w:r>
        <w:rPr>
          <w:rFonts w:ascii="Calibri" w:hAnsi="Calibri"/>
          <w:sz w:val="22"/>
        </w:rPr>
        <w:t>Belk’s 1995 Collecting in a Consumer Society [107] develops an extensive qualitative framework for understanding collecting as identity construction and nostalgia management. The empirical cohort implication is that specific card series appreciate as the childhood audience for those series enters peak disposable-income years. The 1999 through 2003 Wizards of the Coast Pokémon audience reached peak earnings age approximately 2018 through 2025, corresponding precisely to the period of maximum Wizards-era Pokémon appreciation [108]. The 1993 through 1998 Magic: The Gathering audience reached peak earnings earlier, explaining the 2015 through 2020 Reserved List appreciation cycle. The 2000 through 2008 Yu-Gi-Oh Generation Z audience is reaching peak earnings 2023 through 2030, and we predict sustained appreciation in Legend of Blue Eyes White Dragon first edition holofoils, Shonen Jump Championship promos, and pre-synchro-era holographics through this window.</w:t>
      </w:r>
    </w:p>
    <w:p>
      <w:pPr>
        <w:spacing w:before="160" w:after="120"/>
      </w:pPr>
      <w:r>
        <w:rPr>
          <w:rFonts w:ascii="Calibri" w:hAnsi="Calibri"/>
          <w:b/>
          <w:color w:val="1E2761"/>
          <w:sz w:val="24"/>
        </w:rPr>
        <w:t>8.4 Loss Aversion and Holding Behavior</w:t>
      </w:r>
    </w:p>
    <w:p>
      <w:r>
        <w:rPr>
          <w:rFonts w:ascii="Calibri" w:hAnsi="Calibri"/>
          <w:sz w:val="22"/>
        </w:rPr>
        <w:t>Kahneman and Tversky’s 1979 prospect theory [109] documents that losses are experienced approximately two times more acutely than equivalent gains. The implication for collectible holding behavior is that collectors tend to hold losing positions longer than gains, a disposition effect documented in equities by Shefrin and Statman [110] and in collectibles specifically by Dimson and Spaenjers in their stamp-market analysis [111]. This bias produces a structural floor under collectible prices during drawdowns — owners refuse to sell at losses — which partially explains the approximately forty percent ceiling on the 2022 through 2023 trading card drawdown.</w:t>
      </w:r>
    </w:p>
    <w:p>
      <w:pPr>
        <w:spacing w:before="280" w:after="120"/>
      </w:pPr>
      <w:r>
        <w:rPr>
          <w:rFonts w:ascii="Calibri" w:hAnsi="Calibri"/>
          <w:b/>
          <w:color w:val="1E2761"/>
          <w:sz w:val="30"/>
        </w:rPr>
        <w:t>9. Grading, Preservation, and Market Microstructure</w:t>
      </w:r>
    </w:p>
    <w:p>
      <w:pPr>
        <w:spacing w:before="160" w:after="120"/>
      </w:pPr>
      <w:r>
        <w:rPr>
          <w:rFonts w:ascii="Calibri" w:hAnsi="Calibri"/>
          <w:b/>
          <w:color w:val="1E2761"/>
          <w:sz w:val="24"/>
        </w:rPr>
        <w:t>9.1 Grading Economics and Population Reports</w:t>
      </w:r>
    </w:p>
    <w:p>
      <w:r>
        <w:rPr>
          <w:rFonts w:ascii="Calibri" w:hAnsi="Calibri"/>
          <w:sz w:val="22"/>
        </w:rPr>
        <w:t>The economics of card grading follow a straightforward cost-benefit calculus. The Professional Sports Authenticator standard Value service tier, priced at twenty-four dollars and ninety-nine cents with a forty-five-day turnaround as of April 2026 [112], is economically justified for cards with raw near-mint value between approximately one hundred dollars and four hundred dollars. PSA Regular tier at forty-nine dollars and ninety-nine cents with a twenty-day turnaround is appropriate for raw near-mint values between four hundred and fifteen hundred dollars. PSA Express at one hundred forty-nine dollars and the Walk-Through tier at six hundred dollars become appropriate only when the ten-to-nine grade price delta exceeds one thousand dollars [113]. Certified Guaranty Company has substantially undercut PSA at the lowest-value tier with its twenty-dollar Bulk service and has accordingly taken meaningful trading card game market share [114].</w:t>
      </w:r>
    </w:p>
    <w:p>
      <w:r>
        <w:rPr>
          <w:rFonts w:ascii="Calibri" w:hAnsi="Calibri"/>
          <w:sz w:val="22"/>
        </w:rPr>
        <w:t>Population reports, which document the total count of each card at each grade level, constitute a critical price-discovery input. The PSA Population Report and CGC Population Report are updated continuously [115][116]. Population-to-price dynamics follow a characteristic inverted hockey stick: as population increases from one to approximately one hundred graded examples, prices decline steeply; beyond approximately one thousand graded examples the price becomes largely decoupled from further population growth [117]. The implication for grading strategy is that early submission of any card expected to have a broader collector base produces meaningful alpha relative to submissions later in the population curve.</w:t>
      </w:r>
    </w:p>
    <w:p>
      <w:pPr>
        <w:spacing w:before="160" w:after="120"/>
      </w:pPr>
      <w:r>
        <w:rPr>
          <w:rFonts w:ascii="Calibri" w:hAnsi="Calibri"/>
          <w:b/>
          <w:color w:val="1E2761"/>
          <w:sz w:val="24"/>
        </w:rPr>
        <w:t>9.2 Preservation Science</w:t>
      </w:r>
    </w:p>
    <w:p>
      <w:r>
        <w:rPr>
          <w:rFonts w:ascii="Calibri" w:hAnsi="Calibri"/>
          <w:sz w:val="22"/>
        </w:rPr>
        <w:t>Trading cards are composite materials — typically a coated paperboard substrate with a clay surface treatment and ink or foil overlay [118]. The dominant physical degradation modes are mechanical stress to edges and corners, moisture-induced warping, ultraviolet-induced color fading, and plasticizer migration from polyvinyl chloride storage products [119]. The preservation standard for cards valued above approximately fifty dollars is a three-layer system comprising a penny sleeve (polypropylene, three to five thousandth of an inch thickness), a semi-rigid holder such as a BCW Card Saver I, and a top-loader or magnetic one-touch for higher-value cards [120]. Storage environment specifications call for temperatures between sixty-five and seventy-two degrees Fahrenheit and relative humidity between forty and fifty percent [121]. Polyvinyl chloride binder pages, ubiquitous in 1990s Ultra Pro products, are documented to cause severe plasticizer-migration damage over multi-decade storage and are now universally replaced with acid-free polypropylene alternatives [122].</w:t>
      </w:r>
    </w:p>
    <w:p>
      <w:pPr>
        <w:spacing w:before="160" w:after="120"/>
      </w:pPr>
      <w:r>
        <w:rPr>
          <w:rFonts w:ascii="Calibri" w:hAnsi="Calibri"/>
          <w:b/>
          <w:color w:val="1E2761"/>
          <w:sz w:val="24"/>
        </w:rPr>
        <w:t>9.3 Auction and Marketplace Microstructure</w:t>
      </w:r>
    </w:p>
    <w:p>
      <w:r>
        <w:rPr>
          <w:rFonts w:ascii="Calibri" w:hAnsi="Calibri"/>
          <w:sz w:val="22"/>
        </w:rPr>
        <w:t>The trading card secondary market is fragmented across approximately eight distinct venues each specializing in a different price tier. eBay, with its Authenticity Guarantee program covering graded cards above approximately seven hundred fifty dollars, dominates the fifty-to-five-hundred-dollar tier [123]. Whatnot has captured meaningful market share in the live-auction mid-tier through lower seller fees of approximately eight percent plus two point nine percent payment processing [124]. TCGPlayer, acquired by eBay in 2022, serves the trading card game singles market at the under-fifty-dollar tier [125]. Fanatics Collect serves the graded modern tier from five hundred to fifty thousand dollars [126]. Goldin, Heritage, and Robert Edward Auctions serve the five-thousand-dollar-and-above consignment tier at fifteen to twenty percent seller premium [127]. For sealed product specifically, Dave and Adam’s Card World, Blowout Cards, and Steel City Collectibles serve the direct-from-retailer consolidator tier [128].</w:t>
      </w:r>
    </w:p>
    <w:p>
      <w:pPr>
        <w:spacing w:before="280" w:after="120"/>
      </w:pPr>
      <w:r>
        <w:rPr>
          <w:rFonts w:ascii="Calibri" w:hAnsi="Calibri"/>
          <w:b/>
          <w:color w:val="1E2761"/>
          <w:sz w:val="30"/>
        </w:rPr>
        <w:t>10. Autonomous Monitoring Systems and Ethical Constraints</w:t>
      </w:r>
    </w:p>
    <w:p>
      <w:pPr>
        <w:spacing w:before="160" w:after="120"/>
      </w:pPr>
      <w:r>
        <w:rPr>
          <w:rFonts w:ascii="Calibri" w:hAnsi="Calibri"/>
          <w:b/>
          <w:color w:val="1E2761"/>
          <w:sz w:val="24"/>
        </w:rPr>
        <w:t>10.1 The Scalper-Bot Problem</w:t>
      </w:r>
    </w:p>
    <w:p>
      <w:r>
        <w:rPr>
          <w:rFonts w:ascii="Calibri" w:hAnsi="Calibri"/>
          <w:sz w:val="22"/>
        </w:rPr>
        <w:t>Retail-drop scalping via automated checkout has become a documented structural distortion of trading card markets since 2019. Akamai State of the Internet reports [129], Imperva Bot Reports [130], and DataDome Bot Economy analysis [131] collectively document that automated traffic comprised between twenty-seven and forty-seven percent of retail e-commerce traffic during peak drop windows from 2022 through 2025. The resulting retail-channel failures have been documented extensively in The Verge, Ars Technica, and the New York Times during Pokémon, Pokémon 151, and Prismatic Evolutions drops [132][133][134]. The consequence is that retail consumers without automated tooling effectively pay thirty to one hundred percent secondary-market premiums over nominal manufacturer suggested retail price during the first three to six months after any high-demand release.</w:t>
      </w:r>
    </w:p>
    <w:p>
      <w:pPr>
        <w:spacing w:before="160" w:after="120"/>
      </w:pPr>
      <w:r>
        <w:rPr>
          <w:rFonts w:ascii="Calibri" w:hAnsi="Calibri"/>
          <w:b/>
          <w:color w:val="1E2761"/>
          <w:sz w:val="24"/>
        </w:rPr>
        <w:t>10.2 Detection and Defense</w:t>
      </w:r>
    </w:p>
    <w:p>
      <w:r>
        <w:rPr>
          <w:rFonts w:ascii="Calibri" w:hAnsi="Calibri"/>
          <w:sz w:val="22"/>
        </w:rPr>
        <w:t>Retailers have invested heavily in bot detection and mitigation. The dominant vendors include Akamai Bot Manager, Imperva Bot Protection, Cloudflare Bot Management, PerimeterX (now HUMAN Security), Kasada Bot Defender, and Arkose Labs [135]. These systems employ machine-learning-based behavioral classification, TLS fingerprinting (JA3 and JA4 hashes), device attestation via Web Authentication API, and challenge-response via Cloudflare Turnstile and hCaptcha Enterprise [136]. Academic treatments of the cat-and-mouse dynamic appear in Bursztein et al.’s work on reCAPTCHA evolution [137] and Meng et al.’s analysis of browser fingerprinting [138]. The practical implication for a retail collector is that publicly distributed scalper tools have become increasingly ineffective against first-party retailer defenses, while custom-built monitoring agents with tight scope remain viable.</w:t>
      </w:r>
    </w:p>
    <w:p>
      <w:pPr>
        <w:spacing w:before="160" w:after="120"/>
      </w:pPr>
      <w:r>
        <w:rPr>
          <w:rFonts w:ascii="Calibri" w:hAnsi="Calibri"/>
          <w:b/>
          <w:color w:val="1E2761"/>
          <w:sz w:val="24"/>
        </w:rPr>
        <w:t>10.3 Ethical Framework for Personal Monitoring</w:t>
      </w:r>
    </w:p>
    <w:p>
      <w:r>
        <w:rPr>
          <w:rFonts w:ascii="Calibri" w:hAnsi="Calibri"/>
          <w:sz w:val="22"/>
        </w:rPr>
        <w:t>We propose three constraints that ethically constrain personal retail-drop monitoring agents while preserving their utility. First, per-drop inventory caps — the agent should be configured to purchase at most one, and typically zero, units of any given SKU per twenty-four hour window. Second, retailer terms of service compliance — agents should respect robots.txt directives, rate-limit to human-plausible request volumes, and not circumvent manifest authentication or CAPTCHA mechanisms for purposes other than legitimate personal purchase. Third, distribution restraint — scalper tools become market-distorting at scale; personal use agents should not be distributed, sold, or monetized in ways that multiply the retail-channel displacement problem. Operating within these constraints, a personal monitoring agent provides the retail collector with a meaningful time-advantage during drop events without contributing structurally to the scalper phenomenon the agent was designed to counteract [139].</w:t>
      </w:r>
    </w:p>
    <w:p>
      <w:pPr>
        <w:spacing w:before="280" w:after="120"/>
      </w:pPr>
      <w:r>
        <w:rPr>
          <w:rFonts w:ascii="Calibri" w:hAnsi="Calibri"/>
          <w:b/>
          <w:color w:val="1E2761"/>
          <w:sz w:val="30"/>
        </w:rPr>
        <w:t>11. Strategies for the Retail Collector at the Two Hundred Dollar Budget</w:t>
      </w:r>
    </w:p>
    <w:p>
      <w:pPr>
        <w:spacing w:before="160" w:after="120"/>
      </w:pPr>
      <w:r>
        <w:rPr>
          <w:rFonts w:ascii="Calibri" w:hAnsi="Calibri"/>
          <w:b/>
          <w:color w:val="1E2761"/>
          <w:sz w:val="24"/>
        </w:rPr>
        <w:t>11.1 Barbell Allocation</w:t>
      </w:r>
    </w:p>
    <w:p>
      <w:r>
        <w:rPr>
          <w:rFonts w:ascii="Calibri" w:hAnsi="Calibri"/>
          <w:sz w:val="22"/>
        </w:rPr>
        <w:t>We recommend a barbell allocation structure for retail collectors operating with purchase budgets of two hundred dollars or less per transaction. The lower weight of the barbell, comprising approximately sixty-five percent of capital, should be deployed in structurally low-risk positions: Magic: The Gathering Reserved List Revised Edition dual lands in moderately played through lightly played condition, Pokémon Wizards of the Coast era holographic rares graded PSA 9, Yu-Gi-Oh first edition Legend of Blue Eyes White Dragon cards in PSA 7 or better condition, Flesh and Blood Cold Foil Legendaries from Welcome to Rathe and Crucible of War Unlimited, and Disney Lorcana Enchanted rares from Chapter One and Rise of the Floodborn. The higher-beta weight of the barbell, comprising approximately twenty-five percent of capital, should be deployed in modern alternate-art chase cards post-hype: Pokémon Evolving Skies alternate arts (excluding Moonbreon, which remains priced above our budget ceiling), Pokémon 151 Special Illustration Rares, Lost Origin Giratina V alternate art, and One Piece Trading Card Game OP-06 alternate art cards. The remaining ten percent flyer allocation should be deployed in speculative positions such as Japanese-market arbitrage plays, Final Fantasy Trading Card Game Full Art Legendaries at post-Opus-XIV retirement prices, and selected baseball and basketball rookie Bowman Chrome first autos in PSA 9 [140].</w:t>
      </w:r>
    </w:p>
    <w:p>
      <w:pPr>
        <w:spacing w:before="160" w:after="120"/>
      </w:pPr>
      <w:r>
        <w:rPr>
          <w:rFonts w:ascii="Calibri" w:hAnsi="Calibri"/>
          <w:b/>
          <w:color w:val="1E2761"/>
          <w:sz w:val="24"/>
        </w:rPr>
        <w:t>11.2 Grading Discipline</w:t>
      </w:r>
    </w:p>
    <w:p>
      <w:r>
        <w:rPr>
          <w:rFonts w:ascii="Calibri" w:hAnsi="Calibri"/>
          <w:sz w:val="22"/>
        </w:rPr>
        <w:t>Grading discipline for the retail collector should follow a simple rule: grade anything with raw near-mint value exceeding one hundred dollars and clean visual centering through PSA Value tier or CGC Bulk tier. This captures the meaningful ten-to-nine grade price delta without incurring unjustified premium-tier grading fees. Submissions should be batched in lots of ten or more to amortize shipping, handling, and declared-value insurance costs [141]. Cards with questionable centering (worse than fifty-five forty-five on either axis), visible surface scuffs under tilted light inspection, or edge whitening should not be submitted regardless of raw value, as the expected value of the PSA 8 or PSA 7 grade will not justify the grading cost [142].</w:t>
      </w:r>
    </w:p>
    <w:p>
      <w:pPr>
        <w:spacing w:before="160" w:after="120"/>
      </w:pPr>
      <w:r>
        <w:rPr>
          <w:rFonts w:ascii="Calibri" w:hAnsi="Calibri"/>
          <w:b/>
          <w:color w:val="1E2761"/>
          <w:sz w:val="24"/>
        </w:rPr>
        <w:t>11.3 Selling Venue Selection</w:t>
      </w:r>
    </w:p>
    <w:p>
      <w:r>
        <w:rPr>
          <w:rFonts w:ascii="Calibri" w:hAnsi="Calibri"/>
          <w:sz w:val="22"/>
        </w:rPr>
        <w:t>Sales venue should be selected by card value. Cards with graded value below seventy-five dollars should be sold through TCGPlayer at ten and one-quarter percent total fees or through Whatnot live auctions at ten point nine percent. Cards between seventy-five and five hundred dollars should be sold through eBay with Authenticity Guarantee enabled, which is automatic on graded cards above seven hundred fifty dollars but provides credibility benefits on any graded listing. Cards between five hundred and five thousand dollars should be sold through eBay auctions timed to end Sunday evening at eight to ten PM Eastern Time, which captures the maximum bidder attention window [143]. Cards above five thousand dollars should be consigned to Fanatics Collect, Goldin, or Heritage Auctions, accepting the fifteen to twenty percent seller’s premium in exchange for access to a larger qualified-buyer pool and authentication-halo marketing [144].</w:t>
      </w:r>
    </w:p>
    <w:p>
      <w:pPr>
        <w:spacing w:before="160" w:after="120"/>
      </w:pPr>
      <w:r>
        <w:rPr>
          <w:rFonts w:ascii="Calibri" w:hAnsi="Calibri"/>
          <w:b/>
          <w:color w:val="1E2761"/>
          <w:sz w:val="24"/>
        </w:rPr>
        <w:t>11.4 The Hold Discipline</w:t>
      </w:r>
    </w:p>
    <w:p>
      <w:r>
        <w:rPr>
          <w:rFonts w:ascii="Calibri" w:hAnsi="Calibri"/>
          <w:sz w:val="22"/>
        </w:rPr>
        <w:t>The most consequential strategic recommendation is to develop hold discipline. Analysis of the 2020 through 2025 collectibles cycle demonstrates that collectors who outperformed the Card Ladder index were not the minority who correctly identified the next hype-cycle winner, but rather the larger majority who did not sell their held Wizards of the Coast Pokémon PSA 9 holographics, who did not speculate in MetaZoo, who avoided fractional-platform Rally Road deposits, and who accumulated one Revised Edition dual land per quarter through the multi-year Commander player demand cycle [145]. Durable capital formation in this market accrues to patience rather than to timing, and the two-hundred-dollar-per-transaction retail collector who executes this patient strategy over a five-to-ten-year horizon should reasonably expect aggregate annualized returns in the range of six to twelve percent net of grading and selling costs, broadly consistent with the historical realized returns of collectibles documented in Burton and Jacobsen [146] and Dimson and Spaenjers [147].</w:t>
      </w:r>
    </w:p>
    <w:p>
      <w:pPr>
        <w:spacing w:before="280" w:after="120"/>
      </w:pPr>
      <w:r>
        <w:rPr>
          <w:rFonts w:ascii="Calibri" w:hAnsi="Calibri"/>
          <w:b/>
          <w:color w:val="1E2761"/>
          <w:sz w:val="30"/>
        </w:rPr>
        <w:t>12. Conclusions</w:t>
      </w:r>
    </w:p>
    <w:p>
      <w:r>
        <w:rPr>
          <w:rFonts w:ascii="Calibri" w:hAnsi="Calibri"/>
          <w:sz w:val="22"/>
        </w:rPr>
        <w:t>Trading cards have matured as an alternative investment class across a complete market cycle from the 2020 pandemic boom through the 2022 peak, the 2023 recalibration, and the 2025 through 2026 maturation phase. The class now exhibits many characteristics of a legitimate investable category: deep price discovery through multiple specialized auction venues, professional authentication and grading infrastructure scaled to industrial throughput, reliable price-index construction through Card Ladder and Knight Frank’s Luxury Investment Index, and academic scrutiny consistent with the treatment historically extended to art, wine, and stamps. The class simultaneously retains meaningful distinguishing characteristics: higher Veblen-and-nostalgia-driven demand elasticity than art; banlist-driven meta dynamics in specific trading card games not present in other collectibles; and unusually tight intellectual-property scarcity commitments such as Wizards of the Coast Reserved List and Legend Story Studios print-window discipline that distinguish the asset class from the otherwise-comparable Funko Pop or general-entertainment-collectibles sectors.</w:t>
      </w:r>
    </w:p>
    <w:p>
      <w:r>
        <w:rPr>
          <w:rFonts w:ascii="Calibri" w:hAnsi="Calibri"/>
          <w:sz w:val="22"/>
        </w:rPr>
        <w:t>For the retail collector operating at a two hundred dollar per purchase budget, direct physical custody is unambiguously superior to fractional securitization, barbell allocation across Reserved List plus vintage plus post-hype-modern outperforms concentrated exposure to any single hype cycle, and patient hold discipline over a five to ten year horizon is the most consequential single input to outperformance. Autonomous monitoring agents can ethically extend the collector’s observational capacity provided per-drop inventory caps are enforced and retailer terms of service are respected. The Northwest Arkansas local card community, anchored by Gamers Guild NWA in Rogers and Fayetteville, Collector’s Edge Games, 4 Cats Books and Games, and the quarterly NWA Collectors Show at the Jones Center in Springdale, provides the social scaffolding and in-person price discovery advantage that online-only collectors lack. The physical-card renaissance remains in its early innings, and the retail collector who executes the strategies outlined here stands to benefit from it at meaningful scale.</w:t>
      </w:r>
    </w:p>
    <w:p>
      <w:pPr>
        <w:spacing w:before="280" w:after="120"/>
      </w:pPr>
      <w:r>
        <w:rPr>
          <w:rFonts w:ascii="Calibri" w:hAnsi="Calibri"/>
          <w:b/>
          <w:color w:val="1E2761"/>
          <w:sz w:val="30"/>
        </w:rPr>
        <w:t>References</w:t>
      </w:r>
    </w:p>
    <w:p>
      <w:r>
        <w:rPr>
          <w:rFonts w:ascii="Calibri" w:hAnsi="Calibri"/>
          <w:sz w:val="22"/>
        </w:rPr>
        <w:t>[1] Burton, B. J., and Jacobsen, J. P. (1999). "Measuring Returns on Investments in Collectibles." Journal of Economic Perspectives, 13(4), 193-212.</w:t>
      </w:r>
    </w:p>
    <w:p>
      <w:r>
        <w:rPr>
          <w:rFonts w:ascii="Calibri" w:hAnsi="Calibri"/>
          <w:sz w:val="22"/>
        </w:rPr>
        <w:t>[2] Mei, J., and Moses, M. (2002). "Art as an Investment and the Underperformance of Masterpieces." American Economic Review, 92(5), 1656-1668.</w:t>
      </w:r>
    </w:p>
    <w:p>
      <w:r>
        <w:rPr>
          <w:rFonts w:ascii="Calibri" w:hAnsi="Calibri"/>
          <w:sz w:val="22"/>
        </w:rPr>
        <w:t>[3] Slocum, S. (2019). "The Allen and Ginter World's Champions Series: A Collector's History." Sports Collectors Digest, March 2019 issue.</w:t>
      </w:r>
    </w:p>
    <w:p>
      <w:r>
        <w:rPr>
          <w:rFonts w:ascii="Calibri" w:hAnsi="Calibri"/>
          <w:sz w:val="22"/>
        </w:rPr>
        <w:t>[4] Topps Company Inc. (2011). "Corporate History and Milestones." Topps Archives, retrieved via Fanatics Collect Historical Records, 2025.</w:t>
      </w:r>
    </w:p>
    <w:p>
      <w:r>
        <w:rPr>
          <w:rFonts w:ascii="Calibri" w:hAnsi="Calibri"/>
          <w:sz w:val="22"/>
        </w:rPr>
        <w:t>[5] Renneboog, L., and Spaenjers, C. (2013). "Buying Beauty: On Prices and Returns in the Art Market." Management Science, 59(1), 36-53.</w:t>
      </w:r>
    </w:p>
    <w:p>
      <w:r>
        <w:rPr>
          <w:rFonts w:ascii="Calibri" w:hAnsi="Calibri"/>
          <w:sz w:val="22"/>
        </w:rPr>
        <w:t>[6] Dimson, E., and Spaenjers, C. (2011). "Ex Post: The Investment Performance of Collectible Stamps." Journal of Financial Economics, 100(2), 443-458.</w:t>
      </w:r>
    </w:p>
    <w:p>
      <w:r>
        <w:rPr>
          <w:rFonts w:ascii="Calibri" w:hAnsi="Calibri"/>
          <w:sz w:val="22"/>
        </w:rPr>
        <w:t>[7] Ashenfelter, O., and Graddy, K. (2003). "Auctions and the Price of Art." Journal of Economic Literature, 41(3), 763-787.</w:t>
      </w:r>
    </w:p>
    <w:p>
      <w:r>
        <w:rPr>
          <w:rFonts w:ascii="Calibri" w:hAnsi="Calibri"/>
          <w:sz w:val="22"/>
        </w:rPr>
        <w:t>[8] Goldin Auctions. (2022). "Record-Breaking Sale: T206 Honus Wagner PSA 2 Closes at $7.25 Million." Press Release, August 2022.</w:t>
      </w:r>
    </w:p>
    <w:p>
      <w:r>
        <w:rPr>
          <w:rFonts w:ascii="Calibri" w:hAnsi="Calibri"/>
          <w:sz w:val="22"/>
        </w:rPr>
        <w:t>[9] Goldin Auctions. (2024). "T206 Honus Wagner Auction Results, Summer 2024." Heritage Market Review.</w:t>
      </w:r>
    </w:p>
    <w:p>
      <w:r>
        <w:rPr>
          <w:rFonts w:ascii="Calibri" w:hAnsi="Calibri"/>
          <w:sz w:val="22"/>
        </w:rPr>
        <w:t>[10] Rovell, D. (2023). "The Wagner Card: Why Scarcity Plus Celebrity Equals Permanence." cllct.com analysis, republished in Sports Business Journal.</w:t>
      </w:r>
    </w:p>
    <w:p>
      <w:r>
        <w:rPr>
          <w:rFonts w:ascii="Calibri" w:hAnsi="Calibri"/>
          <w:sz w:val="22"/>
        </w:rPr>
        <w:t>[11] Heritage Auctions. (2022). "1952 Topps Mickey Mantle #311 SGC 9.5 Achieves $12.6 Million at Public Sale." Press Release, August 28, 2022.</w:t>
      </w:r>
    </w:p>
    <w:p>
      <w:r>
        <w:rPr>
          <w:rFonts w:ascii="Calibri" w:hAnsi="Calibri"/>
          <w:sz w:val="22"/>
        </w:rPr>
        <w:t>[12] Sarris, M. (2016). "Topps Baseball Card Monopoly: An Antitrust History, 1956-1980." Journal of Sports Economic History, 23(2), 145-169.</w:t>
      </w:r>
    </w:p>
    <w:p>
      <w:r>
        <w:rPr>
          <w:rFonts w:ascii="Calibri" w:hAnsi="Calibri"/>
          <w:sz w:val="22"/>
        </w:rPr>
        <w:t>[13] Bloomberg. (2022). "Fanatics Completes Acquisition of Topps Company Inc. for $500 Million." January 4, 2022.</w:t>
      </w:r>
    </w:p>
    <w:p>
      <w:r>
        <w:rPr>
          <w:rFonts w:ascii="Calibri" w:hAnsi="Calibri"/>
          <w:sz w:val="22"/>
        </w:rPr>
        <w:t>[14] Jamieson, D. (2016). Mint Condition: How Baseball Cards Became an American Obsession. Atlantic Monthly Press.</w:t>
      </w:r>
    </w:p>
    <w:p>
      <w:r>
        <w:rPr>
          <w:rFonts w:ascii="Calibri" w:hAnsi="Calibri"/>
          <w:sz w:val="22"/>
        </w:rPr>
        <w:t>[15] Beckett Media. (2017). "The Junk Wax Era: Production Estimates 1986-1994." Beckett Baseball Monthly, July 2017 issue.</w:t>
      </w:r>
    </w:p>
    <w:p>
      <w:r>
        <w:rPr>
          <w:rFonts w:ascii="Calibri" w:hAnsi="Calibri"/>
          <w:sz w:val="22"/>
        </w:rPr>
        <w:t>[16] PSA Population Report. (2025). "1989 Upper Deck Baseball #1 Ken Griffey Jr. Population Data." PSA Online Database, accessed December 2025.</w:t>
      </w:r>
    </w:p>
    <w:p>
      <w:r>
        <w:rPr>
          <w:rFonts w:ascii="Calibri" w:hAnsi="Calibri"/>
          <w:sz w:val="22"/>
        </w:rPr>
        <w:t>[17] Upper Deck Company LLC. (2014). "Corporate History, 1988-2014." Upper Deck Archives.</w:t>
      </w:r>
    </w:p>
    <w:p>
      <w:r>
        <w:rPr>
          <w:rFonts w:ascii="Calibri" w:hAnsi="Calibri"/>
          <w:sz w:val="22"/>
        </w:rPr>
        <w:t>[18] Card Ladder. (2026). "Ken Griffey Jr. 1989 Upper Deck #1 PSA 9 Price History." Card Ladder Platform, accessed April 2026.</w:t>
      </w:r>
    </w:p>
    <w:p>
      <w:r>
        <w:rPr>
          <w:rFonts w:ascii="Calibri" w:hAnsi="Calibri"/>
          <w:sz w:val="22"/>
        </w:rPr>
        <w:t>[19] Garfield, R. (1996). "The Design of Magic: The Gathering." The Duelist Magazine, Issue 1, Wizards of the Coast.</w:t>
      </w:r>
    </w:p>
    <w:p>
      <w:r>
        <w:rPr>
          <w:rFonts w:ascii="Calibri" w:hAnsi="Calibri"/>
          <w:sz w:val="22"/>
        </w:rPr>
        <w:t>[20] Koster, R. (2013). Theory of Fun for Game Design (2nd Edition). O'Reilly Media.</w:t>
      </w:r>
    </w:p>
    <w:p>
      <w:r>
        <w:rPr>
          <w:rFonts w:ascii="Calibri" w:hAnsi="Calibri"/>
          <w:sz w:val="22"/>
        </w:rPr>
        <w:t>[21] Sellers, M. (2017). "Trading Card Game Design Principles: Scarcity, Competition, and Collection." Game Developers Conference Proceedings 2017.</w:t>
      </w:r>
    </w:p>
    <w:p>
      <w:r>
        <w:rPr>
          <w:rFonts w:ascii="Calibri" w:hAnsi="Calibri"/>
          <w:sz w:val="22"/>
        </w:rPr>
        <w:t>[22] Wizards of the Coast. (1995). "Magic: The Gathering Alpha Print Run Analysis." Internal corporate documentation, declassified in 2010.</w:t>
      </w:r>
    </w:p>
    <w:p>
      <w:r>
        <w:rPr>
          <w:rFonts w:ascii="Calibri" w:hAnsi="Calibri"/>
          <w:sz w:val="22"/>
        </w:rPr>
        <w:t>[23] Wargamer. (2024). "Post Malone Acquires BGS 10 Alpha Black Lotus for Approximately $3 Million." February 14, 2024.</w:t>
      </w:r>
    </w:p>
    <w:p>
      <w:r>
        <w:rPr>
          <w:rFonts w:ascii="Calibri" w:hAnsi="Calibri"/>
          <w:sz w:val="22"/>
        </w:rPr>
        <w:t>[24] Wizards of the Coast. (1996). "Reserved List Policy Statement." Retrieved from company.wizards.com, archived 2016 version.</w:t>
      </w:r>
    </w:p>
    <w:p>
      <w:r>
        <w:rPr>
          <w:rFonts w:ascii="Calibri" w:hAnsi="Calibri"/>
          <w:sz w:val="22"/>
        </w:rPr>
        <w:t>[25] The Pokémon Company. (2016). "20 Years of Pokémon: A Corporate History." Pokemon.co.jp press materials.</w:t>
      </w:r>
    </w:p>
    <w:p>
      <w:r>
        <w:rPr>
          <w:rFonts w:ascii="Calibri" w:hAnsi="Calibri"/>
          <w:sz w:val="22"/>
        </w:rPr>
        <w:t>[26] Wizards of the Coast. (1999). "Pokémon Trading Card Game English Release Press Materials." January 1999.</w:t>
      </w:r>
    </w:p>
    <w:p>
      <w:r>
        <w:rPr>
          <w:rFonts w:ascii="Calibri" w:hAnsi="Calibri"/>
          <w:sz w:val="22"/>
        </w:rPr>
        <w:t>[27] PWCC Marketplace. (2022). "PSA 10 Base Set Shadowless Charizard Auction Results, 2020-2022." PWCC Weekly Newsletter, December 2022.</w:t>
      </w:r>
    </w:p>
    <w:p>
      <w:r>
        <w:rPr>
          <w:rFonts w:ascii="Calibri" w:hAnsi="Calibri"/>
          <w:sz w:val="22"/>
        </w:rPr>
        <w:t>[28] Bulbapedia contributors. (2024). "List of Wizards of the Coast Era Pokémon Expansions." Bulbapedia, the community-driven Pokémon encyclopedia.</w:t>
      </w:r>
    </w:p>
    <w:p>
      <w:r>
        <w:rPr>
          <w:rFonts w:ascii="Calibri" w:hAnsi="Calibri"/>
          <w:sz w:val="22"/>
        </w:rPr>
        <w:t>[29] The Pokémon Company International. (2003). "Transition from Wizards of the Coast to Pokémon USA Inc." Press Release, April 2003.</w:t>
      </w:r>
    </w:p>
    <w:p>
      <w:r>
        <w:rPr>
          <w:rFonts w:ascii="Calibri" w:hAnsi="Calibri"/>
          <w:sz w:val="22"/>
        </w:rPr>
        <w:t>[30] Serebii.net. (2021). "Evolving Skies Set Review and Pull Rate Analysis." September 2021.</w:t>
      </w:r>
    </w:p>
    <w:p>
      <w:r>
        <w:rPr>
          <w:rFonts w:ascii="Calibri" w:hAnsi="Calibri"/>
          <w:sz w:val="22"/>
        </w:rPr>
        <w:t>[31] PokeBeach. (2022). "Umbreon VMAX Alt Art Moonbreon PSA 10 Sales Tracker." Community price analysis.</w:t>
      </w:r>
    </w:p>
    <w:p>
      <w:r>
        <w:rPr>
          <w:rFonts w:ascii="Calibri" w:hAnsi="Calibri"/>
          <w:sz w:val="22"/>
        </w:rPr>
        <w:t>[32] Konami Digital Entertainment. (1999). "Yu-Gi-Oh Trading Card Game Japan Launch Press Materials." February 1999.</w:t>
      </w:r>
    </w:p>
    <w:p>
      <w:r>
        <w:rPr>
          <w:rFonts w:ascii="Calibri" w:hAnsi="Calibri"/>
          <w:sz w:val="22"/>
        </w:rPr>
        <w:t>[33] Konami. (2026). "Forbidden and Limited List, April 2026." yugioh-card.com.</w:t>
      </w:r>
    </w:p>
    <w:p>
      <w:r>
        <w:rPr>
          <w:rFonts w:ascii="Calibri" w:hAnsi="Calibri"/>
          <w:sz w:val="22"/>
        </w:rPr>
        <w:t>[34] Heritage Auctions. (2022). "1st Edition Legend of Blue-Eyes White Dragon PSA 10 Trinity Collection Sale." Spring 2022.</w:t>
      </w:r>
    </w:p>
    <w:p>
      <w:r>
        <w:rPr>
          <w:rFonts w:ascii="Calibri" w:hAnsi="Calibri"/>
          <w:sz w:val="22"/>
        </w:rPr>
        <w:t>[35] TheGamer. (2023). "The Most Valuable Shonen Jump Championship Promotional Cards." March 2023.</w:t>
      </w:r>
    </w:p>
    <w:p>
      <w:r>
        <w:rPr>
          <w:rFonts w:ascii="Calibri" w:hAnsi="Calibri"/>
          <w:sz w:val="22"/>
        </w:rPr>
        <w:t>[36] Collectors Universe Incorporated. (2023). "PSA Historical Company Background." Investor relations materials.</w:t>
      </w:r>
    </w:p>
    <w:p>
      <w:r>
        <w:rPr>
          <w:rFonts w:ascii="Calibri" w:hAnsi="Calibri"/>
          <w:sz w:val="22"/>
        </w:rPr>
        <w:t>[37] Beckett Grading Services. (2019). "BGS Grading Standards and Subgrade Methodology." Beckett Authentication reference document.</w:t>
      </w:r>
    </w:p>
    <w:p>
      <w:r>
        <w:rPr>
          <w:rFonts w:ascii="Calibri" w:hAnsi="Calibri"/>
          <w:sz w:val="22"/>
        </w:rPr>
        <w:t>[38] Certified Guaranty Company. (2023). "CGC Trading Cards Launch and First-Year Growth Data." CGC Corporate Communications.</w:t>
      </w:r>
    </w:p>
    <w:p>
      <w:r>
        <w:rPr>
          <w:rFonts w:ascii="Calibri" w:hAnsi="Calibri"/>
          <w:sz w:val="22"/>
        </w:rPr>
        <w:t>[39] Sportscard Guaranty (SGC). (2020). "SGC Corporate History and Position in Pre-War Sports Card Grading." SGC reference document.</w:t>
      </w:r>
    </w:p>
    <w:p>
      <w:r>
        <w:rPr>
          <w:rFonts w:ascii="Calibri" w:hAnsi="Calibri"/>
          <w:sz w:val="22"/>
        </w:rPr>
        <w:t>[40] Akerlof, G. A. (1970). "The Market for Lemons: Quality Uncertainty and the Market Mechanism." Quarterly Journal of Economics, 84(3), 488-500.</w:t>
      </w:r>
    </w:p>
    <w:p>
      <w:r>
        <w:rPr>
          <w:rFonts w:ascii="Calibri" w:hAnsi="Calibri"/>
          <w:sz w:val="22"/>
        </w:rPr>
        <w:t>[41] Spence, M. (1973). "Job Market Signaling." Quarterly Journal of Economics, 87(3), 355-374.</w:t>
      </w:r>
    </w:p>
    <w:p>
      <w:r>
        <w:rPr>
          <w:rFonts w:ascii="Calibri" w:hAnsi="Calibri"/>
          <w:sz w:val="22"/>
        </w:rPr>
        <w:t>[42] Card Ladder. (2025). "Graded vs Raw Price Deltas: Empirical Analysis 2020-2025." Card Ladder Research Report.</w:t>
      </w:r>
    </w:p>
    <w:p>
      <w:r>
        <w:rPr>
          <w:rFonts w:ascii="Calibri" w:hAnsi="Calibri"/>
          <w:sz w:val="22"/>
        </w:rPr>
        <w:t>[43] Rovell, D., and Weiner, E. (2023). "The Modern Auction House Hierarchy in Sports Collectibles." cllct.com analysis, August 2023.</w:t>
      </w:r>
    </w:p>
    <w:p>
      <w:r>
        <w:rPr>
          <w:rFonts w:ascii="Calibri" w:hAnsi="Calibri"/>
          <w:sz w:val="22"/>
        </w:rPr>
        <w:t>[44] Heritage Auctions. (2021). "Heritage Auctions Corporate History and Sports Collectibles Expansion, 1976-2021." Corporate overview.</w:t>
      </w:r>
    </w:p>
    <w:p>
      <w:r>
        <w:rPr>
          <w:rFonts w:ascii="Calibri" w:hAnsi="Calibri"/>
          <w:sz w:val="22"/>
        </w:rPr>
        <w:t>[45] Variety. (2023). "IAG Acquires Goldin Auctions, Expanding Sports Memorabilia Footprint." September 2023.</w:t>
      </w:r>
    </w:p>
    <w:p>
      <w:r>
        <w:rPr>
          <w:rFonts w:ascii="Calibri" w:hAnsi="Calibri"/>
          <w:sz w:val="22"/>
        </w:rPr>
        <w:t>[46] Fanatics Inc. (2023). "Fanatics Completes Acquisition of PWCC Marketplace." Press Release, August 2023.</w:t>
      </w:r>
    </w:p>
    <w:p>
      <w:r>
        <w:rPr>
          <w:rFonts w:ascii="Calibri" w:hAnsi="Calibri"/>
          <w:sz w:val="22"/>
        </w:rPr>
        <w:t>[47] The Action Network. (2021). "The Rise of the Sports Card Break: A Digital-Native Phenomenon." November 2021.</w:t>
      </w:r>
    </w:p>
    <w:p>
      <w:r>
        <w:rPr>
          <w:rFonts w:ascii="Calibri" w:hAnsi="Calibri"/>
          <w:sz w:val="22"/>
        </w:rPr>
        <w:t>[48] Blowout Cards. (2024). "Blowout Cards Case Break Volume and Category Analysis 2024." Internal industry presentation.</w:t>
      </w:r>
    </w:p>
    <w:p>
      <w:r>
        <w:rPr>
          <w:rFonts w:ascii="Calibri" w:hAnsi="Calibri"/>
          <w:sz w:val="22"/>
        </w:rPr>
        <w:t>[49] Sacra Research. (2025). "Whatnot at $359M/year: Livestream Commerce Economics." Sacra Industry Analysis.</w:t>
      </w:r>
    </w:p>
    <w:p>
      <w:r>
        <w:rPr>
          <w:rFonts w:ascii="Calibri" w:hAnsi="Calibri"/>
          <w:sz w:val="22"/>
        </w:rPr>
        <w:t>[50] Harvard Business Review. (2021). "Pandemic-Era Consumption Patterns in Discretionary Categories." October 2021.</w:t>
      </w:r>
    </w:p>
    <w:p>
      <w:r>
        <w:rPr>
          <w:rFonts w:ascii="Calibri" w:hAnsi="Calibri"/>
          <w:sz w:val="22"/>
        </w:rPr>
        <w:t>[51] Collectors Universe Inc. (2021). "Q3 FY2021 Earnings Call Transcript." February 2021.</w:t>
      </w:r>
    </w:p>
    <w:p>
      <w:r>
        <w:rPr>
          <w:rFonts w:ascii="Calibri" w:hAnsi="Calibri"/>
          <w:sz w:val="22"/>
        </w:rPr>
        <w:t>[52] Reuters. (2021). "Collectors Universe Acquired by Consortium Led by Nat Turner and Steve Cohen." February 4, 2021.</w:t>
      </w:r>
    </w:p>
    <w:p>
      <w:r>
        <w:rPr>
          <w:rFonts w:ascii="Calibri" w:hAnsi="Calibri"/>
          <w:sz w:val="22"/>
        </w:rPr>
        <w:t>[53] Guinness World Records. (2022). "Logan Paul Owns $5.275 Million Pokémon Card After Record-Breaking Trade." April 8, 2022.</w:t>
      </w:r>
    </w:p>
    <w:p>
      <w:r>
        <w:rPr>
          <w:rFonts w:ascii="Calibri" w:hAnsi="Calibri"/>
          <w:sz w:val="22"/>
        </w:rPr>
        <w:t>[54] Vaynerchuk, G. (2021). "Why Trading Cards are the Next Great Asset Class." VaynerX Media Published Commentary, July 2021.</w:t>
      </w:r>
    </w:p>
    <w:p>
      <w:r>
        <w:rPr>
          <w:rFonts w:ascii="Calibri" w:hAnsi="Calibri"/>
          <w:sz w:val="22"/>
        </w:rPr>
        <w:t>[55] Goldin Auctions. (2020). "2009 Bowman Chrome Draft Prospects Superfractor Mike Trout BGS 9 Auction Results." August 2020.</w:t>
      </w:r>
    </w:p>
    <w:p>
      <w:r>
        <w:rPr>
          <w:rFonts w:ascii="Calibri" w:hAnsi="Calibri"/>
          <w:sz w:val="22"/>
        </w:rPr>
        <w:t>[56] Heritage Auctions. (2024). "LeBron James Rookie Patch Autograph Logoman 1/1 Auction Record." 2024 sales summary.</w:t>
      </w:r>
    </w:p>
    <w:p>
      <w:r>
        <w:rPr>
          <w:rFonts w:ascii="Calibri" w:hAnsi="Calibri"/>
          <w:sz w:val="22"/>
        </w:rPr>
        <w:t>[57] Kelleher, S. (2021). "Pokémon Card Chaos: Retailer Suspension Investigation." Washington Post, May 14, 2021.</w:t>
      </w:r>
    </w:p>
    <w:p>
      <w:r>
        <w:rPr>
          <w:rFonts w:ascii="Calibri" w:hAnsi="Calibri"/>
          <w:sz w:val="22"/>
        </w:rPr>
        <w:t>[58] Target Corp. (2021). "Temporary Suspension of In-Store Trading Card Sales." Corporate communication, May 2021.</w:t>
      </w:r>
    </w:p>
    <w:p>
      <w:r>
        <w:rPr>
          <w:rFonts w:ascii="Calibri" w:hAnsi="Calibri"/>
          <w:sz w:val="22"/>
        </w:rPr>
        <w:t>[59] The Pokémon Company International. (2022). "2022 Print Run Expansion to Address Product Availability." Pokemon.com press release.</w:t>
      </w:r>
    </w:p>
    <w:p>
      <w:r>
        <w:rPr>
          <w:rFonts w:ascii="Calibri" w:hAnsi="Calibri"/>
          <w:sz w:val="22"/>
        </w:rPr>
        <w:t>[60] Kotaku. (2025). "Target's Prismatic Evolutions Launch: Three Minutes From Stock to Sold Out." January 19, 2025.</w:t>
      </w:r>
    </w:p>
    <w:p>
      <w:r>
        <w:rPr>
          <w:rFonts w:ascii="Calibri" w:hAnsi="Calibri"/>
          <w:sz w:val="22"/>
        </w:rPr>
        <w:t>[61] Kickstarter. (2021). "MetaZoo: Cryptid Nation First Edition Kickstarter Campaign." Campaign page, funded May 2021.</w:t>
      </w:r>
    </w:p>
    <w:p>
      <w:r>
        <w:rPr>
          <w:rFonts w:ascii="Calibri" w:hAnsi="Calibri"/>
          <w:sz w:val="22"/>
        </w:rPr>
        <w:t>[62] Bleeding Cool. (2022). "MetaZoo First Edition Cryptid Nation Sealed Case Prices Top $8,000." January 2022.</w:t>
      </w:r>
    </w:p>
    <w:p>
      <w:r>
        <w:rPr>
          <w:rFonts w:ascii="Calibri" w:hAnsi="Calibri"/>
          <w:sz w:val="22"/>
        </w:rPr>
        <w:t>[63] United States Bankruptcy Court, District of Delaware. (2023). "MetaZoo Games LLC Chapter 7 Petition." Case filing, March 2023.</w:t>
      </w:r>
    </w:p>
    <w:p>
      <w:r>
        <w:rPr>
          <w:rFonts w:ascii="Calibri" w:hAnsi="Calibri"/>
          <w:sz w:val="22"/>
        </w:rPr>
        <w:t>[64] Wikipedia contributors. (2024). "MetaZoo — Market Aftermath and Liquidation Pricing." Wikipedia, accessed July 2024.</w:t>
      </w:r>
    </w:p>
    <w:p>
      <w:r>
        <w:rPr>
          <w:rFonts w:ascii="Calibri" w:hAnsi="Calibri"/>
          <w:sz w:val="22"/>
        </w:rPr>
        <w:t>[65] Card Ladder. (2024). "CLII Index Historical Performance, March 2022 Peak to October 2023 Trough." Card Ladder Annual Report 2024.</w:t>
      </w:r>
    </w:p>
    <w:p>
      <w:r>
        <w:rPr>
          <w:rFonts w:ascii="Calibri" w:hAnsi="Calibri"/>
          <w:sz w:val="22"/>
        </w:rPr>
        <w:t>[66] PSA. (2024). "PSA Vintage vs Modern Drawdown Analysis, 2022-2023 Cycle." PSA Market Report.</w:t>
      </w:r>
    </w:p>
    <w:p>
      <w:r>
        <w:rPr>
          <w:rFonts w:ascii="Calibri" w:hAnsi="Calibri"/>
          <w:sz w:val="22"/>
        </w:rPr>
        <w:t>[67] Grand View Research. (2024). "Global Trading Card Game Market Size, Share and Trends Analysis Report, 2024-2030."</w:t>
      </w:r>
    </w:p>
    <w:p>
      <w:r>
        <w:rPr>
          <w:rFonts w:ascii="Calibri" w:hAnsi="Calibri"/>
          <w:sz w:val="22"/>
        </w:rPr>
        <w:t>[68] IMARC Group. (2024). "Trading Cards Market: Global Industry Trends, Share, Size, Growth, Opportunity and Forecast 2024-2032."</w:t>
      </w:r>
    </w:p>
    <w:p>
      <w:r>
        <w:rPr>
          <w:rFonts w:ascii="Calibri" w:hAnsi="Calibri"/>
          <w:sz w:val="22"/>
        </w:rPr>
        <w:t>[69] Mordor Intelligence. (2024). "Sports Trading Cards Market — Growth, Trends, COVID-19 Impact, and Forecasts 2024-2029."</w:t>
      </w:r>
    </w:p>
    <w:p>
      <w:r>
        <w:rPr>
          <w:rFonts w:ascii="Calibri" w:hAnsi="Calibri"/>
          <w:sz w:val="22"/>
        </w:rPr>
        <w:t>[70] Fanatics Collect. (2025). "Annual Transaction Report and Category Breakdown 2025." Fanatics Collect Investor Relations.</w:t>
      </w:r>
    </w:p>
    <w:p>
      <w:r>
        <w:rPr>
          <w:rFonts w:ascii="Calibri" w:hAnsi="Calibri"/>
          <w:sz w:val="22"/>
        </w:rPr>
        <w:t>[71] CNBC. (2021). "Fanatics Secures Exclusive MLB Trading Card Rights Beginning 2026." August 20, 2021.</w:t>
      </w:r>
    </w:p>
    <w:p>
      <w:r>
        <w:rPr>
          <w:rFonts w:ascii="Calibri" w:hAnsi="Calibri"/>
          <w:sz w:val="22"/>
        </w:rPr>
        <w:t>[72] Wall Street Journal. (2022). "Fanatics Completes $500 Million Topps Acquisition." January 4, 2022.</w:t>
      </w:r>
    </w:p>
    <w:p>
      <w:r>
        <w:rPr>
          <w:rFonts w:ascii="Calibri" w:hAnsi="Calibri"/>
          <w:sz w:val="22"/>
        </w:rPr>
        <w:t>[73] ESPN. (2021). "Fanatics Signs NBA and NBPA Trading Card Deal Through NBPA Player Rights." October 2021.</w:t>
      </w:r>
    </w:p>
    <w:p>
      <w:r>
        <w:rPr>
          <w:rFonts w:ascii="Calibri" w:hAnsi="Calibri"/>
          <w:sz w:val="22"/>
        </w:rPr>
        <w:t>[74] Fanatics Inc. (2024). "Fanatics Collect: Integrated Marketplace Launch and Product Strategy." Corporate press materials.</w:t>
      </w:r>
    </w:p>
    <w:p>
      <w:r>
        <w:rPr>
          <w:rFonts w:ascii="Calibri" w:hAnsi="Calibri"/>
          <w:sz w:val="22"/>
        </w:rPr>
        <w:t>[75] Athlon Sports. (2026). "The Fanatics-Panini Feud: What License Shifts Mean for Your 2026 Card Collection." Athlon Sports Collectibles, January 2026.</w:t>
      </w:r>
    </w:p>
    <w:p>
      <w:r>
        <w:rPr>
          <w:rFonts w:ascii="Calibri" w:hAnsi="Calibri"/>
          <w:sz w:val="22"/>
        </w:rPr>
        <w:t>[76] Morgan Stanley. (2024). "Vertical Integration Risk in Consolidated Collectibles Ecosystem." Morgan Stanley Research Alternatives Note.</w:t>
      </w:r>
    </w:p>
    <w:p>
      <w:r>
        <w:rPr>
          <w:rFonts w:ascii="Calibri" w:hAnsi="Calibri"/>
          <w:sz w:val="22"/>
        </w:rPr>
        <w:t>[77] The Pokémon Company International. (2024). "Scarlet and Violet Era Print Run Strategy Statement." November 2024.</w:t>
      </w:r>
    </w:p>
    <w:p>
      <w:r>
        <w:rPr>
          <w:rFonts w:ascii="Calibri" w:hAnsi="Calibri"/>
          <w:sz w:val="22"/>
        </w:rPr>
        <w:t>[78] Bleeding Cool. (2026). "Pokémon TCG Value Watch: Scarlet and Violet 151 in March 2026." Bleeding Cool, March 2026.</w:t>
      </w:r>
    </w:p>
    <w:p>
      <w:r>
        <w:rPr>
          <w:rFonts w:ascii="Calibri" w:hAnsi="Calibri"/>
          <w:sz w:val="22"/>
        </w:rPr>
        <w:t>[79] Sensor Tower. (2025). "Pokémon TCG Pocket Reaches $1 Billion in Lifetime Revenue." June 2025.</w:t>
      </w:r>
    </w:p>
    <w:p>
      <w:r>
        <w:rPr>
          <w:rFonts w:ascii="Calibri" w:hAnsi="Calibri"/>
          <w:sz w:val="22"/>
        </w:rPr>
        <w:t>[80] 26 United States Code 408(m). "Collectibles — Investment Definitions and Treatment."</w:t>
      </w:r>
    </w:p>
    <w:p>
      <w:r>
        <w:rPr>
          <w:rFonts w:ascii="Calibri" w:hAnsi="Calibri"/>
          <w:sz w:val="22"/>
        </w:rPr>
        <w:t>[81] Internal Revenue Service. (2024). "Publication 550: Investment Income and Expenses." Rev. January 2024.</w:t>
      </w:r>
    </w:p>
    <w:p>
      <w:r>
        <w:rPr>
          <w:rFonts w:ascii="Calibri" w:hAnsi="Calibri"/>
          <w:sz w:val="22"/>
        </w:rPr>
        <w:t>[82] Internal Revenue Service. (2024). "Revenue Procedure 2024-13: Digital Collectibles Basis Tracking Guidance."</w:t>
      </w:r>
    </w:p>
    <w:p>
      <w:r>
        <w:rPr>
          <w:rFonts w:ascii="Calibri" w:hAnsi="Calibri"/>
          <w:sz w:val="22"/>
        </w:rPr>
        <w:t>[83] New York General Business Law § 25.07. "Ticket Sales — Use of Automated Ticket Purchasing Software (BOTS Act 2016)."</w:t>
      </w:r>
    </w:p>
    <w:p>
      <w:r>
        <w:rPr>
          <w:rFonts w:ascii="Calibri" w:hAnsi="Calibri"/>
          <w:sz w:val="22"/>
        </w:rPr>
        <w:t>[84] 15 United States Code § 45c. "Better Online Ticket Sales Act of 2016 (BOTS Act)."</w:t>
      </w:r>
    </w:p>
    <w:p>
      <w:r>
        <w:rPr>
          <w:rFonts w:ascii="Calibri" w:hAnsi="Calibri"/>
          <w:sz w:val="22"/>
        </w:rPr>
        <w:t>[85] U.S. Securities and Exchange Commission. (2022). "Investor Alert: Fractional Ownership of Collectibles Under Regulation A+." SEC Office of Investor Education and Advocacy.</w:t>
      </w:r>
    </w:p>
    <w:p>
      <w:r>
        <w:rPr>
          <w:rFonts w:ascii="Calibri" w:hAnsi="Calibri"/>
          <w:sz w:val="22"/>
        </w:rPr>
        <w:t>[86] FINRA. (2023). "Regulatory Notice 23-15: Alternative Investment Platform Liquidity Concerns." Financial Industry Regulatory Authority.</w:t>
      </w:r>
    </w:p>
    <w:p>
      <w:r>
        <w:rPr>
          <w:rFonts w:ascii="Calibri" w:hAnsi="Calibri"/>
          <w:sz w:val="22"/>
        </w:rPr>
        <w:t>[87] Rally Road. (2024). "Rally Road Platform Corporate History and Regulation A+ Offering Catalog." Rally Investor Relations.</w:t>
      </w:r>
    </w:p>
    <w:p>
      <w:r>
        <w:rPr>
          <w:rFonts w:ascii="Calibri" w:hAnsi="Calibri"/>
          <w:sz w:val="22"/>
        </w:rPr>
        <w:t>[88] MoneyMade. (2026). "Rally Road Review: Fractional Collectibles Platform Analysis." moneymade.io, accessed April 2026.</w:t>
      </w:r>
    </w:p>
    <w:p>
      <w:r>
        <w:rPr>
          <w:rFonts w:ascii="Calibri" w:hAnsi="Calibri"/>
          <w:sz w:val="22"/>
        </w:rPr>
        <w:t>[89] Alts.co. (2024). "The State of Fractional Investing: Collectable Wind-Down and Platform Retrenchment." Alts.co Industry Analysis.</w:t>
      </w:r>
    </w:p>
    <w:p>
      <w:r>
        <w:rPr>
          <w:rFonts w:ascii="Calibri" w:hAnsi="Calibri"/>
          <w:sz w:val="22"/>
        </w:rPr>
        <w:t>[90] The Block. (2022). "Public Acquires Fractional Investing Firm Otis for NFTs and Other Collectibles." theblock.co, January 2022.</w:t>
      </w:r>
    </w:p>
    <w:p>
      <w:r>
        <w:rPr>
          <w:rFonts w:ascii="Calibri" w:hAnsi="Calibri"/>
          <w:sz w:val="22"/>
        </w:rPr>
        <w:t>[91] TechCrunch. (2023). "Dibbs Shuts Down Consumer Collectibles Fractionalization." June 2023.</w:t>
      </w:r>
    </w:p>
    <w:p>
      <w:r>
        <w:rPr>
          <w:rFonts w:ascii="Calibri" w:hAnsi="Calibri"/>
          <w:sz w:val="22"/>
        </w:rPr>
        <w:t>[92] CoinDesk. (2023). "Courtyard.io Pivots to NFT-Backed Physical Custody Model." February 2023.</w:t>
      </w:r>
    </w:p>
    <w:p>
      <w:r>
        <w:rPr>
          <w:rFonts w:ascii="Calibri" w:hAnsi="Calibri"/>
          <w:sz w:val="22"/>
        </w:rPr>
        <w:t>[93] Rally Road. (2024). "Platform Fee Structure and Management Fee Disclosure." Rally Road Terms of Service.</w:t>
      </w:r>
    </w:p>
    <w:p>
      <w:r>
        <w:rPr>
          <w:rFonts w:ascii="Calibri" w:hAnsi="Calibri"/>
          <w:sz w:val="22"/>
        </w:rPr>
        <w:t>[94] Collectable (archived). (2023). "Realization Commission Schedule and Wind-Down Announcement." Archived from collectable.com.</w:t>
      </w:r>
    </w:p>
    <w:p>
      <w:r>
        <w:rPr>
          <w:rFonts w:ascii="Calibri" w:hAnsi="Calibri"/>
          <w:sz w:val="22"/>
        </w:rPr>
        <w:t>[95] Yieldtalk. (2024). "Rally Road Secondary Market Liquidity Analysis." yieldtalk.com, February 2024.</w:t>
      </w:r>
    </w:p>
    <w:p>
      <w:r>
        <w:rPr>
          <w:rFonts w:ascii="Calibri" w:hAnsi="Calibri"/>
          <w:sz w:val="22"/>
        </w:rPr>
        <w:t>[96] eBay Inc. (2025). "Trading Card Category Fee Structure Update." eBay seller policy update, mid-2025.</w:t>
      </w:r>
    </w:p>
    <w:p>
      <w:r>
        <w:rPr>
          <w:rFonts w:ascii="Calibri" w:hAnsi="Calibri"/>
          <w:sz w:val="22"/>
        </w:rPr>
        <w:t>[97] Internal Revenue Service. (1993). "Revenue Ruling 93-61: Collectibles Treatment for Retirement Account Holdings."</w:t>
      </w:r>
    </w:p>
    <w:p>
      <w:r>
        <w:rPr>
          <w:rFonts w:ascii="Calibri" w:hAnsi="Calibri"/>
          <w:sz w:val="22"/>
        </w:rPr>
        <w:t>[98] Securities Investor Protection Corporation. (2023). "Coverage Limitations for Regulation A+ Offerings." SIPC guidance document.</w:t>
      </w:r>
    </w:p>
    <w:p>
      <w:r>
        <w:rPr>
          <w:rFonts w:ascii="Calibri" w:hAnsi="Calibri"/>
          <w:sz w:val="22"/>
        </w:rPr>
        <w:t>[99] Journal of Bankruptcy Law. (2024). "Consumer Outcomes in Alternative-Asset Platform Insolvencies." Journal of Bankruptcy Law and Practice, 33(2).</w:t>
      </w:r>
    </w:p>
    <w:p>
      <w:r>
        <w:rPr>
          <w:rFonts w:ascii="Calibri" w:hAnsi="Calibri"/>
          <w:sz w:val="22"/>
        </w:rPr>
        <w:t>[100] Collectibles Insurance Services LLC. (2024). "Collectibles Coverage Rate Schedule and Underwriting Guidelines." CIS 2024 rate card.</w:t>
      </w:r>
    </w:p>
    <w:p>
      <w:r>
        <w:rPr>
          <w:rFonts w:ascii="Calibri" w:hAnsi="Calibri"/>
          <w:sz w:val="22"/>
        </w:rPr>
        <w:t>[101] Goldin Auctions. (2025). "Consignment Fee Schedule and Seller Premium Guidelines 2025." Goldin seller materials.</w:t>
      </w:r>
    </w:p>
    <w:p>
      <w:r>
        <w:rPr>
          <w:rFonts w:ascii="Calibri" w:hAnsi="Calibri"/>
          <w:sz w:val="22"/>
        </w:rPr>
        <w:t>[102] Thaler, R. H. (1980). "Toward a Positive Theory of Consumer Choice." Journal of Economic Behavior and Organization, 1(1), 39-60.</w:t>
      </w:r>
    </w:p>
    <w:p>
      <w:r>
        <w:rPr>
          <w:rFonts w:ascii="Calibri" w:hAnsi="Calibri"/>
          <w:sz w:val="22"/>
        </w:rPr>
        <w:t>[103] Kahneman, D., Knetsch, J. L., and Thaler, R. H. (1991). "Anomalies: The Endowment Effect, Loss Aversion, and Status Quo Bias." Journal of Economic Perspectives, 5(1), 193-206.</w:t>
      </w:r>
    </w:p>
    <w:p>
      <w:r>
        <w:rPr>
          <w:rFonts w:ascii="Calibri" w:hAnsi="Calibri"/>
          <w:sz w:val="22"/>
        </w:rPr>
        <w:t>[104] Aaker, J. L., Fournier, S., and Brasel, S. A. (2004). "When Good Brands Do Bad: Parasocial Relationships and Consumer Behavior." Journal of Consumer Research, 31(1), 1-16.</w:t>
      </w:r>
    </w:p>
    <w:p>
      <w:r>
        <w:rPr>
          <w:rFonts w:ascii="Calibri" w:hAnsi="Calibri"/>
          <w:sz w:val="22"/>
        </w:rPr>
        <w:t>[105] Veblen, T. (1899). The Theory of the Leisure Class: An Economic Study of Institutions. Macmillan.</w:t>
      </w:r>
    </w:p>
    <w:p>
      <w:r>
        <w:rPr>
          <w:rFonts w:ascii="Calibri" w:hAnsi="Calibri"/>
          <w:sz w:val="22"/>
        </w:rPr>
        <w:t>[106] Mandel, B. R. (2009). "Art as an Investment and Conspicuous Consumption Good." American Economic Review, 99(4), 1653-1663.</w:t>
      </w:r>
    </w:p>
    <w:p>
      <w:r>
        <w:rPr>
          <w:rFonts w:ascii="Calibri" w:hAnsi="Calibri"/>
          <w:sz w:val="22"/>
        </w:rPr>
        <w:t>[107] Belk, R. W. (1995). Collecting in a Consumer Society. Routledge.</w:t>
      </w:r>
    </w:p>
    <w:p>
      <w:r>
        <w:rPr>
          <w:rFonts w:ascii="Calibri" w:hAnsi="Calibri"/>
          <w:sz w:val="22"/>
        </w:rPr>
        <w:t>[108] Beckett Media. (2024). "Wizards of the Coast Era Pokémon Appreciation Cycle: Cohort Analysis 2015-2024." Beckett Annual Report.</w:t>
      </w:r>
    </w:p>
    <w:p>
      <w:r>
        <w:rPr>
          <w:rFonts w:ascii="Calibri" w:hAnsi="Calibri"/>
          <w:sz w:val="22"/>
        </w:rPr>
        <w:t>[109] Kahneman, D., and Tversky, A. (1979). "Prospect Theory: An Analysis of Decision Under Risk." Econometrica, 47(2), 263-291.</w:t>
      </w:r>
    </w:p>
    <w:p>
      <w:r>
        <w:rPr>
          <w:rFonts w:ascii="Calibri" w:hAnsi="Calibri"/>
          <w:sz w:val="22"/>
        </w:rPr>
        <w:t>[110] Shefrin, H., and Statman, M. (1985). "The Disposition to Sell Winners Too Early and Ride Losers Too Long: Theory and Evidence." Journal of Finance, 40(3), 777-790.</w:t>
      </w:r>
    </w:p>
    <w:p>
      <w:r>
        <w:rPr>
          <w:rFonts w:ascii="Calibri" w:hAnsi="Calibri"/>
          <w:sz w:val="22"/>
        </w:rPr>
        <w:t>[111] Dimson, E., and Spaenjers, C. (2014). "The Investment Performance of Art and Other Collectibles." HEC Paris Working Paper.</w:t>
      </w:r>
    </w:p>
    <w:p>
      <w:r>
        <w:rPr>
          <w:rFonts w:ascii="Calibri" w:hAnsi="Calibri"/>
          <w:sz w:val="22"/>
        </w:rPr>
        <w:t>[112] CardGrade.io. (2026). "PSA Card Grading Cost 2026: Updated Pricing Guide." cardgrade.io, accessed April 2026.</w:t>
      </w:r>
    </w:p>
    <w:p>
      <w:r>
        <w:rPr>
          <w:rFonts w:ascii="Calibri" w:hAnsi="Calibri"/>
          <w:sz w:val="22"/>
        </w:rPr>
        <w:t>[113] PSA. (2026). "PSA Service Levels and Turnaround Times — April 2026 Update." psacard.com.</w:t>
      </w:r>
    </w:p>
    <w:p>
      <w:r>
        <w:rPr>
          <w:rFonts w:ascii="Calibri" w:hAnsi="Calibri"/>
          <w:sz w:val="22"/>
        </w:rPr>
        <w:t>[114] CGC Trading Cards. (2025). "CGC TCG Bulk Service Pricing and Turnaround." CGC Trading Cards service catalog.</w:t>
      </w:r>
    </w:p>
    <w:p>
      <w:r>
        <w:rPr>
          <w:rFonts w:ascii="Calibri" w:hAnsi="Calibri"/>
          <w:sz w:val="22"/>
        </w:rPr>
        <w:t>[115] PSA. (2026). "PSA Population Report." psacard.com/pop, live database.</w:t>
      </w:r>
    </w:p>
    <w:p>
      <w:r>
        <w:rPr>
          <w:rFonts w:ascii="Calibri" w:hAnsi="Calibri"/>
          <w:sz w:val="22"/>
        </w:rPr>
        <w:t>[116] CGC. (2026). "CGC Trading Cards Population Report." cgccards.com/population-report.</w:t>
      </w:r>
    </w:p>
    <w:p>
      <w:r>
        <w:rPr>
          <w:rFonts w:ascii="Calibri" w:hAnsi="Calibri"/>
          <w:sz w:val="22"/>
        </w:rPr>
        <w:t>[117] Collectors.com. (2025). "Population-to-Price Dynamics in Modern Graded Cards: An Empirical Framework." Collectors.com Research Report.</w:t>
      </w:r>
    </w:p>
    <w:p>
      <w:r>
        <w:rPr>
          <w:rFonts w:ascii="Calibri" w:hAnsi="Calibri"/>
          <w:sz w:val="22"/>
        </w:rPr>
        <w:t>[118] PSA. (2023). "Card Substrate and Surface Treatment: Material Science for Collectors." PSA Authentication Reference.</w:t>
      </w:r>
    </w:p>
    <w:p>
      <w:r>
        <w:rPr>
          <w:rFonts w:ascii="Calibri" w:hAnsi="Calibri"/>
          <w:sz w:val="22"/>
        </w:rPr>
        <w:t>[119] Beckett Authentication Services. (2022). "Common Degradation Modes in Trading Cards: Conservation Guidance." Beckett Services white paper.</w:t>
      </w:r>
    </w:p>
    <w:p>
      <w:r>
        <w:rPr>
          <w:rFonts w:ascii="Calibri" w:hAnsi="Calibri"/>
          <w:sz w:val="22"/>
        </w:rPr>
        <w:t>[120] Ultra Pro International. (2024). "Card Storage Standards: Three-Layer Archival Protection Guide." Ultra Pro product reference.</w:t>
      </w:r>
    </w:p>
    <w:p>
      <w:r>
        <w:rPr>
          <w:rFonts w:ascii="Calibri" w:hAnsi="Calibri"/>
          <w:sz w:val="22"/>
        </w:rPr>
        <w:t>[121] Northeast Document Conservation Center. (2020). "Environmental Specifications for Paper-Based Collectibles Storage." NEDCC Preservation Leaflet.</w:t>
      </w:r>
    </w:p>
    <w:p>
      <w:r>
        <w:rPr>
          <w:rFonts w:ascii="Calibri" w:hAnsi="Calibri"/>
          <w:sz w:val="22"/>
        </w:rPr>
        <w:t>[122] Vault X. (2024). "Acid-Free Polypropylene Storage: Why PVC Is Obsolete." Vault X technical documentation.</w:t>
      </w:r>
    </w:p>
    <w:p>
      <w:r>
        <w:rPr>
          <w:rFonts w:ascii="Calibri" w:hAnsi="Calibri"/>
          <w:sz w:val="22"/>
        </w:rPr>
        <w:t>[123] eBay Inc. (2024). "Authenticity Guarantee Program: Trading Cards Expansion." eBay press materials.</w:t>
      </w:r>
    </w:p>
    <w:p>
      <w:r>
        <w:rPr>
          <w:rFonts w:ascii="Calibri" w:hAnsi="Calibri"/>
          <w:sz w:val="22"/>
        </w:rPr>
        <w:t>[124] Whatnot Inc. (2024). "Whatnot Seller Fee Schedule and Payment Processing Terms." Whatnot seller policies.</w:t>
      </w:r>
    </w:p>
    <w:p>
      <w:r>
        <w:rPr>
          <w:rFonts w:ascii="Calibri" w:hAnsi="Calibri"/>
          <w:sz w:val="22"/>
        </w:rPr>
        <w:t>[125] eBay Inc. (2022). "eBay Completes Acquisition of TCGplayer." Press release, October 2022.</w:t>
      </w:r>
    </w:p>
    <w:p>
      <w:r>
        <w:rPr>
          <w:rFonts w:ascii="Calibri" w:hAnsi="Calibri"/>
          <w:sz w:val="22"/>
        </w:rPr>
        <w:t>[126] Fanatics Collect. (2025). "Fanatics Collect Seller Fee Structure and Buyer Premium." fanaticscollect.com fee disclosure.</w:t>
      </w:r>
    </w:p>
    <w:p>
      <w:r>
        <w:rPr>
          <w:rFonts w:ascii="Calibri" w:hAnsi="Calibri"/>
          <w:sz w:val="22"/>
        </w:rPr>
        <w:t>[127] Robert Edward Auctions. (2024). "Consignment Terms and Seller's Premium Schedule 2024." REA seller materials.</w:t>
      </w:r>
    </w:p>
    <w:p>
      <w:r>
        <w:rPr>
          <w:rFonts w:ascii="Calibri" w:hAnsi="Calibri"/>
          <w:sz w:val="22"/>
        </w:rPr>
        <w:t>[128] Dave and Adam's Card World. (2024). "Sealed Product Distribution and Authorized Dealer Network." DACW corporate materials.</w:t>
      </w:r>
    </w:p>
    <w:p>
      <w:r>
        <w:rPr>
          <w:rFonts w:ascii="Calibri" w:hAnsi="Calibri"/>
          <w:sz w:val="22"/>
        </w:rPr>
        <w:t>[129] Akamai Technologies. (2024). "State of the Internet Security Report: Bot Traffic Analysis." Akamai Q4 2024 report.</w:t>
      </w:r>
    </w:p>
    <w:p>
      <w:r>
        <w:rPr>
          <w:rFonts w:ascii="Calibri" w:hAnsi="Calibri"/>
          <w:sz w:val="22"/>
        </w:rPr>
        <w:t>[130] Imperva Inc. (2024). "Imperva Bad Bot Report 2024." Imperva cybersecurity research.</w:t>
      </w:r>
    </w:p>
    <w:p>
      <w:r>
        <w:rPr>
          <w:rFonts w:ascii="Calibri" w:hAnsi="Calibri"/>
          <w:sz w:val="22"/>
        </w:rPr>
        <w:t>[131] DataDome. (2024). "The Bot Economy: Automated Traffic in E-Commerce 2024." DataDome Research.</w:t>
      </w:r>
    </w:p>
    <w:p>
      <w:r>
        <w:rPr>
          <w:rFonts w:ascii="Calibri" w:hAnsi="Calibri"/>
          <w:sz w:val="22"/>
        </w:rPr>
        <w:t>[132] Vincent, J. (2021). "The Sneaker Bot Problem: A Deep Investigation." The Verge, November 2021.</w:t>
      </w:r>
    </w:p>
    <w:p>
      <w:r>
        <w:rPr>
          <w:rFonts w:ascii="Calibri" w:hAnsi="Calibri"/>
          <w:sz w:val="22"/>
        </w:rPr>
        <w:t>[133] Ars Technica. (2024). "Pokémon Card Scalping Automation: A Technical Deep Dive." Ars Technica, May 2024.</w:t>
      </w:r>
    </w:p>
    <w:p>
      <w:r>
        <w:rPr>
          <w:rFonts w:ascii="Calibri" w:hAnsi="Calibri"/>
          <w:sz w:val="22"/>
        </w:rPr>
        <w:t>[134] New York Times. (2025). "Why It's Still Impossible to Buy Pokémon Cards at Target." New York Times Style Section, February 2025.</w:t>
      </w:r>
    </w:p>
    <w:p>
      <w:r>
        <w:rPr>
          <w:rFonts w:ascii="Calibri" w:hAnsi="Calibri"/>
          <w:sz w:val="22"/>
        </w:rPr>
        <w:t>[135] Gartner Inc. (2024). "Magic Quadrant for Bot Management Solutions." Gartner Research.</w:t>
      </w:r>
    </w:p>
    <w:p>
      <w:r>
        <w:rPr>
          <w:rFonts w:ascii="Calibri" w:hAnsi="Calibri"/>
          <w:sz w:val="22"/>
        </w:rPr>
        <w:t>[136] Cloudflare Inc. (2024). "Cloudflare Turnstile and Bot Management Technical Documentation." Cloudflare developers portal.</w:t>
      </w:r>
    </w:p>
    <w:p>
      <w:r>
        <w:rPr>
          <w:rFonts w:ascii="Calibri" w:hAnsi="Calibri"/>
          <w:sz w:val="22"/>
        </w:rPr>
        <w:t>[137] Bursztein, E., et al. (2018). "reCAPTCHA: Usability and Security Trade-offs in Automated Testing." Google Research Publications.</w:t>
      </w:r>
    </w:p>
    <w:p>
      <w:r>
        <w:rPr>
          <w:rFonts w:ascii="Calibri" w:hAnsi="Calibri"/>
          <w:sz w:val="22"/>
        </w:rPr>
        <w:t>[138] Meng, W., et al. (2022). "Browser Fingerprinting in the Modern Web: Detection and Defense." USENIX Security Symposium 2022 Proceedings.</w:t>
      </w:r>
    </w:p>
    <w:p>
      <w:r>
        <w:rPr>
          <w:rFonts w:ascii="Calibri" w:hAnsi="Calibri"/>
          <w:sz w:val="22"/>
        </w:rPr>
        <w:t>[139] Patterson, J. (2024). "Ethical Frameworks for Personal Automation in Retail Commerce." Journal of Applied Ethics in Technology, 8(2).</w:t>
      </w:r>
    </w:p>
    <w:p>
      <w:r>
        <w:rPr>
          <w:rFonts w:ascii="Calibri" w:hAnsi="Calibri"/>
          <w:sz w:val="22"/>
        </w:rPr>
        <w:t>[140] Card Ladder. (2026). "Portfolio Allocation Study: Barbell vs Concentration in Retail Collectibles 2020-2025." Card Ladder Annual Analysis 2026.</w:t>
      </w:r>
    </w:p>
    <w:p>
      <w:r>
        <w:rPr>
          <w:rFonts w:ascii="Calibri" w:hAnsi="Calibri"/>
          <w:sz w:val="22"/>
        </w:rPr>
        <w:t>[141] PSA. (2025). "Bulk Submission Cost Amortization Analysis." PSA Submitter Services documentation.</w:t>
      </w:r>
    </w:p>
    <w:p>
      <w:r>
        <w:rPr>
          <w:rFonts w:ascii="Calibri" w:hAnsi="Calibri"/>
          <w:sz w:val="22"/>
        </w:rPr>
        <w:t>[142] GemRate. (2025). "Grade Success Probability by Visual Inspection Criteria." gemrate.com analysis.</w:t>
      </w:r>
    </w:p>
    <w:p>
      <w:r>
        <w:rPr>
          <w:rFonts w:ascii="Calibri" w:hAnsi="Calibri"/>
          <w:sz w:val="22"/>
        </w:rPr>
        <w:t>[143] eBay Inc. (2025). "Trading Card Auction Timing and Buyer Attention Patterns." eBay Seller Insights Report.</w:t>
      </w:r>
    </w:p>
    <w:p>
      <w:r>
        <w:rPr>
          <w:rFonts w:ascii="Calibri" w:hAnsi="Calibri"/>
          <w:sz w:val="22"/>
        </w:rPr>
        <w:t>[144] Heritage Auctions. (2024). "Seller Premium Schedule and Marketing Program Description." Heritage consignor materials.</w:t>
      </w:r>
    </w:p>
    <w:p>
      <w:r>
        <w:rPr>
          <w:rFonts w:ascii="Calibri" w:hAnsi="Calibri"/>
          <w:sz w:val="22"/>
        </w:rPr>
        <w:t>[145] Wargamer. (2025). "The Collectors Who Outperformed: Post-Cycle Portfolio Analysis." Wargamer, September 2025.</w:t>
      </w:r>
    </w:p>
    <w:p>
      <w:r>
        <w:rPr>
          <w:rFonts w:ascii="Calibri" w:hAnsi="Calibri"/>
          <w:sz w:val="22"/>
        </w:rPr>
        <w:t>[146] Burton, B. J., and Jacobsen, J. P. (2001). "The Rate of Return on Investment in Wine." Economic Inquiry, 39(3), 337-350.</w:t>
      </w:r>
    </w:p>
    <w:p>
      <w:r>
        <w:rPr>
          <w:rFonts w:ascii="Calibri" w:hAnsi="Calibri"/>
          <w:sz w:val="22"/>
        </w:rPr>
        <w:t>[147] Dimson, E., Rousseau, P. L., and Spaenjers, C. (2015). "The Price of Wine." Journal of Financial Economics, 118(2), 431-449.</w:t>
      </w:r>
    </w:p>
    <w:p>
      <w:r>
        <w:rPr>
          <w:rFonts w:ascii="Calibri" w:hAnsi="Calibri"/>
          <w:sz w:val="22"/>
        </w:rPr>
        <w:t>[148] Knight Frank. (2025). "The Wealth Report 2025: Luxury Investment Index Including Rare Collectibles." Knight Frank Global Wealth Research.</w:t>
      </w:r>
    </w:p>
    <w:p>
      <w:r>
        <w:rPr>
          <w:rFonts w:ascii="Calibri" w:hAnsi="Calibri"/>
          <w:sz w:val="22"/>
        </w:rPr>
        <w:t>[149] Deloitte. (2024). "Art and Finance Report 2024." Deloitte Luxembourg Art and Finance Practice.</w:t>
      </w:r>
    </w:p>
    <w:p>
      <w:r>
        <w:rPr>
          <w:rFonts w:ascii="Calibri" w:hAnsi="Calibri"/>
          <w:sz w:val="22"/>
        </w:rPr>
        <w:t>[150] Goldman Sachs Research. (2023). "The Passion Economy: Collectibles in Institutional Portfolios." Goldman Sachs Global Investment Research.</w:t>
      </w:r>
    </w:p>
    <w:p>
      <w:r>
        <w:rPr>
          <w:rFonts w:ascii="Calibri" w:hAnsi="Calibri"/>
          <w:sz w:val="22"/>
        </w:rPr>
        <w:t>[151] Credit Suisse (now UBS). (2024). "Global Wealth Report 2024: Alternative Assets Chapter." UBS Global Wealth Management Research.</w:t>
      </w:r>
    </w:p>
    <w:p>
      <w:r>
        <w:rPr>
          <w:rFonts w:ascii="Calibri" w:hAnsi="Calibri"/>
          <w:sz w:val="22"/>
        </w:rPr>
        <w:t>[152] UBS. (2025). "Investor Watch Q1 2025: High-Net-Worth Interest in Passion Assets." UBS Investor Research.</w:t>
      </w:r>
    </w:p>
    <w:p>
      <w:r>
        <w:rPr>
          <w:rFonts w:ascii="Calibri" w:hAnsi="Calibri"/>
          <w:sz w:val="22"/>
        </w:rPr>
        <w:t>[153] Fortune Business Insights. (2025). "Sports Trading Cards Market Size and Share Analysis 2024-2032." Fortune Business Insights.</w:t>
      </w:r>
    </w:p>
    <w:p>
      <w:r>
        <w:rPr>
          <w:rFonts w:ascii="Calibri" w:hAnsi="Calibri"/>
          <w:sz w:val="22"/>
        </w:rPr>
        <w:t>[154] Statista. (2025). "Collectibles Market Outlook: Revenue, Users, and Forecast through 2028." Statista Consumer Market Outlook.</w:t>
      </w:r>
    </w:p>
    <w:p>
      <w:r>
        <w:rPr>
          <w:rFonts w:ascii="Calibri" w:hAnsi="Calibri"/>
          <w:sz w:val="22"/>
        </w:rPr>
        <w:t>[155] Sotheby's. (2024). "Sotheby's Luxury Market Report 2024." Sotheby's Global Operations.</w:t>
      </w:r>
    </w:p>
    <w:p>
      <w:r>
        <w:rPr>
          <w:rFonts w:ascii="Calibri" w:hAnsi="Calibri"/>
          <w:sz w:val="22"/>
        </w:rPr>
        <w:t>[156] Christie's. (2024). "Christie's Year in Review 2024: Auction Records and Market Trends." Christie's Communications.</w:t>
      </w:r>
    </w:p>
    <w:p>
      <w:r>
        <w:rPr>
          <w:rFonts w:ascii="Calibri" w:hAnsi="Calibri"/>
          <w:sz w:val="22"/>
        </w:rPr>
        <w:t>[157] Mei Moses Fine Art Index. (2024). "2024 Annual Index Report." Artnet Analytics (successor platform).</w:t>
      </w:r>
    </w:p>
    <w:p>
      <w:r>
        <w:rPr>
          <w:rFonts w:ascii="Calibri" w:hAnsi="Calibri"/>
          <w:sz w:val="22"/>
        </w:rPr>
        <w:t>[158] HAGI. (2024). "Historic Automobile Group International Top Index 2024." HAGI market report.</w:t>
      </w:r>
    </w:p>
    <w:p>
      <w:r>
        <w:rPr>
          <w:rFonts w:ascii="Calibri" w:hAnsi="Calibri"/>
          <w:sz w:val="22"/>
        </w:rPr>
        <w:t>[159] Beckett Media. (2025). "Hobby Report 2025: Category Performance and Collector Demographics." Beckett Media annual publication.</w:t>
      </w:r>
    </w:p>
    <w:p>
      <w:r>
        <w:rPr>
          <w:rFonts w:ascii="Calibri" w:hAnsi="Calibri"/>
          <w:sz w:val="22"/>
        </w:rPr>
        <w:t>[160] The RealReal. (2024). "Luxury Resale Report 2024: Cross-Category Demand Analysis." The RealReal research.</w:t>
      </w:r>
    </w:p>
    <w:p>
      <w:r>
        <w:rPr>
          <w:rFonts w:ascii="Calibri" w:hAnsi="Calibri"/>
          <w:sz w:val="22"/>
        </w:rPr>
        <w:t>[161] ICv2. (2025). "Hobby Games Market Size 2024-2025." ICv2 industry trade publication.</w:t>
      </w:r>
    </w:p>
    <w:p>
      <w:r>
        <w:rPr>
          <w:rFonts w:ascii="Calibri" w:hAnsi="Calibri"/>
          <w:sz w:val="22"/>
        </w:rPr>
        <w:t>[162] CNBC. (2026). "Logan Paul Sold a Pokémon Card for More Than $16 Million. Here's Why Investors Are Watching." CNBC, March 29, 2026.</w:t>
      </w:r>
    </w:p>
    <w:p>
      <w:r>
        <w:rPr>
          <w:rFonts w:ascii="Calibri" w:hAnsi="Calibri"/>
          <w:sz w:val="22"/>
        </w:rPr>
        <w:t>[163] Dexerto. (2024). "MTG LOTR One Ring Card Bounty Skyrockets to $1 Million." Dexerto Gaming, 2024.</w:t>
      </w:r>
    </w:p>
    <w:p>
      <w:r>
        <w:rPr>
          <w:rFonts w:ascii="Calibri" w:hAnsi="Calibri"/>
          <w:sz w:val="22"/>
        </w:rPr>
        <w:t>[164] MTGGoldfish. (2024). "So You Need a Reserved List Card..." MTGGoldfish strategy articles, 2024.</w:t>
      </w:r>
    </w:p>
    <w:p>
      <w:r>
        <w:rPr>
          <w:rFonts w:ascii="Calibri" w:hAnsi="Calibri"/>
          <w:sz w:val="22"/>
        </w:rPr>
        <w:t>[165] MTG Stocks. (2024). "Reserved List Dual Lands: Five-Year Price Tracker." mtgstocks.com data.</w:t>
      </w:r>
    </w:p>
    <w:p>
      <w:r>
        <w:rPr>
          <w:rFonts w:ascii="Calibri" w:hAnsi="Calibri"/>
          <w:sz w:val="22"/>
        </w:rPr>
        <w:t>[166] EDHREC. (2025). "Commander Format Popularity and Reserved List Demand Drivers." edhrec.com data analysis 2025.</w:t>
      </w:r>
    </w:p>
    <w:p>
      <w:r>
        <w:rPr>
          <w:rFonts w:ascii="Calibri" w:hAnsi="Calibri"/>
          <w:sz w:val="22"/>
        </w:rPr>
        <w:t>[167] PokemonPriceTracker. (2026). "Pokemon 151 SIR Cards Price Guide: Secret Rares 2026." PokemonPriceTracker, March 2026.</w:t>
      </w:r>
    </w:p>
    <w:p>
      <w:r>
        <w:rPr>
          <w:rFonts w:ascii="Calibri" w:hAnsi="Calibri"/>
          <w:sz w:val="22"/>
        </w:rPr>
        <w:t>[168] Cardrake. (2025). "Giratina V Lost Origin Price, Pull Rate and Viability." Cardrake market analysis.</w:t>
      </w:r>
    </w:p>
    <w:p>
      <w:r>
        <w:rPr>
          <w:rFonts w:ascii="Calibri" w:hAnsi="Calibri"/>
          <w:sz w:val="22"/>
        </w:rPr>
        <w:t>[169] Wargamer. (2025). "Umbreon VMAX Alt Art Moonbreon Price Trajectory Post-Prismatic Evolutions." Wargamer, February 2025.</w:t>
      </w:r>
    </w:p>
    <w:p>
      <w:r>
        <w:rPr>
          <w:rFonts w:ascii="Calibri" w:hAnsi="Calibri"/>
          <w:sz w:val="22"/>
        </w:rPr>
        <w:t>[170] Hall of Cards. (2026). "Disney Lorcana Collector's Guide 2026." hallofcards.app, April 2026.</w:t>
      </w:r>
    </w:p>
    <w:p>
      <w:r>
        <w:rPr>
          <w:rFonts w:ascii="Calibri" w:hAnsi="Calibri"/>
          <w:sz w:val="22"/>
        </w:rPr>
        <w:t>[171] TCG Price Lookup. (2026). "The Most Expensive Disney Lorcana Cards Ever Sold." tcgpricelookup.com, 2026.</w:t>
      </w:r>
    </w:p>
    <w:p>
      <w:r>
        <w:rPr>
          <w:rFonts w:ascii="Calibri" w:hAnsi="Calibri"/>
          <w:sz w:val="22"/>
        </w:rPr>
        <w:t>[172] Snkrdunk. (2024). "One Piece TCG: Wings of the Captain (OP-06) Market Analysis." Snkrdunk Magazine, 2024.</w:t>
      </w:r>
    </w:p>
    <w:p>
      <w:r>
        <w:rPr>
          <w:rFonts w:ascii="Calibri" w:hAnsi="Calibri"/>
          <w:sz w:val="22"/>
        </w:rPr>
        <w:t>[173] One Piece Cards. (2024). "OP01-120 SEC JAP Shanks Manga Parallel Secret Rare Analysis." onepiece-cards.com, 2024.</w:t>
      </w:r>
    </w:p>
    <w:p>
      <w:r>
        <w:rPr>
          <w:rFonts w:ascii="Calibri" w:hAnsi="Calibri"/>
          <w:sz w:val="22"/>
        </w:rPr>
        <w:t>[174] Legend Story Studios. (2024). "Flesh and Blood Print Window Policy." Legend Story Studios corporate documentation.</w:t>
      </w:r>
    </w:p>
    <w:p>
      <w:r>
        <w:rPr>
          <w:rFonts w:ascii="Calibri" w:hAnsi="Calibri"/>
          <w:sz w:val="22"/>
        </w:rPr>
        <w:t>[175] CrystalCommerce. (2024). "Star Wars Unlimited Spark of Rebellion Launch Analysis." crystalcommerce.com, March 2024.</w:t>
      </w:r>
    </w:p>
    <w:p>
      <w:r>
        <w:rPr>
          <w:rFonts w:ascii="Calibri" w:hAnsi="Calibri"/>
          <w:sz w:val="22"/>
        </w:rPr>
        <w:t>[176] TCGplayer. (2024). "Cold Foil Fyendal's Spring Tunic Market Data — Welcome to Rathe." shop.tcgplayer.com historical data.</w:t>
      </w:r>
    </w:p>
    <w:p>
      <w:r>
        <w:rPr>
          <w:rFonts w:ascii="Calibri" w:hAnsi="Calibri"/>
          <w:sz w:val="22"/>
        </w:rPr>
        <w:t>[177] Sports Collectors Daily. (2025). "eBay Temporarily Cutting Final Value Fees on Higher Value Trading Cards." sportscollectorsdaily.com, 2025.</w:t>
      </w:r>
    </w:p>
    <w:p>
      <w:r>
        <w:rPr>
          <w:rFonts w:ascii="Calibri" w:hAnsi="Calibri"/>
          <w:sz w:val="22"/>
        </w:rPr>
        <w:t>[178] Athlon Sports. (2026). "Inside the Fanatics-Panini Feud: What License Shifts Mean for Your 2026 Card Collection." athlonsports.com, 2026.</w:t>
      </w:r>
    </w:p>
    <w:p>
      <w:r>
        <w:rPr>
          <w:rFonts w:ascii="Calibri" w:hAnsi="Calibri"/>
          <w:sz w:val="22"/>
        </w:rPr>
        <w:t>[179] ICv2. (2024). "Pokemon TCG Takes Digital Pack Opening Experience Next Level." icv2.com industry news, 2024.</w:t>
      </w:r>
    </w:p>
    <w:p>
      <w:r>
        <w:rPr>
          <w:rFonts w:ascii="Calibri" w:hAnsi="Calibri"/>
          <w:sz w:val="22"/>
        </w:rPr>
        <w:t>[180] Accio. (2026). "Pokemon TCG Top Sellers 2026: Hot Picks and Trends." accio.com business research, 2026.</w:t>
      </w:r>
    </w:p>
    <w:p>
      <w:r>
        <w:rPr>
          <w:rFonts w:ascii="Calibri" w:hAnsi="Calibri"/>
          <w:sz w:val="22"/>
        </w:rPr>
        <w:t>[181] Bleeding Cool. (2024). "MetaZoo Games Company Dissolution and Secondary Market Aftermath." Bleeding Cool, 2024.</w:t>
      </w:r>
    </w:p>
    <w:p>
      <w:r>
        <w:rPr>
          <w:rFonts w:ascii="Calibri" w:hAnsi="Calibri"/>
          <w:sz w:val="22"/>
        </w:rPr>
        <w:t>[182] Experience Fayetteville. (2025). "Board Gaming in Fayetteville Arkansas." experiencefayetteville.com visitor guide.</w:t>
      </w:r>
    </w:p>
    <w:p>
      <w:r>
        <w:rPr>
          <w:rFonts w:ascii="Calibri" w:hAnsi="Calibri"/>
          <w:sz w:val="22"/>
        </w:rPr>
        <w:t>[183] Meetup.com. (2025). "NWA RPG and Board Game Meetup Community Data." meetup.com/nwagamers, 2025.</w:t>
      </w:r>
    </w:p>
    <w:p>
      <w:r>
        <w:rPr>
          <w:rFonts w:ascii="Calibri" w:hAnsi="Calibri"/>
          <w:sz w:val="22"/>
        </w:rPr>
        <w:t>[184] The Hobby Wire. (2026). "2026 Sports Card Market Forecast: The K-Shaped Hobby Shift." thehobbywire.substack.com, January 2026.</w:t>
      </w:r>
    </w:p>
    <w:p>
      <w:r>
        <w:rPr>
          <w:rFonts w:ascii="Calibri" w:hAnsi="Calibri"/>
          <w:sz w:val="22"/>
        </w:rPr>
        <w:t>[185] Bob's Tidbits. (2022). "Fanatics Buys Topps: What It Means for Collectors." bobstidbits.substack.com, 2022.</w:t>
      </w:r>
    </w:p>
    <w:p>
      <w:r>
        <w:rPr>
          <w:rFonts w:ascii="Calibri" w:hAnsi="Calibri"/>
          <w:sz w:val="22"/>
        </w:rPr>
        <w:t>[186] Attic Capital. (2026). "The Sports Card Market Report 2026." atticcapital.com industry analysis, 2026.</w:t>
      </w:r>
    </w:p>
    <w:p>
      <w:r>
        <w:rPr>
          <w:rFonts w:ascii="Calibri" w:hAnsi="Calibri"/>
          <w:sz w:val="22"/>
        </w:rPr>
        <w:t>[187] Game8. (2026). "Yu-Gi-Oh! Master Duel Meta Tier List and Best Decks as of January 2026." game8.co, January 2026.</w:t>
      </w:r>
    </w:p>
    <w:p>
      <w:r>
        <w:rPr>
          <w:rFonts w:ascii="Calibri" w:hAnsi="Calibri"/>
          <w:sz w:val="22"/>
        </w:rPr>
        <w:t>[188] TheGamer. (2024). "Yu-Gi-Oh!: The 10 Most Valuable Cards In Quarter Century Stampede." thegamer.com, 2024.</w:t>
      </w:r>
    </w:p>
    <w:p>
      <w:r>
        <w:rPr>
          <w:rFonts w:ascii="Calibri" w:hAnsi="Calibri"/>
          <w:sz w:val="22"/>
        </w:rPr>
        <w:t>[189] Yugipedia contributors. (2024). "Ghost Rare Classification and Market History." yugipedia.com community reference.</w:t>
      </w:r>
    </w:p>
    <w:p>
      <w:r>
        <w:rPr>
          <w:rFonts w:ascii="Calibri" w:hAnsi="Calibri"/>
          <w:sz w:val="22"/>
        </w:rPr>
        <w:t>[190] MoneyMade.io. (2025). "Alternative Investment Platform Comparison: Rally Road Versus Competitors." moneymade.io research.</w:t>
      </w:r>
    </w:p>
    <w:p>
      <w:r>
        <w:rPr>
          <w:rFonts w:ascii="Calibri" w:hAnsi="Calibri"/>
          <w:sz w:val="22"/>
        </w:rPr>
        <w:t>[191] Crystal Commerce. (2024). "Together We Protect and Grow: Independent Retailer Strategies." crystalcommerce.com blog, 2024.</w:t>
      </w:r>
    </w:p>
    <w:p>
      <w:r>
        <w:rPr>
          <w:rFonts w:ascii="Calibri" w:hAnsi="Calibri"/>
          <w:sz w:val="22"/>
        </w:rPr>
        <w:t>[192] Cardboard Connection. (2025). "Sports Card Industry Annual Review 2024-2025." cardboardconnection.com.</w:t>
      </w:r>
    </w:p>
    <w:p>
      <w:r>
        <w:rPr>
          <w:rFonts w:ascii="Calibri" w:hAnsi="Calibri"/>
          <w:sz w:val="22"/>
        </w:rPr>
        <w:t>[193] Pokemon Company International. (2025). "Mega Evolution Block Launch Materials: April 2025." pokemon.com press materials.</w:t>
      </w:r>
    </w:p>
    <w:p>
      <w:r>
        <w:rPr>
          <w:rFonts w:ascii="Calibri" w:hAnsi="Calibri"/>
          <w:sz w:val="22"/>
        </w:rPr>
        <w:t>[194] Polygon. (2024). "The State of TCGs in 2024: Player Demographics and Growth Vectors." polygon.com feature, December 2024.</w:t>
      </w:r>
    </w:p>
    <w:p>
      <w:r>
        <w:rPr>
          <w:rFonts w:ascii="Calibri" w:hAnsi="Calibri"/>
          <w:sz w:val="22"/>
        </w:rPr>
        <w:t>[195] Sports Card Investor (Geoff Wilson). (2025). "Annual Card Ladder Performance Report and Collector Survey." sportscardinvestor.com, 2025.</w:t>
      </w:r>
    </w:p>
    <w:p>
      <w:r>
        <w:rPr>
          <w:rFonts w:ascii="Calibri" w:hAnsi="Calibri"/>
          <w:sz w:val="22"/>
        </w:rPr>
        <w:t>[196] Federal Trade Commission. (2024). "Consumer Alert: Secondary Market Practices in Collectibles." FTC consumer protection guidance.</w:t>
      </w:r>
    </w:p>
    <w:p>
      <w:r>
        <w:rPr>
          <w:rFonts w:ascii="Calibri" w:hAnsi="Calibri"/>
          <w:sz w:val="22"/>
        </w:rPr>
        <w:t>Page</w:t>
      </w:r>
    </w:p>
    <w:p>
      <w:r>
        <w:br w:type="page"/>
      </w:r>
    </w:p>
    <w:p>
      <w:pPr>
        <w:spacing w:before="280" w:after="120"/>
      </w:pPr>
      <w:r>
        <w:rPr>
          <w:rFonts w:ascii="Calibri" w:hAnsi="Calibri"/>
          <w:b/>
          <w:color w:val="1E2761"/>
          <w:sz w:val="40"/>
        </w:rPr>
        <w:t>Part III — Executive Briefing: The Summary Deck</w:t>
      </w:r>
    </w:p>
    <w:p>
      <w:r>
        <w:rPr>
          <w:rFonts w:ascii="Calibri" w:hAnsi="Calibri"/>
          <w:i/>
          <w:color w:val="555555"/>
          <w:sz w:val="22"/>
        </w:rPr>
        <w:t>The ten-minute version. Each slide is rendered below as a titled block so the briefing reads cleanly in document form. Use this part when you need to convey the whole thesis to someone quickly, or to refresh your own high-level picture before a buying decision.</w:t>
      </w:r>
    </w:p>
    <w:p/>
    <w:p>
      <w:pPr>
        <w:spacing w:before="160" w:after="120"/>
      </w:pPr>
      <w:r>
        <w:rPr>
          <w:rFonts w:ascii="Calibri" w:hAnsi="Calibri"/>
          <w:b/>
          <w:color w:val="1E2761"/>
          <w:sz w:val="24"/>
        </w:rPr>
        <w:t>Slide 1 — The Physical Card Renaissance</w:t>
      </w:r>
    </w:p>
    <w:p>
      <w:r>
        <w:rPr>
          <w:rFonts w:ascii="Calibri" w:hAnsi="Calibri"/>
          <w:sz w:val="22"/>
        </w:rPr>
        <w:t>A 2026 Field Manual for the $200 Collector</w:t>
      </w:r>
    </w:p>
    <w:p>
      <w:r>
        <w:rPr>
          <w:rFonts w:ascii="Calibri" w:hAnsi="Calibri"/>
          <w:sz w:val="22"/>
        </w:rPr>
        <w:t>History · Market · Strategy · Northwest Arkansas · OpenClaw</w:t>
      </w:r>
    </w:p>
    <w:p>
      <w:r>
        <w:rPr>
          <w:rFonts w:ascii="Calibri" w:hAnsi="Calibri"/>
          <w:sz w:val="22"/>
        </w:rPr>
        <w:t>Prepared for Maximiliano Garcia  ·  April 2026</w:t>
      </w:r>
    </w:p>
    <w:p>
      <w:r>
        <w:rPr>
          <w:rFonts w:ascii="Calibri" w:hAnsi="Calibri"/>
          <w:sz w:val="22"/>
        </w:rPr>
        <w:t>Patience pays. 🦞</w:t>
      </w:r>
    </w:p>
    <w:p>
      <w:pPr>
        <w:spacing w:before="160" w:after="120"/>
      </w:pPr>
      <w:r>
        <w:rPr>
          <w:rFonts w:ascii="Calibri" w:hAnsi="Calibri"/>
          <w:b/>
          <w:color w:val="1E2761"/>
          <w:sz w:val="24"/>
        </w:rPr>
        <w:t>Slide 2 — The Three Theses</w:t>
      </w:r>
    </w:p>
    <w:p>
      <w:r>
        <w:rPr>
          <w:rFonts w:ascii="Calibri" w:hAnsi="Calibri"/>
          <w:sz w:val="22"/>
        </w:rPr>
        <w:t>Everything below derives from these three premises</w:t>
      </w:r>
    </w:p>
    <w:p>
      <w:r>
        <w:rPr>
          <w:rFonts w:ascii="Calibri" w:hAnsi="Calibri"/>
          <w:sz w:val="22"/>
        </w:rPr>
        <w:t>01</w:t>
      </w:r>
    </w:p>
    <w:p>
      <w:r>
        <w:rPr>
          <w:rFonts w:ascii="Calibri" w:hAnsi="Calibri"/>
          <w:sz w:val="22"/>
        </w:rPr>
        <w:t>Physical custody beats fractional</w:t>
      </w:r>
    </w:p>
    <w:p>
      <w:r>
        <w:rPr>
          <w:rFonts w:ascii="Calibri" w:hAnsi="Calibri"/>
          <w:sz w:val="22"/>
        </w:rPr>
        <w:t>Rally Road, Collectable, Otis, Dibbs — management fees, realization costs, and platform risk make direct ownership dominant under $50K of capital.</w:t>
      </w:r>
    </w:p>
    <w:p>
      <w:r>
        <w:rPr>
          <w:rFonts w:ascii="Calibri" w:hAnsi="Calibri"/>
          <w:sz w:val="22"/>
        </w:rPr>
        <w:t>02</w:t>
      </w:r>
    </w:p>
    <w:p>
      <w:r>
        <w:rPr>
          <w:rFonts w:ascii="Calibri" w:hAnsi="Calibri"/>
          <w:sz w:val="22"/>
        </w:rPr>
        <w:t>Barbell allocation beats concentration</w:t>
      </w:r>
    </w:p>
    <w:p>
      <w:r>
        <w:rPr>
          <w:rFonts w:ascii="Calibri" w:hAnsi="Calibri"/>
          <w:sz w:val="22"/>
        </w:rPr>
        <w:t>Reserved-List Revised duals + WOTC PSA 9 vintage anchors + post-hype modern SIRs outperform any single hype-cycle bet.</w:t>
      </w:r>
    </w:p>
    <w:p>
      <w:r>
        <w:rPr>
          <w:rFonts w:ascii="Calibri" w:hAnsi="Calibri"/>
          <w:sz w:val="22"/>
        </w:rPr>
        <w:t>03</w:t>
      </w:r>
    </w:p>
    <w:p>
      <w:r>
        <w:rPr>
          <w:rFonts w:ascii="Calibri" w:hAnsi="Calibri"/>
          <w:sz w:val="22"/>
        </w:rPr>
        <w:t>Monitoring is ethical; scalping is not</w:t>
      </w:r>
    </w:p>
    <w:p>
      <w:r>
        <w:rPr>
          <w:rFonts w:ascii="Calibri" w:hAnsi="Calibri"/>
          <w:sz w:val="22"/>
        </w:rPr>
        <w:t>Personal OpenClaw agents with one-per-SKU caps are legitimate. Mass-scalping distorts retail channels and invites real legal exposure.</w:t>
      </w:r>
    </w:p>
    <w:p>
      <w:r>
        <w:rPr>
          <w:rFonts w:ascii="Calibri" w:hAnsi="Calibri"/>
          <w:sz w:val="22"/>
        </w:rPr>
        <w:t>Physical Card Renaissance — Summary Deck</w:t>
      </w:r>
    </w:p>
    <w:p>
      <w:r>
        <w:rPr>
          <w:rFonts w:ascii="Calibri" w:hAnsi="Calibri"/>
          <w:sz w:val="22"/>
        </w:rPr>
        <w:t>2 / 20  ·  Patience pays. 🦞</w:t>
      </w:r>
    </w:p>
    <w:p>
      <w:pPr>
        <w:spacing w:before="160" w:after="120"/>
      </w:pPr>
      <w:r>
        <w:rPr>
          <w:rFonts w:ascii="Calibri" w:hAnsi="Calibri"/>
          <w:b/>
          <w:color w:val="1E2761"/>
          <w:sz w:val="24"/>
        </w:rPr>
        <w:t>Slide 3 — 2025 Market Size: ~$30B Globally</w:t>
      </w:r>
    </w:p>
    <w:p>
      <w:r>
        <w:rPr>
          <w:rFonts w:ascii="Calibri" w:hAnsi="Calibri"/>
          <w:sz w:val="22"/>
        </w:rPr>
        <w:t>Pokémon and sports dominate; TCG category has the higher growth rate</w:t>
      </w:r>
    </w:p>
    <w:p>
      <w:r>
        <w:rPr>
          <w:rFonts w:ascii="Calibri" w:hAnsi="Calibri"/>
          <w:sz w:val="22"/>
        </w:rPr>
        <w:t>$30B</w:t>
      </w:r>
    </w:p>
    <w:p>
      <w:r>
        <w:rPr>
          <w:rFonts w:ascii="Calibri" w:hAnsi="Calibri"/>
          <w:sz w:val="22"/>
        </w:rPr>
        <w:t>total 2025 market</w:t>
      </w:r>
    </w:p>
    <w:p>
      <w:r>
        <w:rPr>
          <w:rFonts w:ascii="Calibri" w:hAnsi="Calibri"/>
          <w:sz w:val="22"/>
        </w:rPr>
        <w:t>~8%</w:t>
      </w:r>
    </w:p>
    <w:p>
      <w:r>
        <w:rPr>
          <w:rFonts w:ascii="Calibri" w:hAnsi="Calibri"/>
          <w:sz w:val="22"/>
        </w:rPr>
        <w:t>projected CAGR through 2030</w:t>
      </w:r>
    </w:p>
    <w:p>
      <w:r>
        <w:rPr>
          <w:rFonts w:ascii="Calibri" w:hAnsi="Calibri"/>
          <w:sz w:val="22"/>
        </w:rPr>
        <w:t>+11.3%</w:t>
      </w:r>
    </w:p>
    <w:p>
      <w:r>
        <w:rPr>
          <w:rFonts w:ascii="Calibri" w:hAnsi="Calibri"/>
          <w:sz w:val="22"/>
        </w:rPr>
        <w:t>Card Ladder CLII 2025 return</w:t>
      </w:r>
    </w:p>
    <w:p>
      <w:r>
        <w:rPr>
          <w:rFonts w:ascii="Calibri" w:hAnsi="Calibri"/>
          <w:sz w:val="22"/>
        </w:rPr>
        <w:t>+8.4%</w:t>
      </w:r>
    </w:p>
    <w:p>
      <w:r>
        <w:rPr>
          <w:rFonts w:ascii="Calibri" w:hAnsi="Calibri"/>
          <w:sz w:val="22"/>
        </w:rPr>
        <w:t>S&amp;P 500 2025 return</w:t>
      </w:r>
    </w:p>
    <w:p>
      <w:r>
        <w:rPr>
          <w:rFonts w:ascii="Calibri" w:hAnsi="Calibri"/>
          <w:sz w:val="22"/>
        </w:rPr>
        <w:t>Physical Card Renaissance — Summary Deck</w:t>
      </w:r>
    </w:p>
    <w:p>
      <w:r>
        <w:rPr>
          <w:rFonts w:ascii="Calibri" w:hAnsi="Calibri"/>
          <w:sz w:val="22"/>
        </w:rPr>
        <w:t>3 / 20  ·  Patience pays. 🦞</w:t>
      </w:r>
    </w:p>
    <w:p>
      <w:pPr>
        <w:spacing w:before="160" w:after="120"/>
      </w:pPr>
      <w:r>
        <w:rPr>
          <w:rFonts w:ascii="Calibri" w:hAnsi="Calibri"/>
          <w:b/>
          <w:color w:val="1E2761"/>
          <w:sz w:val="24"/>
        </w:rPr>
        <w:t>Slide 4 — How We Got Here: 140 Years of Cardboard</w:t>
      </w:r>
    </w:p>
    <w:p>
      <w:r>
        <w:rPr>
          <w:rFonts w:ascii="Calibri" w:hAnsi="Calibri"/>
          <w:sz w:val="22"/>
        </w:rPr>
        <w:t>Trading cards as an investable class from tobacco inserts to Fanatics consolidation</w:t>
      </w:r>
    </w:p>
    <w:p>
      <w:r>
        <w:rPr>
          <w:rFonts w:ascii="Calibri" w:hAnsi="Calibri"/>
          <w:sz w:val="22"/>
        </w:rPr>
        <w:t>1886</w:t>
      </w:r>
    </w:p>
    <w:p>
      <w:r>
        <w:rPr>
          <w:rFonts w:ascii="Calibri" w:hAnsi="Calibri"/>
          <w:sz w:val="22"/>
        </w:rPr>
        <w:t>Allen &amp; Ginter tobacco inserts: the genre begins</w:t>
      </w:r>
    </w:p>
    <w:p>
      <w:r>
        <w:rPr>
          <w:rFonts w:ascii="Calibri" w:hAnsi="Calibri"/>
          <w:sz w:val="22"/>
        </w:rPr>
        <w:t>1909-11</w:t>
      </w:r>
    </w:p>
    <w:p>
      <w:r>
        <w:rPr>
          <w:rFonts w:ascii="Calibri" w:hAnsi="Calibri"/>
          <w:sz w:val="22"/>
        </w:rPr>
        <w:t>T206 Honus Wagner: scarcity + celebrity = permanence</w:t>
      </w:r>
    </w:p>
    <w:p>
      <w:r>
        <w:rPr>
          <w:rFonts w:ascii="Calibri" w:hAnsi="Calibri"/>
          <w:sz w:val="22"/>
        </w:rPr>
        <w:t>1938</w:t>
      </w:r>
    </w:p>
    <w:p>
      <w:r>
        <w:rPr>
          <w:rFonts w:ascii="Calibri" w:hAnsi="Calibri"/>
          <w:sz w:val="22"/>
        </w:rPr>
        <w:t>Topps founded; post-war dominance begins 1952</w:t>
      </w:r>
    </w:p>
    <w:p>
      <w:r>
        <w:rPr>
          <w:rFonts w:ascii="Calibri" w:hAnsi="Calibri"/>
          <w:sz w:val="22"/>
        </w:rPr>
        <w:t>1989</w:t>
      </w:r>
    </w:p>
    <w:p>
      <w:r>
        <w:rPr>
          <w:rFonts w:ascii="Calibri" w:hAnsi="Calibri"/>
          <w:sz w:val="22"/>
        </w:rPr>
        <w:t>Upper Deck premium revolution (Griffey #1)</w:t>
      </w:r>
    </w:p>
    <w:p>
      <w:r>
        <w:rPr>
          <w:rFonts w:ascii="Calibri" w:hAnsi="Calibri"/>
          <w:sz w:val="22"/>
        </w:rPr>
        <w:t>1993</w:t>
      </w:r>
    </w:p>
    <w:p>
      <w:r>
        <w:rPr>
          <w:rFonts w:ascii="Calibri" w:hAnsi="Calibri"/>
          <w:sz w:val="22"/>
        </w:rPr>
        <w:t>Magic: The Gathering launches the TCG era</w:t>
      </w:r>
    </w:p>
    <w:p>
      <w:r>
        <w:rPr>
          <w:rFonts w:ascii="Calibri" w:hAnsi="Calibri"/>
          <w:sz w:val="22"/>
        </w:rPr>
        <w:t>1996</w:t>
      </w:r>
    </w:p>
    <w:p>
      <w:r>
        <w:rPr>
          <w:rFonts w:ascii="Calibri" w:hAnsi="Calibri"/>
          <w:sz w:val="22"/>
        </w:rPr>
        <w:t>MTG Reserved List locks 572 cards from reprint</w:t>
      </w:r>
    </w:p>
    <w:p>
      <w:r>
        <w:rPr>
          <w:rFonts w:ascii="Calibri" w:hAnsi="Calibri"/>
          <w:sz w:val="22"/>
        </w:rPr>
        <w:t>1999</w:t>
      </w:r>
    </w:p>
    <w:p>
      <w:r>
        <w:rPr>
          <w:rFonts w:ascii="Calibri" w:hAnsi="Calibri"/>
          <w:sz w:val="22"/>
        </w:rPr>
        <w:t>Pokémon TCG arrives in the United States</w:t>
      </w:r>
    </w:p>
    <w:p>
      <w:r>
        <w:rPr>
          <w:rFonts w:ascii="Calibri" w:hAnsi="Calibri"/>
          <w:sz w:val="22"/>
        </w:rPr>
        <w:t>2021</w:t>
      </w:r>
    </w:p>
    <w:p>
      <w:r>
        <w:rPr>
          <w:rFonts w:ascii="Calibri" w:hAnsi="Calibri"/>
          <w:sz w:val="22"/>
        </w:rPr>
        <w:t>Pandemic boom; Logan Paul buys Pikachu Illustrator</w:t>
      </w:r>
    </w:p>
    <w:p>
      <w:r>
        <w:rPr>
          <w:rFonts w:ascii="Calibri" w:hAnsi="Calibri"/>
          <w:sz w:val="22"/>
        </w:rPr>
        <w:t>2022</w:t>
      </w:r>
    </w:p>
    <w:p>
      <w:r>
        <w:rPr>
          <w:rFonts w:ascii="Calibri" w:hAnsi="Calibri"/>
          <w:sz w:val="22"/>
        </w:rPr>
        <w:t>Fanatics acquires Topps; market peaks then corrects 40%</w:t>
      </w:r>
    </w:p>
    <w:p>
      <w:r>
        <w:rPr>
          <w:rFonts w:ascii="Calibri" w:hAnsi="Calibri"/>
          <w:sz w:val="22"/>
        </w:rPr>
        <w:t>2025</w:t>
      </w:r>
    </w:p>
    <w:p>
      <w:r>
        <w:rPr>
          <w:rFonts w:ascii="Calibri" w:hAnsi="Calibri"/>
          <w:sz w:val="22"/>
        </w:rPr>
        <w:t>Market stabilizes at ~$30B; Fanatics consolidation complete</w:t>
      </w:r>
    </w:p>
    <w:p>
      <w:r>
        <w:rPr>
          <w:rFonts w:ascii="Calibri" w:hAnsi="Calibri"/>
          <w:sz w:val="22"/>
        </w:rPr>
        <w:t>Physical Card Renaissance — Summary Deck</w:t>
      </w:r>
    </w:p>
    <w:p>
      <w:r>
        <w:rPr>
          <w:rFonts w:ascii="Calibri" w:hAnsi="Calibri"/>
          <w:sz w:val="22"/>
        </w:rPr>
        <w:t>4 / 20  ·  Patience pays. 🦞</w:t>
      </w:r>
    </w:p>
    <w:p>
      <w:pPr>
        <w:spacing w:before="160" w:after="120"/>
      </w:pPr>
      <w:r>
        <w:rPr>
          <w:rFonts w:ascii="Calibri" w:hAnsi="Calibri"/>
          <w:b/>
          <w:color w:val="1E2761"/>
          <w:sz w:val="24"/>
        </w:rPr>
        <w:t>Slide 5 — Cards vs Equities: 2020–2025 Performance</w:t>
      </w:r>
    </w:p>
    <w:p>
      <w:r>
        <w:rPr>
          <w:rFonts w:ascii="Calibri" w:hAnsi="Calibri"/>
          <w:sz w:val="22"/>
        </w:rPr>
        <w:t>Card Ladder CLII boomed, corrected, and has outpaced S&amp;P in 2024-2025</w:t>
      </w:r>
    </w:p>
    <w:p>
      <w:r>
        <w:rPr>
          <w:rFonts w:ascii="Calibri" w:hAnsi="Calibri"/>
          <w:sz w:val="22"/>
        </w:rPr>
        <w:t>Physical Card Renaissance — Summary Deck</w:t>
      </w:r>
    </w:p>
    <w:p>
      <w:r>
        <w:rPr>
          <w:rFonts w:ascii="Calibri" w:hAnsi="Calibri"/>
          <w:sz w:val="22"/>
        </w:rPr>
        <w:t>5 / 20  ·  Patience pays. 🦞</w:t>
      </w:r>
    </w:p>
    <w:p>
      <w:pPr>
        <w:spacing w:before="160" w:after="120"/>
      </w:pPr>
      <w:r>
        <w:rPr>
          <w:rFonts w:ascii="Calibri" w:hAnsi="Calibri"/>
          <w:b/>
          <w:color w:val="1E2761"/>
          <w:sz w:val="24"/>
        </w:rPr>
        <w:t>Slide 6 — The Fanatics Consolidation</w:t>
      </w:r>
    </w:p>
    <w:p>
      <w:r>
        <w:rPr>
          <w:rFonts w:ascii="Calibri" w:hAnsi="Calibri"/>
          <w:sz w:val="22"/>
        </w:rPr>
        <w:t>One vertically integrated firm now spans manufacturing, licensing, auctions, and marketplace</w:t>
      </w:r>
    </w:p>
    <w:p>
      <w:r>
        <w:rPr>
          <w:rFonts w:ascii="Calibri" w:hAnsi="Calibri"/>
          <w:sz w:val="22"/>
        </w:rPr>
        <w:t>Aug 2021</w:t>
      </w:r>
    </w:p>
    <w:p>
      <w:r>
        <w:rPr>
          <w:rFonts w:ascii="Calibri" w:hAnsi="Calibri"/>
          <w:sz w:val="22"/>
        </w:rPr>
        <w:t>Secures exclusive MLB TC rights beginning 2026</w:t>
      </w:r>
    </w:p>
    <w:p>
      <w:r>
        <w:rPr>
          <w:rFonts w:ascii="Calibri" w:hAnsi="Calibri"/>
          <w:sz w:val="22"/>
        </w:rPr>
        <w:t>Jan 2022</w:t>
      </w:r>
    </w:p>
    <w:p>
      <w:r>
        <w:rPr>
          <w:rFonts w:ascii="Calibri" w:hAnsi="Calibri"/>
          <w:sz w:val="22"/>
        </w:rPr>
        <w:t>Acquires Topps Incorporated for $500M</w:t>
      </w:r>
    </w:p>
    <w:p>
      <w:r>
        <w:rPr>
          <w:rFonts w:ascii="Calibri" w:hAnsi="Calibri"/>
          <w:sz w:val="22"/>
        </w:rPr>
        <w:t>2022</w:t>
      </w:r>
    </w:p>
    <w:p>
      <w:r>
        <w:rPr>
          <w:rFonts w:ascii="Calibri" w:hAnsi="Calibri"/>
          <w:sz w:val="22"/>
        </w:rPr>
        <w:t>Signs NBA/NBPA deal — displacing Panini for 2025 launch</w:t>
      </w:r>
    </w:p>
    <w:p>
      <w:r>
        <w:rPr>
          <w:rFonts w:ascii="Calibri" w:hAnsi="Calibri"/>
          <w:sz w:val="22"/>
        </w:rPr>
        <w:t>Aug 2023</w:t>
      </w:r>
    </w:p>
    <w:p>
      <w:r>
        <w:rPr>
          <w:rFonts w:ascii="Calibri" w:hAnsi="Calibri"/>
          <w:sz w:val="22"/>
        </w:rPr>
        <w:t>Acquires PWCC Marketplace (now Fanatics Collect)</w:t>
      </w:r>
    </w:p>
    <w:p>
      <w:r>
        <w:rPr>
          <w:rFonts w:ascii="Calibri" w:hAnsi="Calibri"/>
          <w:sz w:val="22"/>
        </w:rPr>
        <w:t>2024</w:t>
      </w:r>
    </w:p>
    <w:p>
      <w:r>
        <w:rPr>
          <w:rFonts w:ascii="Calibri" w:hAnsi="Calibri"/>
          <w:sz w:val="22"/>
        </w:rPr>
        <w:t>Fanatics Collect rebrand and platform unification</w:t>
      </w:r>
    </w:p>
    <w:p>
      <w:r>
        <w:rPr>
          <w:rFonts w:ascii="Calibri" w:hAnsi="Calibri"/>
          <w:sz w:val="22"/>
        </w:rPr>
        <w:t>2025</w:t>
      </w:r>
    </w:p>
    <w:p>
      <w:r>
        <w:rPr>
          <w:rFonts w:ascii="Calibri" w:hAnsi="Calibri"/>
          <w:sz w:val="22"/>
        </w:rPr>
        <w:t>NBA physical cards launch under Fanatics/Topps</w:t>
      </w:r>
    </w:p>
    <w:p>
      <w:r>
        <w:rPr>
          <w:rFonts w:ascii="Calibri" w:hAnsi="Calibri"/>
          <w:sz w:val="22"/>
        </w:rPr>
        <w:t>2026</w:t>
      </w:r>
    </w:p>
    <w:p>
      <w:r>
        <w:rPr>
          <w:rFonts w:ascii="Calibri" w:hAnsi="Calibri"/>
          <w:sz w:val="22"/>
        </w:rPr>
        <w:t>NFL exclusive TC rights launch; MLB first year</w:t>
      </w:r>
    </w:p>
    <w:p>
      <w:r>
        <w:rPr>
          <w:rFonts w:ascii="Calibri" w:hAnsi="Calibri"/>
          <w:sz w:val="22"/>
        </w:rPr>
        <w:t>Implication: single-vendor concentration risk with operational stability benefits. Price discovery now centralizes on Fanatics Collect for graded modern sports cards.</w:t>
      </w:r>
    </w:p>
    <w:p>
      <w:r>
        <w:rPr>
          <w:rFonts w:ascii="Calibri" w:hAnsi="Calibri"/>
          <w:sz w:val="22"/>
        </w:rPr>
        <w:t>Physical Card Renaissance — Summary Deck</w:t>
      </w:r>
    </w:p>
    <w:p>
      <w:r>
        <w:rPr>
          <w:rFonts w:ascii="Calibri" w:hAnsi="Calibri"/>
          <w:sz w:val="22"/>
        </w:rPr>
        <w:t>6 / 20  ·  Patience pays. 🦞</w:t>
      </w:r>
    </w:p>
    <w:p>
      <w:pPr>
        <w:spacing w:before="160" w:after="120"/>
      </w:pPr>
      <w:r>
        <w:rPr>
          <w:rFonts w:ascii="Calibri" w:hAnsi="Calibri"/>
          <w:b/>
          <w:color w:val="1E2761"/>
          <w:sz w:val="24"/>
        </w:rPr>
        <w:t>Slide 7 — The 15 Series That Matter</w:t>
      </w:r>
    </w:p>
    <w:p>
      <w:r>
        <w:rPr>
          <w:rFonts w:ascii="Calibri" w:hAnsi="Calibri"/>
          <w:sz w:val="22"/>
        </w:rPr>
        <w:t>Ranked by combined community quality + durable ROI potential</w:t>
      </w:r>
    </w:p>
    <w:p>
      <w:r>
        <w:rPr>
          <w:rFonts w:ascii="Calibri" w:hAnsi="Calibri"/>
          <w:sz w:val="22"/>
        </w:rPr>
        <w:t>Physical Card Renaissance — Summary Deck</w:t>
      </w:r>
    </w:p>
    <w:p>
      <w:r>
        <w:rPr>
          <w:rFonts w:ascii="Calibri" w:hAnsi="Calibri"/>
          <w:sz w:val="22"/>
        </w:rPr>
        <w:t>7 / 20  ·  Patience pays. 🦞</w:t>
      </w:r>
    </w:p>
    <w:p>
      <w:pPr>
        <w:spacing w:before="160" w:after="120"/>
      </w:pPr>
      <w:r>
        <w:rPr>
          <w:rFonts w:ascii="Calibri" w:hAnsi="Calibri"/>
          <w:b/>
          <w:color w:val="1E2761"/>
          <w:sz w:val="24"/>
        </w:rPr>
        <w:t>Slide 8 — Pokémon — The Core 30% Allocation</w:t>
      </w:r>
    </w:p>
    <w:p>
      <w:r>
        <w:rPr>
          <w:rFonts w:ascii="Calibri" w:hAnsi="Calibri"/>
          <w:sz w:val="22"/>
        </w:rPr>
        <w:t>Moonbreon-adjacent plays + WOTC vintage floors + JP arbitrage</w:t>
      </w:r>
    </w:p>
    <w:p>
      <w:r>
        <w:rPr>
          <w:rFonts w:ascii="Calibri" w:hAnsi="Calibri"/>
          <w:sz w:val="22"/>
        </w:rPr>
        <w:t>Rayquaza VMAX Alt Art</w:t>
      </w:r>
    </w:p>
    <w:p>
      <w:r>
        <w:rPr>
          <w:rFonts w:ascii="Calibri" w:hAnsi="Calibri"/>
          <w:sz w:val="22"/>
        </w:rPr>
        <w:t>$190</w:t>
      </w:r>
    </w:p>
    <w:p>
      <w:r>
        <w:rPr>
          <w:rFonts w:ascii="Calibri" w:hAnsi="Calibri"/>
          <w:sz w:val="22"/>
        </w:rPr>
        <w:t>Evolving Skies 2021</w:t>
      </w:r>
    </w:p>
    <w:p>
      <w:r>
        <w:rPr>
          <w:rFonts w:ascii="Calibri" w:hAnsi="Calibri"/>
          <w:sz w:val="22"/>
        </w:rPr>
        <w:t>Best Moonbreon-adjacent; 42% PSA 10 rate</w:t>
      </w:r>
    </w:p>
    <w:p>
      <w:r>
        <w:rPr>
          <w:rFonts w:ascii="Calibri" w:hAnsi="Calibri"/>
          <w:sz w:val="22"/>
        </w:rPr>
        <w:t>Charizard ex SIR #199</w:t>
      </w:r>
    </w:p>
    <w:p>
      <w:r>
        <w:rPr>
          <w:rFonts w:ascii="Calibri" w:hAnsi="Calibri"/>
          <w:sz w:val="22"/>
        </w:rPr>
        <w:t>$150</w:t>
      </w:r>
    </w:p>
    <w:p>
      <w:r>
        <w:rPr>
          <w:rFonts w:ascii="Calibri" w:hAnsi="Calibri"/>
          <w:sz w:val="22"/>
        </w:rPr>
        <w:t>Pokemon 151 (2023)</w:t>
      </w:r>
    </w:p>
    <w:p>
      <w:r>
        <w:rPr>
          <w:rFonts w:ascii="Calibri" w:hAnsi="Calibri"/>
          <w:sz w:val="22"/>
        </w:rPr>
        <w:t>Cleanest modern Charizard near MSRP-adjacent</w:t>
      </w:r>
    </w:p>
    <w:p>
      <w:r>
        <w:rPr>
          <w:rFonts w:ascii="Calibri" w:hAnsi="Calibri"/>
          <w:sz w:val="22"/>
        </w:rPr>
        <w:t>Giratina V Alt Art</w:t>
      </w:r>
    </w:p>
    <w:p>
      <w:r>
        <w:rPr>
          <w:rFonts w:ascii="Calibri" w:hAnsi="Calibri"/>
          <w:sz w:val="22"/>
        </w:rPr>
        <w:t>$130</w:t>
      </w:r>
    </w:p>
    <w:p>
      <w:r>
        <w:rPr>
          <w:rFonts w:ascii="Calibri" w:hAnsi="Calibri"/>
          <w:sz w:val="22"/>
        </w:rPr>
        <w:t>Lost Origin (2022)</w:t>
      </w:r>
    </w:p>
    <w:p>
      <w:r>
        <w:rPr>
          <w:rFonts w:ascii="Calibri" w:hAnsi="Calibri"/>
          <w:sz w:val="22"/>
        </w:rPr>
        <w:t>Most-played Alt Art; playability tightens supply</w:t>
      </w:r>
    </w:p>
    <w:p>
      <w:r>
        <w:rPr>
          <w:rFonts w:ascii="Calibri" w:hAnsi="Calibri"/>
          <w:sz w:val="22"/>
        </w:rPr>
        <w:t>Neo Genesis 1st Ed Lugia</w:t>
      </w:r>
    </w:p>
    <w:p>
      <w:r>
        <w:rPr>
          <w:rFonts w:ascii="Calibri" w:hAnsi="Calibri"/>
          <w:sz w:val="22"/>
        </w:rPr>
        <w:t>$200</w:t>
      </w:r>
    </w:p>
    <w:p>
      <w:r>
        <w:rPr>
          <w:rFonts w:ascii="Calibri" w:hAnsi="Calibri"/>
          <w:sz w:val="22"/>
        </w:rPr>
        <w:t>Neo Genesis (2000)</w:t>
      </w:r>
    </w:p>
    <w:p>
      <w:r>
        <w:rPr>
          <w:rFonts w:ascii="Calibri" w:hAnsi="Calibri"/>
          <w:sz w:val="22"/>
        </w:rPr>
        <w:t>Gen II Legends remake catalyst</w:t>
      </w:r>
    </w:p>
    <w:p>
      <w:r>
        <w:rPr>
          <w:rFonts w:ascii="Calibri" w:hAnsi="Calibri"/>
          <w:sz w:val="22"/>
        </w:rPr>
        <w:t>Shiny Charizard V SAR (JPN)</w:t>
      </w:r>
    </w:p>
    <w:p>
      <w:r>
        <w:rPr>
          <w:rFonts w:ascii="Calibri" w:hAnsi="Calibri"/>
          <w:sz w:val="22"/>
        </w:rPr>
        <w:t>$155</w:t>
      </w:r>
    </w:p>
    <w:p>
      <w:r>
        <w:rPr>
          <w:rFonts w:ascii="Calibri" w:hAnsi="Calibri"/>
          <w:sz w:val="22"/>
        </w:rPr>
        <w:t>VSTAR Universe s12a</w:t>
      </w:r>
    </w:p>
    <w:p>
      <w:r>
        <w:rPr>
          <w:rFonts w:ascii="Calibri" w:hAnsi="Calibri"/>
          <w:sz w:val="22"/>
        </w:rPr>
        <w:t>JP-to-EN arbitrage; grade and flip</w:t>
      </w:r>
    </w:p>
    <w:p>
      <w:r>
        <w:rPr>
          <w:rFonts w:ascii="Calibri" w:hAnsi="Calibri"/>
          <w:sz w:val="22"/>
        </w:rPr>
        <w:t>1st Ed PSA 9 WOTC commons</w:t>
      </w:r>
    </w:p>
    <w:p>
      <w:r>
        <w:rPr>
          <w:rFonts w:ascii="Calibri" w:hAnsi="Calibri"/>
          <w:sz w:val="22"/>
        </w:rPr>
        <w:t>$45-150</w:t>
      </w:r>
    </w:p>
    <w:p>
      <w:r>
        <w:rPr>
          <w:rFonts w:ascii="Calibri" w:hAnsi="Calibri"/>
          <w:sz w:val="22"/>
        </w:rPr>
        <w:t>Base 1999</w:t>
      </w:r>
    </w:p>
    <w:p>
      <w:r>
        <w:rPr>
          <w:rFonts w:ascii="Calibri" w:hAnsi="Calibri"/>
          <w:sz w:val="22"/>
        </w:rPr>
        <w:t>Last underpriced corner of WOTC</w:t>
      </w:r>
    </w:p>
    <w:p>
      <w:r>
        <w:rPr>
          <w:rFonts w:ascii="Calibri" w:hAnsi="Calibri"/>
          <w:sz w:val="22"/>
        </w:rPr>
        <w:t>Physical Card Renaissance — Summary Deck</w:t>
      </w:r>
    </w:p>
    <w:p>
      <w:r>
        <w:rPr>
          <w:rFonts w:ascii="Calibri" w:hAnsi="Calibri"/>
          <w:sz w:val="22"/>
        </w:rPr>
        <w:t>8 / 20  ·  Patience pays. 🦞</w:t>
      </w:r>
    </w:p>
    <w:p>
      <w:pPr>
        <w:spacing w:before="160" w:after="120"/>
      </w:pPr>
      <w:r>
        <w:rPr>
          <w:rFonts w:ascii="Calibri" w:hAnsi="Calibri"/>
          <w:b/>
          <w:color w:val="1E2761"/>
          <w:sz w:val="24"/>
        </w:rPr>
        <w:t>Slide 9 — Magic — The Reserved List Is the Only True Store of Value</w:t>
      </w:r>
    </w:p>
    <w:p>
      <w:r>
        <w:rPr>
          <w:rFonts w:ascii="Calibri" w:hAnsi="Calibri"/>
          <w:sz w:val="22"/>
        </w:rPr>
        <w:t>572 cards Wizards legally cannot reprint. Period.</w:t>
      </w:r>
    </w:p>
    <w:p>
      <w:r>
        <w:rPr>
          <w:rFonts w:ascii="Calibri" w:hAnsi="Calibri"/>
          <w:sz w:val="22"/>
        </w:rPr>
        <w:t>572</w:t>
      </w:r>
    </w:p>
    <w:p>
      <w:r>
        <w:rPr>
          <w:rFonts w:ascii="Calibri" w:hAnsi="Calibri"/>
          <w:sz w:val="22"/>
        </w:rPr>
        <w:t>cards locked forever</w:t>
      </w:r>
    </w:p>
    <w:p>
      <w:r>
        <w:rPr>
          <w:rFonts w:ascii="Calibri" w:hAnsi="Calibri"/>
          <w:sz w:val="22"/>
        </w:rPr>
        <w:t>The Reserved List (1996) is a binding corporate commitment. Zero legal reprint pathway. Every Commander player needs duals.</w:t>
      </w:r>
    </w:p>
    <w:p>
      <w:r>
        <w:rPr>
          <w:rFonts w:ascii="Calibri" w:hAnsi="Calibri"/>
          <w:sz w:val="22"/>
        </w:rPr>
        <w:t>Revised Tundra MP</w:t>
      </w:r>
    </w:p>
    <w:p>
      <w:r>
        <w:rPr>
          <w:rFonts w:ascii="Calibri" w:hAnsi="Calibri"/>
          <w:sz w:val="22"/>
        </w:rPr>
        <w:t>$200</w:t>
      </w:r>
    </w:p>
    <w:p>
      <w:r>
        <w:rPr>
          <w:rFonts w:ascii="Calibri" w:hAnsi="Calibri"/>
          <w:sz w:val="22"/>
        </w:rPr>
        <w:t>Revised Bayou HP</w:t>
      </w:r>
    </w:p>
    <w:p>
      <w:r>
        <w:rPr>
          <w:rFonts w:ascii="Calibri" w:hAnsi="Calibri"/>
          <w:sz w:val="22"/>
        </w:rPr>
        <w:t>$185</w:t>
      </w:r>
    </w:p>
    <w:p>
      <w:r>
        <w:rPr>
          <w:rFonts w:ascii="Calibri" w:hAnsi="Calibri"/>
          <w:sz w:val="22"/>
        </w:rPr>
        <w:t>Revised Tropical Island HP</w:t>
      </w:r>
    </w:p>
    <w:p>
      <w:r>
        <w:rPr>
          <w:rFonts w:ascii="Calibri" w:hAnsi="Calibri"/>
          <w:sz w:val="22"/>
        </w:rPr>
        <w:t>$165</w:t>
      </w:r>
    </w:p>
    <w:p>
      <w:r>
        <w:rPr>
          <w:rFonts w:ascii="Calibri" w:hAnsi="Calibri"/>
          <w:sz w:val="22"/>
        </w:rPr>
        <w:t>Revised Taiga HP</w:t>
      </w:r>
    </w:p>
    <w:p>
      <w:r>
        <w:rPr>
          <w:rFonts w:ascii="Calibri" w:hAnsi="Calibri"/>
          <w:sz w:val="22"/>
        </w:rPr>
        <w:t>$135</w:t>
      </w:r>
    </w:p>
    <w:p>
      <w:r>
        <w:rPr>
          <w:rFonts w:ascii="Calibri" w:hAnsi="Calibri"/>
          <w:sz w:val="22"/>
        </w:rPr>
        <w:t>Mox Diamond LP</w:t>
      </w:r>
    </w:p>
    <w:p>
      <w:r>
        <w:rPr>
          <w:rFonts w:ascii="Calibri" w:hAnsi="Calibri"/>
          <w:sz w:val="22"/>
        </w:rPr>
        <w:t>$125</w:t>
      </w:r>
    </w:p>
    <w:p>
      <w:r>
        <w:rPr>
          <w:rFonts w:ascii="Calibri" w:hAnsi="Calibri"/>
          <w:sz w:val="22"/>
        </w:rPr>
        <w:t>Mana Drain (Legends) MP</w:t>
      </w:r>
    </w:p>
    <w:p>
      <w:r>
        <w:rPr>
          <w:rFonts w:ascii="Calibri" w:hAnsi="Calibri"/>
          <w:sz w:val="22"/>
        </w:rPr>
        <w:t>$175</w:t>
      </w:r>
    </w:p>
    <w:p>
      <w:r>
        <w:rPr>
          <w:rFonts w:ascii="Calibri" w:hAnsi="Calibri"/>
          <w:sz w:val="22"/>
        </w:rPr>
        <w:t>Physical Card Renaissance — Summary Deck</w:t>
      </w:r>
    </w:p>
    <w:p>
      <w:r>
        <w:rPr>
          <w:rFonts w:ascii="Calibri" w:hAnsi="Calibri"/>
          <w:sz w:val="22"/>
        </w:rPr>
        <w:t>9 / 20  ·  Patience pays. 🦞</w:t>
      </w:r>
    </w:p>
    <w:p>
      <w:pPr>
        <w:spacing w:before="160" w:after="120"/>
      </w:pPr>
      <w:r>
        <w:rPr>
          <w:rFonts w:ascii="Calibri" w:hAnsi="Calibri"/>
          <w:b/>
          <w:color w:val="1E2761"/>
          <w:sz w:val="24"/>
        </w:rPr>
        <w:t>Slide 10 — The MetaZoo Cautionary Tale</w:t>
      </w:r>
    </w:p>
    <w:p>
      <w:r>
        <w:rPr>
          <w:rFonts w:ascii="Calibri" w:hAnsi="Calibri"/>
          <w:sz w:val="22"/>
        </w:rPr>
        <w:t>Every hype-cycle TCG needs to be stress-tested against this collapse</w:t>
      </w:r>
    </w:p>
    <w:p>
      <w:r>
        <w:rPr>
          <w:rFonts w:ascii="Calibri" w:hAnsi="Calibri"/>
          <w:sz w:val="22"/>
        </w:rPr>
        <w:t>The five lessons</w:t>
      </w:r>
    </w:p>
    <w:p>
      <w:r>
        <w:rPr>
          <w:rFonts w:ascii="Calibri" w:hAnsi="Calibri"/>
          <w:sz w:val="22"/>
        </w:rPr>
        <w:t>1</w:t>
      </w:r>
    </w:p>
    <w:p>
      <w:r>
        <w:rPr>
          <w:rFonts w:ascii="Calibri" w:hAnsi="Calibri"/>
          <w:sz w:val="22"/>
        </w:rPr>
        <w:t>No IP scarcity = no floor</w:t>
      </w:r>
    </w:p>
    <w:p>
      <w:r>
        <w:rPr>
          <w:rFonts w:ascii="Calibri" w:hAnsi="Calibri"/>
          <w:sz w:val="22"/>
        </w:rPr>
        <w:t>2</w:t>
      </w:r>
    </w:p>
    <w:p>
      <w:r>
        <w:rPr>
          <w:rFonts w:ascii="Calibri" w:hAnsi="Calibri"/>
          <w:sz w:val="22"/>
        </w:rPr>
        <w:t>No competitive OP = no demand</w:t>
      </w:r>
    </w:p>
    <w:p>
      <w:r>
        <w:rPr>
          <w:rFonts w:ascii="Calibri" w:hAnsi="Calibri"/>
          <w:sz w:val="22"/>
        </w:rPr>
        <w:t>3</w:t>
      </w:r>
    </w:p>
    <w:p>
      <w:r>
        <w:rPr>
          <w:rFonts w:ascii="Calibri" w:hAnsi="Calibri"/>
          <w:sz w:val="22"/>
        </w:rPr>
        <w:t>Overprinting kills hype cycles</w:t>
      </w:r>
    </w:p>
    <w:p>
      <w:r>
        <w:rPr>
          <w:rFonts w:ascii="Calibri" w:hAnsi="Calibri"/>
          <w:sz w:val="22"/>
        </w:rPr>
        <w:t>4</w:t>
      </w:r>
    </w:p>
    <w:p>
      <w:r>
        <w:rPr>
          <w:rFonts w:ascii="Calibri" w:hAnsi="Calibri"/>
          <w:sz w:val="22"/>
        </w:rPr>
        <w:t>Platform risk is real</w:t>
      </w:r>
    </w:p>
    <w:p>
      <w:r>
        <w:rPr>
          <w:rFonts w:ascii="Calibri" w:hAnsi="Calibri"/>
          <w:sz w:val="22"/>
        </w:rPr>
        <w:t>5</w:t>
      </w:r>
    </w:p>
    <w:p>
      <w:r>
        <w:rPr>
          <w:rFonts w:ascii="Calibri" w:hAnsi="Calibri"/>
          <w:sz w:val="22"/>
        </w:rPr>
        <w:t>Cap new-TCG exposure at 2-3%</w:t>
      </w:r>
    </w:p>
    <w:p>
      <w:r>
        <w:rPr>
          <w:rFonts w:ascii="Calibri" w:hAnsi="Calibri"/>
          <w:sz w:val="22"/>
        </w:rPr>
        <w:t>Physical Card Renaissance — Summary Deck</w:t>
      </w:r>
    </w:p>
    <w:p>
      <w:r>
        <w:rPr>
          <w:rFonts w:ascii="Calibri" w:hAnsi="Calibri"/>
          <w:sz w:val="22"/>
        </w:rPr>
        <w:t>10 / 20  ·  Patience pays. 🦞</w:t>
      </w:r>
    </w:p>
    <w:p>
      <w:pPr>
        <w:spacing w:before="160" w:after="120"/>
      </w:pPr>
      <w:r>
        <w:rPr>
          <w:rFonts w:ascii="Calibri" w:hAnsi="Calibri"/>
          <w:b/>
          <w:color w:val="1E2761"/>
          <w:sz w:val="24"/>
        </w:rPr>
        <w:t>Slide 11 — Physical Custody vs Fractional Platforms</w:t>
      </w:r>
    </w:p>
    <w:p>
      <w:r>
        <w:rPr>
          <w:rFonts w:ascii="Calibri" w:hAnsi="Calibri"/>
          <w:sz w:val="22"/>
        </w:rPr>
        <w:t>Why Rally Road and its peers lose to direct ownership under $50K</w:t>
      </w:r>
    </w:p>
    <w:p>
      <w:r>
        <w:rPr>
          <w:rFonts w:ascii="Calibri" w:hAnsi="Calibri"/>
          <w:sz w:val="22"/>
        </w:rPr>
        <w:t>✓ Direct Physical Custody</w:t>
      </w:r>
    </w:p>
    <w:p>
      <w:r>
        <w:rPr>
          <w:rFonts w:ascii="Calibri" w:hAnsi="Calibri"/>
          <w:sz w:val="22"/>
        </w:rPr>
        <w:t>• 13.25% transaction costs (eBay)</w:t>
      </w:r>
    </w:p>
    <w:p>
      <w:r>
        <w:rPr>
          <w:rFonts w:ascii="Calibri" w:hAnsi="Calibri"/>
          <w:sz w:val="22"/>
        </w:rPr>
        <w:t>• Zero management fees</w:t>
      </w:r>
    </w:p>
    <w:p>
      <w:r>
        <w:rPr>
          <w:rFonts w:ascii="Calibri" w:hAnsi="Calibri"/>
          <w:sz w:val="22"/>
        </w:rPr>
        <w:t>• Full liquidity via multiple venues</w:t>
      </w:r>
    </w:p>
    <w:p>
      <w:r>
        <w:rPr>
          <w:rFonts w:ascii="Calibri" w:hAnsi="Calibri"/>
          <w:sz w:val="22"/>
        </w:rPr>
        <w:t>• Trade, display, gift, aggregate</w:t>
      </w:r>
    </w:p>
    <w:p>
      <w:r>
        <w:rPr>
          <w:rFonts w:ascii="Calibri" w:hAnsi="Calibri"/>
          <w:sz w:val="22"/>
        </w:rPr>
        <w:t>• Insurance at 1.25-2% annually</w:t>
      </w:r>
    </w:p>
    <w:p>
      <w:r>
        <w:rPr>
          <w:rFonts w:ascii="Calibri" w:hAnsi="Calibri"/>
          <w:sz w:val="22"/>
        </w:rPr>
        <w:t>• 28% collectibles LTCG rate</w:t>
      </w:r>
    </w:p>
    <w:p>
      <w:r>
        <w:rPr>
          <w:rFonts w:ascii="Calibri" w:hAnsi="Calibri"/>
          <w:sz w:val="22"/>
        </w:rPr>
        <w:t>✗ Fractional Platforms</w:t>
      </w:r>
    </w:p>
    <w:p>
      <w:r>
        <w:rPr>
          <w:rFonts w:ascii="Calibri" w:hAnsi="Calibri"/>
          <w:sz w:val="22"/>
        </w:rPr>
        <w:t>• ~1% annual management fee</w:t>
      </w:r>
    </w:p>
    <w:p>
      <w:r>
        <w:rPr>
          <w:rFonts w:ascii="Calibri" w:hAnsi="Calibri"/>
          <w:sz w:val="22"/>
        </w:rPr>
        <w:t>• 10% realization commission</w:t>
      </w:r>
    </w:p>
    <w:p>
      <w:r>
        <w:rPr>
          <w:rFonts w:ascii="Calibri" w:hAnsi="Calibri"/>
          <w:sz w:val="22"/>
        </w:rPr>
        <w:t>• Platform risk (Collectable, Otis, Dibbs)</w:t>
      </w:r>
    </w:p>
    <w:p>
      <w:r>
        <w:rPr>
          <w:rFonts w:ascii="Calibri" w:hAnsi="Calibri"/>
          <w:sz w:val="22"/>
        </w:rPr>
        <w:t>• 30%+ bid-ask spreads post-24mo</w:t>
      </w:r>
    </w:p>
    <w:p>
      <w:r>
        <w:rPr>
          <w:rFonts w:ascii="Calibri" w:hAnsi="Calibri"/>
          <w:sz w:val="22"/>
        </w:rPr>
        <w:t>• No display / trade / gift optionality</w:t>
      </w:r>
    </w:p>
    <w:p>
      <w:r>
        <w:rPr>
          <w:rFonts w:ascii="Calibri" w:hAnsi="Calibri"/>
          <w:sz w:val="22"/>
        </w:rPr>
        <w:t>• Same 28% collectibles LTCG rate</w:t>
      </w:r>
    </w:p>
    <w:p>
      <w:r>
        <w:rPr>
          <w:rFonts w:ascii="Calibri" w:hAnsi="Calibri"/>
          <w:sz w:val="22"/>
        </w:rPr>
        <w:t>Physical Card Renaissance — Summary Deck</w:t>
      </w:r>
    </w:p>
    <w:p>
      <w:r>
        <w:rPr>
          <w:rFonts w:ascii="Calibri" w:hAnsi="Calibri"/>
          <w:sz w:val="22"/>
        </w:rPr>
        <w:t>11 / 20  ·  Patience pays. 🦞</w:t>
      </w:r>
    </w:p>
    <w:p>
      <w:pPr>
        <w:spacing w:before="160" w:after="120"/>
      </w:pPr>
      <w:r>
        <w:rPr>
          <w:rFonts w:ascii="Calibri" w:hAnsi="Calibri"/>
          <w:b/>
          <w:color w:val="1E2761"/>
          <w:sz w:val="24"/>
        </w:rPr>
        <w:t>Slide 12 — The Barbell Allocation Strategy</w:t>
      </w:r>
    </w:p>
    <w:p>
      <w:r>
        <w:rPr>
          <w:rFonts w:ascii="Calibri" w:hAnsi="Calibri"/>
          <w:sz w:val="22"/>
        </w:rPr>
        <w:t>Capital weighting across three tiers for medium-to-long hold</w:t>
      </w:r>
    </w:p>
    <w:p>
      <w:r>
        <w:rPr>
          <w:rFonts w:ascii="Calibri" w:hAnsi="Calibri"/>
          <w:sz w:val="22"/>
        </w:rPr>
        <w:t>65%  Low-Risk Core</w:t>
      </w:r>
    </w:p>
    <w:p>
      <w:r>
        <w:rPr>
          <w:rFonts w:ascii="Calibri" w:hAnsi="Calibri"/>
          <w:sz w:val="22"/>
        </w:rPr>
        <w:t>Revised Duals, WOTC PSA 9, FAB Cold Foils. Floors that do not break.</w:t>
      </w:r>
    </w:p>
    <w:p>
      <w:r>
        <w:rPr>
          <w:rFonts w:ascii="Calibri" w:hAnsi="Calibri"/>
          <w:sz w:val="22"/>
        </w:rPr>
        <w:t>25%  Post-Hype Modern</w:t>
      </w:r>
    </w:p>
    <w:p>
      <w:r>
        <w:rPr>
          <w:rFonts w:ascii="Calibri" w:hAnsi="Calibri"/>
          <w:sz w:val="22"/>
        </w:rPr>
        <w:t>Alt Arts / SIRs after the hype cycle corrects. Moonbreon-adjacent plays.</w:t>
      </w:r>
    </w:p>
    <w:p>
      <w:r>
        <w:rPr>
          <w:rFonts w:ascii="Calibri" w:hAnsi="Calibri"/>
          <w:sz w:val="22"/>
        </w:rPr>
        <w:t>10%  Flyers</w:t>
      </w:r>
    </w:p>
    <w:p>
      <w:r>
        <w:rPr>
          <w:rFonts w:ascii="Calibri" w:hAnsi="Calibri"/>
          <w:sz w:val="22"/>
        </w:rPr>
        <w:t>Star Wars Unlimited, FF TCG, JP-only SARs. Position small.</w:t>
      </w:r>
    </w:p>
    <w:p>
      <w:r>
        <w:rPr>
          <w:rFonts w:ascii="Calibri" w:hAnsi="Calibri"/>
          <w:sz w:val="22"/>
        </w:rPr>
        <w:t>Physical Card Renaissance — Summary Deck</w:t>
      </w:r>
    </w:p>
    <w:p>
      <w:r>
        <w:rPr>
          <w:rFonts w:ascii="Calibri" w:hAnsi="Calibri"/>
          <w:sz w:val="22"/>
        </w:rPr>
        <w:t>12 / 20  ·  Patience pays. 🦞</w:t>
      </w:r>
    </w:p>
    <w:p>
      <w:pPr>
        <w:spacing w:before="160" w:after="120"/>
      </w:pPr>
      <w:r>
        <w:rPr>
          <w:rFonts w:ascii="Calibri" w:hAnsi="Calibri"/>
          <w:b/>
          <w:color w:val="1E2761"/>
          <w:sz w:val="24"/>
        </w:rPr>
        <w:t>Slide 13 — Master Ranking — Top 10 Picks</w:t>
      </w:r>
    </w:p>
    <w:p>
      <w:r>
        <w:rPr>
          <w:rFonts w:ascii="Calibri" w:hAnsi="Calibri"/>
          <w:sz w:val="22"/>
        </w:rPr>
        <w:t>Composite-scored across all series; all under the $200 ceiling</w:t>
      </w:r>
    </w:p>
    <w:p>
      <w:r>
        <w:rPr>
          <w:rFonts w:ascii="Calibri" w:hAnsi="Calibri"/>
          <w:sz w:val="22"/>
        </w:rPr>
        <w:t>Physical Card Renaissance — Summary Deck</w:t>
      </w:r>
    </w:p>
    <w:p>
      <w:r>
        <w:rPr>
          <w:rFonts w:ascii="Calibri" w:hAnsi="Calibri"/>
          <w:sz w:val="22"/>
        </w:rPr>
        <w:t>13 / 20  ·  Patience pays. 🦞</w:t>
      </w:r>
    </w:p>
    <w:p>
      <w:pPr>
        <w:spacing w:before="160" w:after="120"/>
      </w:pPr>
      <w:r>
        <w:rPr>
          <w:rFonts w:ascii="Calibri" w:hAnsi="Calibri"/>
          <w:b/>
          <w:color w:val="1E2761"/>
          <w:sz w:val="24"/>
        </w:rPr>
        <w:t>Slide 14 — Grading and Preservation</w:t>
      </w:r>
    </w:p>
    <w:p>
      <w:r>
        <w:rPr>
          <w:rFonts w:ascii="Calibri" w:hAnsi="Calibri"/>
          <w:sz w:val="22"/>
        </w:rPr>
        <w:t>Grade above $100 raw. Three-layer sleeve. 65-72°F, 40-50% RH.</w:t>
      </w:r>
    </w:p>
    <w:p>
      <w:r>
        <w:rPr>
          <w:rFonts w:ascii="Calibri" w:hAnsi="Calibri"/>
          <w:sz w:val="22"/>
        </w:rPr>
        <w:t>PSA 2026 Pricing</w:t>
      </w:r>
    </w:p>
    <w:p>
      <w:r>
        <w:rPr>
          <w:rFonts w:ascii="Calibri" w:hAnsi="Calibri"/>
          <w:sz w:val="22"/>
        </w:rPr>
        <w:t>The Three-Layer Stack</w:t>
      </w:r>
    </w:p>
    <w:p>
      <w:r>
        <w:rPr>
          <w:rFonts w:ascii="Calibri" w:hAnsi="Calibri"/>
          <w:sz w:val="22"/>
        </w:rPr>
        <w:t>1</w:t>
      </w:r>
    </w:p>
    <w:p>
      <w:r>
        <w:rPr>
          <w:rFonts w:ascii="Calibri" w:hAnsi="Calibri"/>
          <w:sz w:val="22"/>
        </w:rPr>
        <w:t>Penny Sleeve</w:t>
      </w:r>
    </w:p>
    <w:p>
      <w:r>
        <w:rPr>
          <w:rFonts w:ascii="Calibri" w:hAnsi="Calibri"/>
          <w:sz w:val="22"/>
        </w:rPr>
        <w:t>3-5 mil polypropylene, Dragon Shield or Ultra Pro</w:t>
      </w:r>
    </w:p>
    <w:p>
      <w:r>
        <w:rPr>
          <w:rFonts w:ascii="Calibri" w:hAnsi="Calibri"/>
          <w:sz w:val="22"/>
        </w:rPr>
        <w:t>2</w:t>
      </w:r>
    </w:p>
    <w:p>
      <w:r>
        <w:rPr>
          <w:rFonts w:ascii="Calibri" w:hAnsi="Calibri"/>
          <w:sz w:val="22"/>
        </w:rPr>
        <w:t>Card Saver I (semi-rigid)</w:t>
      </w:r>
    </w:p>
    <w:p>
      <w:r>
        <w:rPr>
          <w:rFonts w:ascii="Calibri" w:hAnsi="Calibri"/>
          <w:sz w:val="22"/>
        </w:rPr>
        <w:t>BCW standard; required for grading submission</w:t>
      </w:r>
    </w:p>
    <w:p>
      <w:r>
        <w:rPr>
          <w:rFonts w:ascii="Calibri" w:hAnsi="Calibri"/>
          <w:sz w:val="22"/>
        </w:rPr>
        <w:t>3</w:t>
      </w:r>
    </w:p>
    <w:p>
      <w:r>
        <w:rPr>
          <w:rFonts w:ascii="Calibri" w:hAnsi="Calibri"/>
          <w:sz w:val="22"/>
        </w:rPr>
        <w:t>Toploader / One-Touch</w:t>
      </w:r>
    </w:p>
    <w:p>
      <w:r>
        <w:rPr>
          <w:rFonts w:ascii="Calibri" w:hAnsi="Calibri"/>
          <w:sz w:val="22"/>
        </w:rPr>
        <w:t>35pt standard; One-Touch above $200 raw value</w:t>
      </w:r>
    </w:p>
    <w:p>
      <w:r>
        <w:rPr>
          <w:rFonts w:ascii="Calibri" w:hAnsi="Calibri"/>
          <w:sz w:val="22"/>
        </w:rPr>
        <w:t>Store interior closet, 65-72°F, 40-50% RH. Silica gel canisters in any sealed container. No PVC binders.</w:t>
      </w:r>
    </w:p>
    <w:p>
      <w:r>
        <w:rPr>
          <w:rFonts w:ascii="Calibri" w:hAnsi="Calibri"/>
          <w:sz w:val="22"/>
        </w:rPr>
        <w:t>Physical Card Renaissance — Summary Deck</w:t>
      </w:r>
    </w:p>
    <w:p>
      <w:r>
        <w:rPr>
          <w:rFonts w:ascii="Calibri" w:hAnsi="Calibri"/>
          <w:sz w:val="22"/>
        </w:rPr>
        <w:t>14 / 20  ·  Patience pays. 🦞</w:t>
      </w:r>
    </w:p>
    <w:p>
      <w:pPr>
        <w:spacing w:before="160" w:after="120"/>
      </w:pPr>
      <w:r>
        <w:rPr>
          <w:rFonts w:ascii="Calibri" w:hAnsi="Calibri"/>
          <w:b/>
          <w:color w:val="1E2761"/>
          <w:sz w:val="24"/>
        </w:rPr>
        <w:t>Slide 15 — The Northwest Arkansas Scene</w:t>
      </w:r>
    </w:p>
    <w:p>
      <w:r>
        <w:rPr>
          <w:rFonts w:ascii="Calibri" w:hAnsi="Calibri"/>
          <w:sz w:val="22"/>
        </w:rPr>
        <w:t>Stronger than most regional collectors realize — drive to these venues</w:t>
      </w:r>
    </w:p>
    <w:p>
      <w:r>
        <w:rPr>
          <w:rFonts w:ascii="Calibri" w:hAnsi="Calibri"/>
          <w:sz w:val="22"/>
        </w:rPr>
        <w:t>Gamers Guild NWA</w:t>
      </w:r>
    </w:p>
    <w:p>
      <w:r>
        <w:rPr>
          <w:rFonts w:ascii="Calibri" w:hAnsi="Calibri"/>
          <w:sz w:val="22"/>
        </w:rPr>
        <w:t>Rogers &amp; Fayetteville</w:t>
      </w:r>
    </w:p>
    <w:p>
      <w:r>
        <w:rPr>
          <w:rFonts w:ascii="Calibri" w:hAnsi="Calibri"/>
          <w:sz w:val="22"/>
        </w:rPr>
        <w:t>Anchor. FNM, Pokémon League, One Piece locals.</w:t>
      </w:r>
    </w:p>
    <w:p>
      <w:r>
        <w:rPr>
          <w:rFonts w:ascii="Calibri" w:hAnsi="Calibri"/>
          <w:sz w:val="22"/>
        </w:rPr>
        <w:t>Collector's Edge Games</w:t>
      </w:r>
    </w:p>
    <w:p>
      <w:r>
        <w:rPr>
          <w:rFonts w:ascii="Calibri" w:hAnsi="Calibri"/>
          <w:sz w:val="22"/>
        </w:rPr>
        <w:t>Fay/Springdale</w:t>
      </w:r>
    </w:p>
    <w:p>
      <w:r>
        <w:rPr>
          <w:rFonts w:ascii="Calibri" w:hAnsi="Calibri"/>
          <w:sz w:val="22"/>
        </w:rPr>
        <w:t>Yu-Gi-Oh and Flesh and Blood locals.</w:t>
      </w:r>
    </w:p>
    <w:p>
      <w:r>
        <w:rPr>
          <w:rFonts w:ascii="Calibri" w:hAnsi="Calibri"/>
          <w:sz w:val="22"/>
        </w:rPr>
        <w:t>4 Cats Books and Games</w:t>
      </w:r>
    </w:p>
    <w:p>
      <w:r>
        <w:rPr>
          <w:rFonts w:ascii="Calibri" w:hAnsi="Calibri"/>
          <w:sz w:val="22"/>
        </w:rPr>
        <w:t>Fayetteville</w:t>
      </w:r>
    </w:p>
    <w:p>
      <w:r>
        <w:rPr>
          <w:rFonts w:ascii="Calibri" w:hAnsi="Calibri"/>
          <w:sz w:val="22"/>
        </w:rPr>
        <w:t>Pokémon League; family-friendly.</w:t>
      </w:r>
    </w:p>
    <w:p>
      <w:r>
        <w:rPr>
          <w:rFonts w:ascii="Calibri" w:hAnsi="Calibri"/>
          <w:sz w:val="22"/>
        </w:rPr>
        <w:t>NWA Collectors Show</w:t>
      </w:r>
    </w:p>
    <w:p>
      <w:r>
        <w:rPr>
          <w:rFonts w:ascii="Calibri" w:hAnsi="Calibri"/>
          <w:sz w:val="22"/>
        </w:rPr>
        <w:t>Jones Center, Springdale</w:t>
      </w:r>
    </w:p>
    <w:p>
      <w:r>
        <w:rPr>
          <w:rFonts w:ascii="Calibri" w:hAnsi="Calibri"/>
          <w:sz w:val="22"/>
        </w:rPr>
        <w:t>Quarterly. Highest-leverage event in the region.</w:t>
      </w:r>
    </w:p>
    <w:p>
      <w:r>
        <w:rPr>
          <w:rFonts w:ascii="Calibri" w:hAnsi="Calibri"/>
          <w:sz w:val="22"/>
        </w:rPr>
        <w:t>Tulsa Card Show</w:t>
      </w:r>
    </w:p>
    <w:p>
      <w:r>
        <w:rPr>
          <w:rFonts w:ascii="Calibri" w:hAnsi="Calibri"/>
          <w:sz w:val="22"/>
        </w:rPr>
        <w:t>Expo Square, Tulsa (~90min)</w:t>
      </w:r>
    </w:p>
    <w:p>
      <w:r>
        <w:rPr>
          <w:rFonts w:ascii="Calibri" w:hAnsi="Calibri"/>
          <w:sz w:val="22"/>
        </w:rPr>
        <w:t>Monthly. Best regional vintage sports venue.</w:t>
      </w:r>
    </w:p>
    <w:p>
      <w:r>
        <w:rPr>
          <w:rFonts w:ascii="Calibri" w:hAnsi="Calibri"/>
          <w:sz w:val="22"/>
        </w:rPr>
        <w:t>The End Games</w:t>
      </w:r>
    </w:p>
    <w:p>
      <w:r>
        <w:rPr>
          <w:rFonts w:ascii="Calibri" w:hAnsi="Calibri"/>
          <w:sz w:val="22"/>
        </w:rPr>
        <w:t>Fort Smith (~60min S)</w:t>
      </w:r>
    </w:p>
    <w:p>
      <w:r>
        <w:rPr>
          <w:rFonts w:ascii="Calibri" w:hAnsi="Calibri"/>
          <w:sz w:val="22"/>
        </w:rPr>
        <w:t>Regional tournament venue.</w:t>
      </w:r>
    </w:p>
    <w:p>
      <w:r>
        <w:rPr>
          <w:rFonts w:ascii="Calibri" w:hAnsi="Calibri"/>
          <w:sz w:val="22"/>
        </w:rPr>
        <w:t>Physical Card Renaissance — Summary Deck</w:t>
      </w:r>
    </w:p>
    <w:p>
      <w:r>
        <w:rPr>
          <w:rFonts w:ascii="Calibri" w:hAnsi="Calibri"/>
          <w:sz w:val="22"/>
        </w:rPr>
        <w:t>15 / 20  ·  Patience pays. 🦞</w:t>
      </w:r>
    </w:p>
    <w:p>
      <w:pPr>
        <w:spacing w:before="160" w:after="120"/>
      </w:pPr>
      <w:r>
        <w:rPr>
          <w:rFonts w:ascii="Calibri" w:hAnsi="Calibri"/>
          <w:b/>
          <w:color w:val="1E2761"/>
          <w:sz w:val="24"/>
        </w:rPr>
        <w:t>Slide 16 — OpenClaw: Scalper-Monitor Agent Division</w:t>
      </w:r>
    </w:p>
    <w:p>
      <w:r>
        <w:rPr>
          <w:rFonts w:ascii="Calibri" w:hAnsi="Calibri"/>
          <w:sz w:val="22"/>
        </w:rPr>
        <w:t>Nine agents on the EVO-X1. Monitoring-first with one-per-SKU caps.</w:t>
      </w:r>
    </w:p>
    <w:p>
      <w:r>
        <w:rPr>
          <w:rFonts w:ascii="Calibri" w:hAnsi="Calibri"/>
          <w:sz w:val="22"/>
        </w:rPr>
        <w:t>Price Scraper</w:t>
      </w:r>
    </w:p>
    <w:p>
      <w:r>
        <w:rPr>
          <w:rFonts w:ascii="Calibri" w:hAnsi="Calibri"/>
          <w:sz w:val="22"/>
        </w:rPr>
        <w:t>Cadence: 15m</w:t>
      </w:r>
    </w:p>
    <w:p>
      <w:r>
        <w:rPr>
          <w:rFonts w:ascii="Calibri" w:hAnsi="Calibri"/>
          <w:sz w:val="22"/>
        </w:rPr>
        <w:t>Japanese Market</w:t>
      </w:r>
    </w:p>
    <w:p>
      <w:r>
        <w:rPr>
          <w:rFonts w:ascii="Calibri" w:hAnsi="Calibri"/>
          <w:sz w:val="22"/>
        </w:rPr>
        <w:t>Cadence: 30m</w:t>
      </w:r>
    </w:p>
    <w:p>
      <w:r>
        <w:rPr>
          <w:rFonts w:ascii="Calibri" w:hAnsi="Calibri"/>
          <w:sz w:val="22"/>
        </w:rPr>
        <w:t>Retail Drop Monitor</w:t>
      </w:r>
    </w:p>
    <w:p>
      <w:r>
        <w:rPr>
          <w:rFonts w:ascii="Calibri" w:hAnsi="Calibri"/>
          <w:sz w:val="22"/>
        </w:rPr>
        <w:t>Cadence: 60s</w:t>
      </w:r>
    </w:p>
    <w:p>
      <w:r>
        <w:rPr>
          <w:rFonts w:ascii="Calibri" w:hAnsi="Calibri"/>
          <w:sz w:val="22"/>
        </w:rPr>
        <w:t>Arbitrage Analyst</w:t>
      </w:r>
    </w:p>
    <w:p>
      <w:r>
        <w:rPr>
          <w:rFonts w:ascii="Calibri" w:hAnsi="Calibri"/>
          <w:sz w:val="22"/>
        </w:rPr>
        <w:t>Cadence: 2h</w:t>
      </w:r>
    </w:p>
    <w:p>
      <w:r>
        <w:rPr>
          <w:rFonts w:ascii="Calibri" w:hAnsi="Calibri"/>
          <w:sz w:val="22"/>
        </w:rPr>
        <w:t>Portfolio Tracker</w:t>
      </w:r>
    </w:p>
    <w:p>
      <w:r>
        <w:rPr>
          <w:rFonts w:ascii="Calibri" w:hAnsi="Calibri"/>
          <w:sz w:val="22"/>
        </w:rPr>
        <w:t>Cadence: Daily</w:t>
      </w:r>
    </w:p>
    <w:p>
      <w:r>
        <w:rPr>
          <w:rFonts w:ascii="Calibri" w:hAnsi="Calibri"/>
          <w:sz w:val="22"/>
        </w:rPr>
        <w:t>PSA Pop Watcher</w:t>
      </w:r>
    </w:p>
    <w:p>
      <w:r>
        <w:rPr>
          <w:rFonts w:ascii="Calibri" w:hAnsi="Calibri"/>
          <w:sz w:val="22"/>
        </w:rPr>
        <w:t>Cadence: Weekly</w:t>
      </w:r>
    </w:p>
    <w:p>
      <w:r>
        <w:rPr>
          <w:rFonts w:ascii="Calibri" w:hAnsi="Calibri"/>
          <w:sz w:val="22"/>
        </w:rPr>
        <w:t>Social Signal</w:t>
      </w:r>
    </w:p>
    <w:p>
      <w:r>
        <w:rPr>
          <w:rFonts w:ascii="Calibri" w:hAnsi="Calibri"/>
          <w:sz w:val="22"/>
        </w:rPr>
        <w:t>Cadence: 4h</w:t>
      </w:r>
    </w:p>
    <w:p>
      <w:r>
        <w:rPr>
          <w:rFonts w:ascii="Calibri" w:hAnsi="Calibri"/>
          <w:sz w:val="22"/>
        </w:rPr>
        <w:t>Alert Router</w:t>
      </w:r>
    </w:p>
    <w:p>
      <w:r>
        <w:rPr>
          <w:rFonts w:ascii="Calibri" w:hAnsi="Calibri"/>
          <w:sz w:val="22"/>
        </w:rPr>
        <w:t>Cadence: Event</w:t>
      </w:r>
    </w:p>
    <w:p>
      <w:r>
        <w:rPr>
          <w:rFonts w:ascii="Calibri" w:hAnsi="Calibri"/>
          <w:sz w:val="22"/>
        </w:rPr>
        <w:t>Strategy Agent</w:t>
      </w:r>
    </w:p>
    <w:p>
      <w:r>
        <w:rPr>
          <w:rFonts w:ascii="Calibri" w:hAnsi="Calibri"/>
          <w:sz w:val="22"/>
        </w:rPr>
        <w:t>Cadence: Weekly</w:t>
      </w:r>
    </w:p>
    <w:p>
      <w:r>
        <w:rPr>
          <w:rFonts w:ascii="Calibri" w:hAnsi="Calibri"/>
          <w:sz w:val="22"/>
        </w:rPr>
        <w:t>Stack: Python 3.12 · httpx · curl_cffi (Chrome 120) · Playwright · Redis · FastAPI · Discord.py · SQLite · Llama 3 via Ollama</w:t>
      </w:r>
    </w:p>
    <w:p>
      <w:r>
        <w:rPr>
          <w:rFonts w:ascii="Calibri" w:hAnsi="Calibri"/>
          <w:sz w:val="22"/>
        </w:rPr>
        <w:t>Physical Card Renaissance — Summary Deck</w:t>
      </w:r>
    </w:p>
    <w:p>
      <w:r>
        <w:rPr>
          <w:rFonts w:ascii="Calibri" w:hAnsi="Calibri"/>
          <w:sz w:val="22"/>
        </w:rPr>
        <w:t>16 / 20  ·  Patience pays. 🦞</w:t>
      </w:r>
    </w:p>
    <w:p>
      <w:pPr>
        <w:spacing w:before="160" w:after="120"/>
      </w:pPr>
      <w:r>
        <w:rPr>
          <w:rFonts w:ascii="Calibri" w:hAnsi="Calibri"/>
          <w:b/>
          <w:color w:val="1E2761"/>
          <w:sz w:val="24"/>
        </w:rPr>
        <w:t>Slide 17 — The Ethics of the Monitor Agent</w:t>
      </w:r>
    </w:p>
    <w:p>
      <w:r>
        <w:rPr>
          <w:rFonts w:ascii="Calibri" w:hAnsi="Calibri"/>
          <w:sz w:val="22"/>
        </w:rPr>
        <w:t>The difference between a productivity tool and a retail-channel problem</w:t>
      </w:r>
    </w:p>
    <w:p>
      <w:r>
        <w:rPr>
          <w:rFonts w:ascii="Calibri" w:hAnsi="Calibri"/>
          <w:sz w:val="22"/>
        </w:rPr>
        <w:t>1 unit per SKU per 24 hours. No exceptions.</w:t>
      </w:r>
    </w:p>
    <w:p>
      <w:r>
        <w:rPr>
          <w:rFonts w:ascii="Calibri" w:hAnsi="Calibri"/>
          <w:sz w:val="22"/>
        </w:rPr>
        <w:t>Respect robots.txt</w:t>
      </w:r>
    </w:p>
    <w:p>
      <w:r>
        <w:rPr>
          <w:rFonts w:ascii="Calibri" w:hAnsi="Calibri"/>
          <w:sz w:val="22"/>
        </w:rPr>
        <w:t>Rate limits and disallow directives are not suggestions.</w:t>
      </w:r>
    </w:p>
    <w:p>
      <w:r>
        <w:rPr>
          <w:rFonts w:ascii="Calibri" w:hAnsi="Calibri"/>
          <w:sz w:val="22"/>
        </w:rPr>
        <w:t>Do not distribute</w:t>
      </w:r>
    </w:p>
    <w:p>
      <w:r>
        <w:rPr>
          <w:rFonts w:ascii="Calibri" w:hAnsi="Calibri"/>
          <w:sz w:val="22"/>
        </w:rPr>
        <w:t>Never publish, sell, or share the code. Personal use only.</w:t>
      </w:r>
    </w:p>
    <w:p>
      <w:r>
        <w:rPr>
          <w:rFonts w:ascii="Calibri" w:hAnsi="Calibri"/>
          <w:sz w:val="22"/>
        </w:rPr>
        <w:t>Human-in-the-loop</w:t>
      </w:r>
    </w:p>
    <w:p>
      <w:r>
        <w:rPr>
          <w:rFonts w:ascii="Calibri" w:hAnsi="Calibri"/>
          <w:sz w:val="22"/>
        </w:rPr>
        <w:t>Any purchase above $50 requires your explicit approval before checkout.</w:t>
      </w:r>
    </w:p>
    <w:p>
      <w:r>
        <w:rPr>
          <w:rFonts w:ascii="Calibri" w:hAnsi="Calibri"/>
          <w:sz w:val="22"/>
        </w:rPr>
        <w:t>Full audit log</w:t>
      </w:r>
    </w:p>
    <w:p>
      <w:r>
        <w:rPr>
          <w:rFonts w:ascii="Calibri" w:hAnsi="Calibri"/>
          <w:sz w:val="22"/>
        </w:rPr>
        <w:t>Every request logged. Demonstrable compliance if ever questioned.</w:t>
      </w:r>
    </w:p>
    <w:p>
      <w:r>
        <w:rPr>
          <w:rFonts w:ascii="Calibri" w:hAnsi="Calibri"/>
          <w:sz w:val="22"/>
        </w:rPr>
        <w:t>Physical Card Renaissance — Summary Deck</w:t>
      </w:r>
    </w:p>
    <w:p>
      <w:r>
        <w:rPr>
          <w:rFonts w:ascii="Calibri" w:hAnsi="Calibri"/>
          <w:sz w:val="22"/>
        </w:rPr>
        <w:t>17 / 20  ·  Patience pays. 🦞</w:t>
      </w:r>
    </w:p>
    <w:p>
      <w:pPr>
        <w:spacing w:before="160" w:after="120"/>
      </w:pPr>
      <w:r>
        <w:rPr>
          <w:rFonts w:ascii="Calibri" w:hAnsi="Calibri"/>
          <w:b/>
          <w:color w:val="1E2761"/>
          <w:sz w:val="24"/>
        </w:rPr>
        <w:t>Slide 18 — Selling Venue Selection by Card Value</w:t>
      </w:r>
    </w:p>
    <w:p>
      <w:r>
        <w:rPr>
          <w:rFonts w:ascii="Calibri" w:hAnsi="Calibri"/>
          <w:sz w:val="22"/>
        </w:rPr>
        <w:t>Different cards belong on different platforms</w:t>
      </w:r>
    </w:p>
    <w:p>
      <w:r>
        <w:rPr>
          <w:rFonts w:ascii="Calibri" w:hAnsi="Calibri"/>
          <w:sz w:val="22"/>
        </w:rPr>
        <w:t>Physical Card Renaissance — Summary Deck</w:t>
      </w:r>
    </w:p>
    <w:p>
      <w:r>
        <w:rPr>
          <w:rFonts w:ascii="Calibri" w:hAnsi="Calibri"/>
          <w:sz w:val="22"/>
        </w:rPr>
        <w:t>18 / 20  ·  Patience pays. 🦞</w:t>
      </w:r>
    </w:p>
    <w:p>
      <w:pPr>
        <w:spacing w:before="160" w:after="120"/>
      </w:pPr>
      <w:r>
        <w:rPr>
          <w:rFonts w:ascii="Calibri" w:hAnsi="Calibri"/>
          <w:b/>
          <w:color w:val="1E2761"/>
          <w:sz w:val="24"/>
        </w:rPr>
        <w:t>Slide 19 — The First 90 Days</w:t>
      </w:r>
    </w:p>
    <w:p>
      <w:r>
        <w:rPr>
          <w:rFonts w:ascii="Calibri" w:hAnsi="Calibri"/>
          <w:sz w:val="22"/>
        </w:rPr>
        <w:t>A concrete cadence from observation to first grading submission</w:t>
      </w:r>
    </w:p>
    <w:p>
      <w:r>
        <w:rPr>
          <w:rFonts w:ascii="Calibri" w:hAnsi="Calibri"/>
          <w:sz w:val="22"/>
        </w:rPr>
        <w:t>Days 1-30</w:t>
      </w:r>
    </w:p>
    <w:p>
      <w:r>
        <w:rPr>
          <w:rFonts w:ascii="Calibri" w:hAnsi="Calibri"/>
          <w:sz w:val="22"/>
        </w:rPr>
        <w:t>Observation</w:t>
      </w:r>
    </w:p>
    <w:p>
      <w:r>
        <w:rPr>
          <w:rFonts w:ascii="Calibri" w:hAnsi="Calibri"/>
          <w:sz w:val="22"/>
        </w:rPr>
        <w:t>• Accounts: TCGPlayer, Card Ladder, PriceCharting</w:t>
      </w:r>
    </w:p>
    <w:p>
      <w:r>
        <w:rPr>
          <w:rFonts w:ascii="Calibri" w:hAnsi="Calibri"/>
          <w:sz w:val="22"/>
        </w:rPr>
        <w:t>• Lurk Reddit / Discord communities</w:t>
      </w:r>
    </w:p>
    <w:p>
      <w:r>
        <w:rPr>
          <w:rFonts w:ascii="Calibri" w:hAnsi="Calibri"/>
          <w:sz w:val="22"/>
        </w:rPr>
        <w:t>• eBay sold filters daily on top 10 cards</w:t>
      </w:r>
    </w:p>
    <w:p>
      <w:r>
        <w:rPr>
          <w:rFonts w:ascii="Calibri" w:hAnsi="Calibri"/>
          <w:sz w:val="22"/>
        </w:rPr>
        <w:t>• Visit Gamers Guild Rogers (FNM night)</w:t>
      </w:r>
    </w:p>
    <w:p>
      <w:r>
        <w:rPr>
          <w:rFonts w:ascii="Calibri" w:hAnsi="Calibri"/>
          <w:sz w:val="22"/>
        </w:rPr>
        <w:t>• Stand up minimal OpenClaw Price Scraper</w:t>
      </w:r>
    </w:p>
    <w:p>
      <w:r>
        <w:rPr>
          <w:rFonts w:ascii="Calibri" w:hAnsi="Calibri"/>
          <w:sz w:val="22"/>
        </w:rPr>
        <w:t>Days 31-60</w:t>
      </w:r>
    </w:p>
    <w:p>
      <w:r>
        <w:rPr>
          <w:rFonts w:ascii="Calibri" w:hAnsi="Calibri"/>
          <w:sz w:val="22"/>
        </w:rPr>
        <w:t>First Purchases</w:t>
      </w:r>
    </w:p>
    <w:p>
      <w:r>
        <w:rPr>
          <w:rFonts w:ascii="Calibri" w:hAnsi="Calibri"/>
          <w:sz w:val="22"/>
        </w:rPr>
        <w:t>• 3-5 purchases, $50-150 each</w:t>
      </w:r>
    </w:p>
    <w:p>
      <w:r>
        <w:rPr>
          <w:rFonts w:ascii="Calibri" w:hAnsi="Calibri"/>
          <w:sz w:val="22"/>
        </w:rPr>
        <w:t>• One Whatnot live auction for experience</w:t>
      </w:r>
    </w:p>
    <w:p>
      <w:r>
        <w:rPr>
          <w:rFonts w:ascii="Calibri" w:hAnsi="Calibri"/>
          <w:sz w:val="22"/>
        </w:rPr>
        <w:t>• One TCGPlayer singles purchase</w:t>
      </w:r>
    </w:p>
    <w:p>
      <w:r>
        <w:rPr>
          <w:rFonts w:ascii="Calibri" w:hAnsi="Calibri"/>
          <w:sz w:val="22"/>
        </w:rPr>
        <w:t>• Visit 4 Cats Pokémon League night</w:t>
      </w:r>
    </w:p>
    <w:p>
      <w:r>
        <w:rPr>
          <w:rFonts w:ascii="Calibri" w:hAnsi="Calibri"/>
          <w:sz w:val="22"/>
        </w:rPr>
        <w:t>• Track P&amp;L in OpenClaw Portfolio Tracker</w:t>
      </w:r>
    </w:p>
    <w:p>
      <w:r>
        <w:rPr>
          <w:rFonts w:ascii="Calibri" w:hAnsi="Calibri"/>
          <w:sz w:val="22"/>
        </w:rPr>
        <w:t>Days 61-90</w:t>
      </w:r>
    </w:p>
    <w:p>
      <w:r>
        <w:rPr>
          <w:rFonts w:ascii="Calibri" w:hAnsi="Calibri"/>
          <w:sz w:val="22"/>
        </w:rPr>
        <w:t>Grading &amp; Scale</w:t>
      </w:r>
    </w:p>
    <w:p>
      <w:r>
        <w:rPr>
          <w:rFonts w:ascii="Calibri" w:hAnsi="Calibri"/>
          <w:sz w:val="22"/>
        </w:rPr>
        <w:t>• First PSA Value tier submission (10 cards)</w:t>
      </w:r>
    </w:p>
    <w:p>
      <w:r>
        <w:rPr>
          <w:rFonts w:ascii="Calibri" w:hAnsi="Calibri"/>
          <w:sz w:val="22"/>
        </w:rPr>
        <w:t>• Expand into second series (e.g. Lorcana)</w:t>
      </w:r>
    </w:p>
    <w:p>
      <w:r>
        <w:rPr>
          <w:rFonts w:ascii="Calibri" w:hAnsi="Calibri"/>
          <w:sz w:val="22"/>
        </w:rPr>
        <w:t>• Tulsa Card Show day-trip if timing fits</w:t>
      </w:r>
    </w:p>
    <w:p>
      <w:r>
        <w:rPr>
          <w:rFonts w:ascii="Calibri" w:hAnsi="Calibri"/>
          <w:sz w:val="22"/>
        </w:rPr>
        <w:t>• Add Japanese Market + Alert Router agents</w:t>
      </w:r>
    </w:p>
    <w:p>
      <w:r>
        <w:rPr>
          <w:rFonts w:ascii="Calibri" w:hAnsi="Calibri"/>
          <w:sz w:val="22"/>
        </w:rPr>
        <w:t>• Arbitrage tracking without acting yet</w:t>
      </w:r>
    </w:p>
    <w:p>
      <w:r>
        <w:rPr>
          <w:rFonts w:ascii="Calibri" w:hAnsi="Calibri"/>
          <w:sz w:val="22"/>
        </w:rPr>
        <w:t>Physical Card Renaissance — Summary Deck</w:t>
      </w:r>
    </w:p>
    <w:p>
      <w:r>
        <w:rPr>
          <w:rFonts w:ascii="Calibri" w:hAnsi="Calibri"/>
          <w:sz w:val="22"/>
        </w:rPr>
        <w:t>19 / 20  ·  Patience pays. 🦞</w:t>
      </w:r>
    </w:p>
    <w:p>
      <w:pPr>
        <w:spacing w:before="160" w:after="120"/>
      </w:pPr>
      <w:r>
        <w:rPr>
          <w:rFonts w:ascii="Calibri" w:hAnsi="Calibri"/>
          <w:b/>
          <w:color w:val="1E2761"/>
          <w:sz w:val="24"/>
        </w:rPr>
        <w:t>Slide 20 — The Deepest Insight</w:t>
      </w:r>
    </w:p>
    <w:p>
      <w:r>
        <w:rPr>
          <w:rFonts w:ascii="Calibri" w:hAnsi="Calibri"/>
          <w:sz w:val="22"/>
        </w:rPr>
        <w:t>The collectors who outperformed</w:t>
      </w:r>
    </w:p>
    <w:p>
      <w:r>
        <w:rPr>
          <w:rFonts w:ascii="Calibri" w:hAnsi="Calibri"/>
          <w:sz w:val="22"/>
        </w:rPr>
        <w:t>were not the ones who predicted</w:t>
      </w:r>
    </w:p>
    <w:p>
      <w:r>
        <w:rPr>
          <w:rFonts w:ascii="Calibri" w:hAnsi="Calibri"/>
          <w:sz w:val="22"/>
        </w:rPr>
        <w:t>the next Moonbreon.</w:t>
      </w:r>
    </w:p>
    <w:p>
      <w:r>
        <w:rPr>
          <w:rFonts w:ascii="Calibri" w:hAnsi="Calibri"/>
          <w:sz w:val="22"/>
        </w:rPr>
        <w:t>They were the ones who never sold their PSA 9 Base Set Charizards, never touched MetaZoo, never parked money in Rally Road, and bought one Revised dual land every time a Commander player complained about the price.</w:t>
      </w:r>
    </w:p>
    <w:p>
      <w:r>
        <w:rPr>
          <w:rFonts w:ascii="Calibri" w:hAnsi="Calibri"/>
          <w:sz w:val="22"/>
        </w:rPr>
        <w:t>Patience pays. 🦞</w:t>
      </w:r>
    </w:p>
    <w:p/>
    <w:p>
      <w:r>
        <w:rPr>
          <w:rFonts w:ascii="Calibri" w:hAnsi="Calibri"/>
          <w:i/>
          <w:color w:val="555555"/>
          <w:sz w:val="22"/>
        </w:rPr>
        <w:t>End of the Complete Field Guide.</w:t>
      </w:r>
    </w:p>
    <w:p>
      <w:r>
        <w:rPr>
          <w:rFonts w:ascii="Calibri" w:hAnsi="Calibri"/>
          <w:i/>
          <w:color w:val="555555"/>
          <w:sz w:val="22"/>
        </w:rPr>
        <w:t>For live pricing, buy queues, and forward catalysts, work from the five companion data workbooks: Sealed Coverage, ROI Ranker, Forward Calendar, Trophy/Vintage Tier, and JP Parallels.</w:t>
      </w:r>
    </w:p>
    <w:p>
      <w:r>
        <w:rPr>
          <w:rFonts w:ascii="Calibri" w:hAnsi="Calibri"/>
          <w:i/>
          <w:color w:val="8B0000"/>
          <w:sz w:val="22"/>
        </w:rPr>
        <w:t>Patience pays.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