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0000"/>
          <w:sz w:val="40"/>
          <w:szCs w:val="40"/>
        </w:rPr>
        <w:t xml:space="preserve">Local, AI-Assisted, Human-Gated Offensive and Defensive Security</w:t>
      </w:r>
    </w:p>
    <w:p>
      <w:pPr>
        <w:spacing w:after="200"/>
        <w:jc w:val="center"/>
      </w:pPr>
      <w:r>
        <w:rPr>
          <w:rFonts w:ascii="Times New Roman" w:cs="Times New Roman" w:eastAsia="Times New Roman" w:hAnsi="Times New Roman"/>
          <w:i/>
          <w:iCs/>
          <w:color w:val="000000"/>
          <w:sz w:val="26"/>
          <w:szCs w:val="26"/>
        </w:rPr>
        <w:t xml:space="preserve">An Architecture for Autonomous Red-Team Operations on Self-Hosted Commodity Hardware</w:t>
      </w:r>
    </w:p>
    <w:p>
      <w:pPr>
        <w:spacing w:after="30"/>
        <w:jc w:val="center"/>
      </w:pPr>
      <w:r>
        <w:rPr>
          <w:rFonts w:ascii="Times New Roman" w:cs="Times New Roman" w:eastAsia="Times New Roman" w:hAnsi="Times New Roman"/>
          <w:color w:val="000000"/>
          <w:sz w:val="24"/>
          <w:szCs w:val="24"/>
        </w:rPr>
        <w:t xml:space="preserve">Maximiliano Garcia</w:t>
      </w:r>
    </w:p>
    <w:p>
      <w:pPr>
        <w:spacing w:after="20"/>
        <w:jc w:val="center"/>
      </w:pPr>
      <w:r>
        <w:rPr>
          <w:rFonts w:ascii="Times New Roman" w:cs="Times New Roman" w:eastAsia="Times New Roman" w:hAnsi="Times New Roman"/>
          <w:i/>
          <w:iCs/>
          <w:color w:val="555555"/>
          <w:sz w:val="20"/>
          <w:szCs w:val="20"/>
        </w:rPr>
        <w:t xml:space="preserve">Department of Computer Science, University of Arkansas</w:t>
      </w:r>
    </w:p>
    <w:p>
      <w:pPr>
        <w:spacing w:after="20"/>
        <w:jc w:val="center"/>
      </w:pPr>
      <w:r>
        <w:rPr>
          <w:rFonts w:ascii="Times New Roman" w:cs="Times New Roman" w:eastAsia="Times New Roman" w:hAnsi="Times New Roman"/>
          <w:i/>
          <w:iCs/>
          <w:color w:val="555555"/>
          <w:sz w:val="20"/>
          <w:szCs w:val="20"/>
        </w:rPr>
        <w:t xml:space="preserve">Springdale, Arkansas, United States</w:t>
      </w:r>
    </w:p>
    <w:p>
      <w:pPr>
        <w:spacing w:after="20"/>
        <w:jc w:val="center"/>
      </w:pPr>
      <w:r>
        <w:rPr>
          <w:rFonts w:ascii="Times New Roman" w:cs="Times New Roman" w:eastAsia="Times New Roman" w:hAnsi="Times New Roman"/>
          <w:i/>
          <w:iCs/>
          <w:color w:val="555555"/>
          <w:sz w:val="20"/>
          <w:szCs w:val="20"/>
        </w:rPr>
        <w:t xml:space="preserve">Correspondence: the_maxgarcia</w:t>
      </w:r>
    </w:p>
    <w:p>
      <w:pPr>
        <w:spacing w:after="240"/>
        <w:jc w:val="center"/>
      </w:pPr>
      <w:r>
        <w:rPr>
          <w:rFonts w:ascii="Times New Roman" w:cs="Times New Roman" w:eastAsia="Times New Roman" w:hAnsi="Times New Roman"/>
          <w:color w:val="555555"/>
          <w:sz w:val="20"/>
          <w:szCs w:val="20"/>
        </w:rPr>
        <w:t xml:space="preserve">July 2026</w:t>
      </w:r>
    </w:p>
    <w:p>
      <w:pPr>
        <w:spacing w:after="80"/>
        <w:jc w:val="center"/>
      </w:pPr>
      <w:r>
        <w:rPr>
          <w:rFonts w:ascii="Arial" w:cs="Arial" w:eastAsia="Arial" w:hAnsi="Arial"/>
          <w:b/>
          <w:bCs/>
          <w:color w:val="000000"/>
          <w:sz w:val="22"/>
          <w:szCs w:val="22"/>
        </w:rPr>
        <w:t xml:space="preserve">Abstract</w:t>
      </w:r>
    </w:p>
    <w:p>
      <w:pPr>
        <w:spacing w:after="100" w:line="240"/>
        <w:ind w:left="620" w:right="620"/>
        <w:jc w:val="both"/>
      </w:pPr>
      <w:r>
        <w:rPr>
          <w:rFonts w:ascii="Times New Roman" w:cs="Times New Roman" w:eastAsia="Times New Roman" w:hAnsi="Times New Roman"/>
          <w:b w:val="false"/>
          <w:bCs w:val="false"/>
          <w:i w:val="false"/>
          <w:iCs w:val="false"/>
          <w:smallCaps w:val="false"/>
          <w:color w:val="000000"/>
          <w:sz w:val="24"/>
          <w:szCs w:val="24"/>
        </w:rPr>
        <w:t xml:space="preserve">Large language models can now perform offensive-security tasks that until recently required a skilled human: they discover and exploit vulnerabilities, plan and execute multi-step intrusions, and orchestrate collections of specialized attack tools. This capability is not speculative. Published work demonstrates language-model agents autonomously exploiting the majority of tested one-day vulnerabilities and, in teams, real-world zero-days, while automated cyber-reasoning systems have won open competition against human-authored exploits. The same capability is dangerous, and it is dangerous in a specific and well-documented way: because language models cannot reliably distinguish instructions from data, any agent that both ingests external content and holds offensive tools is exposed to indirect prompt injection, and the first real-world zero-click exploitation of a production system has already occurred. This paper presents and defends an architecture for conducting AI-assisted offensive and defensive security </w:t>
      </w:r>
      <w:r>
        <w:rPr>
          <w:rFonts w:ascii="Times New Roman" w:cs="Times New Roman" w:eastAsia="Times New Roman" w:hAnsi="Times New Roman"/>
          <w:b w:val="false"/>
          <w:bCs w:val="false"/>
          <w:i/>
          <w:iCs/>
          <w:smallCaps w:val="false"/>
          <w:color w:val="000000"/>
          <w:sz w:val="24"/>
          <w:szCs w:val="24"/>
        </w:rPr>
        <w:t xml:space="preserve">locally</w:t>
      </w:r>
      <w:r>
        <w:rPr>
          <w:rFonts w:ascii="Times New Roman" w:cs="Times New Roman" w:eastAsia="Times New Roman" w:hAnsi="Times New Roman"/>
          <w:b w:val="false"/>
          <w:bCs w:val="false"/>
          <w:i w:val="false"/>
          <w:iCs w:val="false"/>
          <w:smallCaps w:val="false"/>
          <w:color w:val="000000"/>
          <w:sz w:val="24"/>
          <w:szCs w:val="24"/>
        </w:rPr>
        <w:t xml:space="preserve">—on a self-hosted, portable red-team rig running open-weight models on commodity hardware, with no dependence on a remote model provider—under a discipline we argue is the enabling condition of the whole enterprise: every consequential offensive action is gated behind a hardware-enforced human authorization that the autonomous process cannot bypass. We survey the offensive-capability literature that motivates the architecture, the prompt-injection and adversarial-machine-learning literature that defines its threat surface, the red-teaming and evaluation literature by which local models are vetted before they are trusted with tools, the agent- and tool-protocol-security literature that governs how those tools are exposed, and the defensive literature that the rig turns to its own protection. We give particular attention to the single most hazardous configuration the architecture admits—an autonomous agent holding offensive tooling—and argue that a hardware authorization ceremony, combined with capability sandboxing, standardized threat modeling, and a strict legal-authorization boundary, is what renders it defensible rather than reckless. We close with an honest account of what the architecture does not solve, including the conditions under which autonomous offensive AI would outrun the human gate entirely.</w:t>
      </w:r>
    </w:p>
    <w:p>
      <w:pPr>
        <w:spacing w:after="200"/>
        <w:ind w:left="620" w:right="620"/>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i/>
          <w:iCs/>
          <w:color w:val="000000"/>
          <w:sz w:val="20"/>
          <w:szCs w:val="20"/>
        </w:rPr>
        <w:t xml:space="preserve">offensive security, penetration testing, large language models, autonomous agents, red teaming, prompt injection, adversarial machine learning, Model Context Protocol, human-in-the-loop, hardware authentication, zero trust, local inference, cyber ranges.</w:t>
      </w:r>
    </w:p>
    <w:p>
      <w:pPr>
        <w:pBdr>
          <w:bottom w:val="single" w:color="BBBBBB" w:sz="6" w:space="2"/>
        </w:pBdr>
        <w:spacing w:after="160" w:before="40"/>
      </w:pPr>
      <w:r>
        <w:t xml:space="preserve"/>
      </w:r>
    </w:p>
    <w:p>
      <w:pPr>
        <w:pStyle w:val="Heading1"/>
        <w:keepNext/>
        <w:spacing w:after="120" w:before="300"/>
      </w:pPr>
      <w:r>
        <w:rPr>
          <w:rFonts w:ascii="Arial" w:cs="Arial" w:eastAsia="Arial" w:hAnsi="Arial"/>
          <w:b/>
          <w:bCs/>
          <w:color w:val="000000"/>
          <w:sz w:val="26"/>
          <w:szCs w:val="26"/>
        </w:rPr>
        <w:t xml:space="preserve">1  Introduction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Offensive security has always been a discipline of skilled labor. Finding a vulnerability, chaining it into an exploit, moving through a network, and adapting to what each step reveals demanded human expertise, and the scarcity of that expertise was, in effect, a rate limit on how much hacking could be done. Large language models are dissolving that limit. In the space of two years, published research has moved from language models offering high-level suggestions to a human operator </w:t>
      </w:r>
      <w:r>
        <w:rPr>
          <w:rFonts w:ascii="Times New Roman" w:cs="Times New Roman" w:eastAsia="Times New Roman" w:hAnsi="Times New Roman"/>
          <w:color w:val="000000"/>
          <w:sz w:val="24"/>
          <w:szCs w:val="24"/>
        </w:rPr>
        <w:t xml:space="preserve">[11]</w:t>
      </w:r>
      <w:r>
        <w:rPr>
          <w:rFonts w:ascii="Times New Roman" w:cs="Times New Roman" w:eastAsia="Times New Roman" w:hAnsi="Times New Roman"/>
          <w:b w:val="false"/>
          <w:bCs w:val="false"/>
          <w:i w:val="false"/>
          <w:iCs w:val="false"/>
          <w:smallCaps w:val="false"/>
          <w:color w:val="000000"/>
          <w:sz w:val="24"/>
          <w:szCs w:val="24"/>
        </w:rPr>
        <w:t xml:space="preserve">, to agents autonomously compromising websites with no prior knowledge of the specific flaw </w:t>
      </w:r>
      <w:r>
        <w:rPr>
          <w:rFonts w:ascii="Times New Roman" w:cs="Times New Roman" w:eastAsia="Times New Roman" w:hAnsi="Times New Roman"/>
          <w:color w:val="000000"/>
          <w:sz w:val="24"/>
          <w:szCs w:val="24"/>
        </w:rPr>
        <w:t xml:space="preserve">[19]</w:t>
      </w:r>
      <w:r>
        <w:rPr>
          <w:rFonts w:ascii="Times New Roman" w:cs="Times New Roman" w:eastAsia="Times New Roman" w:hAnsi="Times New Roman"/>
          <w:b w:val="false"/>
          <w:bCs w:val="false"/>
          <w:i w:val="false"/>
          <w:iCs w:val="false"/>
          <w:smallCaps w:val="false"/>
          <w:color w:val="000000"/>
          <w:sz w:val="24"/>
          <w:szCs w:val="24"/>
        </w:rPr>
        <w:t xml:space="preserve">, to a single agent exploiting the large majority of tested one-day vulnerabilities given only a public description </w:t>
      </w:r>
      <w:r>
        <w:rPr>
          <w:rFonts w:ascii="Times New Roman" w:cs="Times New Roman" w:eastAsia="Times New Roman" w:hAnsi="Times New Roman"/>
          <w:color w:val="000000"/>
          <w:sz w:val="24"/>
          <w:szCs w:val="24"/>
        </w:rPr>
        <w:t xml:space="preserve">[4]</w:t>
      </w:r>
      <w:r>
        <w:rPr>
          <w:rFonts w:ascii="Times New Roman" w:cs="Times New Roman" w:eastAsia="Times New Roman" w:hAnsi="Times New Roman"/>
          <w:b w:val="false"/>
          <w:bCs w:val="false"/>
          <w:i w:val="false"/>
          <w:iCs w:val="false"/>
          <w:smallCaps w:val="false"/>
          <w:color w:val="000000"/>
          <w:sz w:val="24"/>
          <w:szCs w:val="24"/>
        </w:rPr>
        <w:t xml:space="preserve">, to teams of agents discovering and exploiting real-world zero-day vulnerabilities that postdate their own training </w:t>
      </w:r>
      <w:r>
        <w:rPr>
          <w:rFonts w:ascii="Times New Roman" w:cs="Times New Roman" w:eastAsia="Times New Roman" w:hAnsi="Times New Roman"/>
          <w:color w:val="000000"/>
          <w:sz w:val="24"/>
          <w:szCs w:val="24"/>
        </w:rPr>
        <w:t xml:space="preserve">[20]</w:t>
      </w:r>
      <w:r>
        <w:rPr>
          <w:rFonts w:ascii="Times New Roman" w:cs="Times New Roman" w:eastAsia="Times New Roman" w:hAnsi="Times New Roman"/>
          <w:b w:val="false"/>
          <w:bCs w:val="false"/>
          <w:i w:val="false"/>
          <w:iCs w:val="false"/>
          <w:smallCaps w:val="false"/>
          <w:color w:val="000000"/>
          <w:sz w:val="24"/>
          <w:szCs w:val="24"/>
        </w:rPr>
        <w:t xml:space="preserve">. The automation of exploitation is not a forecast; it is a literature.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paper is about building on that reality responsibly. It describes an architecture—referred to throughout as the Blade—for conducting AI-assisted offensive and defensive security work on a self-hosted, portable rig: a laptop-class machine running a penetration-testing operating system </w:t>
      </w:r>
      <w:r>
        <w:rPr>
          <w:rFonts w:ascii="Times New Roman" w:cs="Times New Roman" w:eastAsia="Times New Roman" w:hAnsi="Times New Roman"/>
          <w:color w:val="000000"/>
          <w:sz w:val="24"/>
          <w:szCs w:val="24"/>
        </w:rPr>
        <w:t xml:space="preserve">[13]</w:t>
      </w:r>
      <w:r>
        <w:rPr>
          <w:rFonts w:ascii="Times New Roman" w:cs="Times New Roman" w:eastAsia="Times New Roman" w:hAnsi="Times New Roman"/>
          <w:b w:val="false"/>
          <w:bCs w:val="false"/>
          <w:i w:val="false"/>
          <w:iCs w:val="false"/>
          <w:smallCaps w:val="false"/>
          <w:color w:val="000000"/>
          <w:sz w:val="24"/>
          <w:szCs w:val="24"/>
        </w:rPr>
        <w:t xml:space="preserve">, serving open-weight language models locally on commodity hardware, and driving a collection of offensive and defensive tools through a standardized agent interface. The rig depends on no remote model provider for its core operation, which matters for a discipline in which the data is sensitive, the activity is legally constrained, and dependence on a third party that could log, refuse, or discontinue the service is itself a liability. But the architecture’s defining commitment is not locality. It is that every consequential offensive action—anything that touches a target, changes external state, or leaves the rig—is blocked until a human physically authorizes it through a hardware security key, using an assertion the autonomous process has no means to produce.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reason for that commitment is the other half of the literature. The same models that can exploit vulnerabilities are themselves exploitable, and in a way that is peculiarly dangerous for an agent with tools. Because a language model processes instructions and data in the same channel, content it merely reads—a web page, a captured response, a file—can carry instructions that hijack its behavior, a vulnerability named indirect prompt injection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For an ordinary chatbot this is a containable problem; for an autonomous agent holding offensive tooling it is a route by which an adversary, or merely a booby-trapped target, can turn the operator’s own weapons against a destination of the attacker’s choosing. That this is a live threat and not a hypothetical was settled when the first real-world zero-click prompt-injection exploit against a production language-model system was disclosed and assigned a critical vulnerability identifier </w:t>
      </w:r>
      <w:r>
        <w:rPr>
          <w:rFonts w:ascii="Times New Roman" w:cs="Times New Roman" w:eastAsia="Times New Roman" w:hAnsi="Times New Roman"/>
          <w:color w:val="000000"/>
          <w:sz w:val="24"/>
          <w:szCs w:val="24"/>
        </w:rPr>
        <w:t xml:space="preserve">[2, 3]</w:t>
      </w:r>
      <w:r>
        <w:rPr>
          <w:rFonts w:ascii="Times New Roman" w:cs="Times New Roman" w:eastAsia="Times New Roman" w:hAnsi="Times New Roman"/>
          <w:b w:val="false"/>
          <w:bCs w:val="false"/>
          <w:i w:val="false"/>
          <w:iCs w:val="false"/>
          <w:smallCaps w:val="false"/>
          <w:color w:val="000000"/>
          <w:sz w:val="24"/>
          <w:szCs w:val="24"/>
        </w:rPr>
        <w:t xml:space="preserve">. An architecture that puts offensive capability in the hands of an autonomous agent must answer this threat, and the hardware human gate is our answer: whatever an injected instruction may persuade the agent to attempt, nothing consequential happens without a human’s deliberate physical act.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thesis of the paper is therefore twofold and, we will argue, tightly coupled. First, local AI-assisted security—offensive and defensive—is feasible on commodity hardware, and the capability and tooling to do it are real and documented. Second, it is defensible only under a discipline of human-gated authorization, because the alternative—autonomous offensive tooling without a human in the loop—is exactly the configuration the security literature identifies as most dangerous, both because the tools themselves cause harm and because the agent wielding them can be turned. The gate is not a brake on the enterprise but the condition that makes it legitimate to undertake at all.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concrete scenario fixes the stakes. Suppose an authorized penetration tester wishes to use an AI agent to assess a client’s network. The work is intensely sensitive—the agent will handle the client’s vulnerabilities, credentials, and internal structure—and it is legally constrained to the client’s systems alone. A cloud-mediated approach would transmit all of this to a third-party model provider that may log it, and would make the assessment dependent on a service that could refuse the work or vanish mid-engagement. Worse, the agent must read content from the target—banners, responses, files—any of which an adversary who has reached the target first could have salted with injected instructions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potentially turning the tester’s own agent against a system outside the authorized scope, with the tester bearing the legal consequence. This scenario is not exotic; it is the ordinary shape of professional offensive security, and it is disqualifying for a naive cloud-agent approach on every count—privacy, dependence, and the risk of a hijacked agent exceeding its authorization. The architecture is a direct response: the sensitive work stays on the tester’s own hardware, and nothing the agent proposes reaches any system without the tester’s deliberate, physical authorization.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paper sits at the intersection of literatures that have developed largely apart. It draws on the offensive-security-automation literature that establishes what AI agents can do to systems </w:t>
      </w:r>
      <w:r>
        <w:rPr>
          <w:rFonts w:ascii="Times New Roman" w:cs="Times New Roman" w:eastAsia="Times New Roman" w:hAnsi="Times New Roman"/>
          <w:color w:val="000000"/>
          <w:sz w:val="24"/>
          <w:szCs w:val="24"/>
        </w:rPr>
        <w:t xml:space="preserve">[4, 18, 20]</w:t>
      </w:r>
      <w:r>
        <w:rPr>
          <w:rFonts w:ascii="Times New Roman" w:cs="Times New Roman" w:eastAsia="Times New Roman" w:hAnsi="Times New Roman"/>
          <w:b w:val="false"/>
          <w:bCs w:val="false"/>
          <w:i w:val="false"/>
          <w:iCs w:val="false"/>
          <w:smallCaps w:val="false"/>
          <w:color w:val="000000"/>
          <w:sz w:val="24"/>
          <w:szCs w:val="24"/>
        </w:rPr>
        <w:t xml:space="preserve">, the prompt-injection and adversarial-machine-learning literature that establishes what can be done to the agents </w:t>
      </w:r>
      <w:r>
        <w:rPr>
          <w:rFonts w:ascii="Times New Roman" w:cs="Times New Roman" w:eastAsia="Times New Roman" w:hAnsi="Times New Roman"/>
          <w:color w:val="000000"/>
          <w:sz w:val="24"/>
          <w:szCs w:val="24"/>
        </w:rPr>
        <w:t xml:space="preserve">[1, 29, 43]</w:t>
      </w:r>
      <w:r>
        <w:rPr>
          <w:rFonts w:ascii="Times New Roman" w:cs="Times New Roman" w:eastAsia="Times New Roman" w:hAnsi="Times New Roman"/>
          <w:b w:val="false"/>
          <w:bCs w:val="false"/>
          <w:i w:val="false"/>
          <w:iCs w:val="false"/>
          <w:smallCaps w:val="false"/>
          <w:color w:val="000000"/>
          <w:sz w:val="24"/>
          <w:szCs w:val="24"/>
        </w:rPr>
        <w:t xml:space="preserve">, the red-teaming and evaluation literature that measures both </w:t>
      </w:r>
      <w:r>
        <w:rPr>
          <w:rFonts w:ascii="Times New Roman" w:cs="Times New Roman" w:eastAsia="Times New Roman" w:hAnsi="Times New Roman"/>
          <w:color w:val="000000"/>
          <w:sz w:val="24"/>
          <w:szCs w:val="24"/>
        </w:rPr>
        <w:t xml:space="preserve">[53, 58]</w:t>
      </w:r>
      <w:r>
        <w:rPr>
          <w:rFonts w:ascii="Times New Roman" w:cs="Times New Roman" w:eastAsia="Times New Roman" w:hAnsi="Times New Roman"/>
          <w:b w:val="false"/>
          <w:bCs w:val="false"/>
          <w:i w:val="false"/>
          <w:iCs w:val="false"/>
          <w:smallCaps w:val="false"/>
          <w:color w:val="000000"/>
          <w:sz w:val="24"/>
          <w:szCs w:val="24"/>
        </w:rPr>
        <w:t xml:space="preserve">, the agent- and tool-protocol-security literature that governs how tools are exposed </w:t>
      </w:r>
      <w:r>
        <w:rPr>
          <w:rFonts w:ascii="Times New Roman" w:cs="Times New Roman" w:eastAsia="Times New Roman" w:hAnsi="Times New Roman"/>
          <w:color w:val="000000"/>
          <w:sz w:val="24"/>
          <w:szCs w:val="24"/>
        </w:rPr>
        <w:t xml:space="preserve">[63, 69]</w:t>
      </w:r>
      <w:r>
        <w:rPr>
          <w:rFonts w:ascii="Times New Roman" w:cs="Times New Roman" w:eastAsia="Times New Roman" w:hAnsi="Times New Roman"/>
          <w:b w:val="false"/>
          <w:bCs w:val="false"/>
          <w:i w:val="false"/>
          <w:iCs w:val="false"/>
          <w:smallCaps w:val="false"/>
          <w:color w:val="000000"/>
          <w:sz w:val="24"/>
          <w:szCs w:val="24"/>
        </w:rPr>
        <w:t xml:space="preserve">, and the AI-safety literature on human oversight </w:t>
      </w:r>
      <w:r>
        <w:rPr>
          <w:rFonts w:ascii="Times New Roman" w:cs="Times New Roman" w:eastAsia="Times New Roman" w:hAnsi="Times New Roman"/>
          <w:color w:val="000000"/>
          <w:sz w:val="24"/>
          <w:szCs w:val="24"/>
        </w:rPr>
        <w:t xml:space="preserve">[6]</w:t>
      </w:r>
      <w:r>
        <w:rPr>
          <w:rFonts w:ascii="Times New Roman" w:cs="Times New Roman" w:eastAsia="Times New Roman" w:hAnsi="Times New Roman"/>
          <w:b w:val="false"/>
          <w:bCs w:val="false"/>
          <w:i w:val="false"/>
          <w:iCs w:val="false"/>
          <w:smallCaps w:val="false"/>
          <w:color w:val="000000"/>
          <w:sz w:val="24"/>
          <w:szCs w:val="24"/>
        </w:rPr>
        <w:t xml:space="preserve">. Its contribution is their synthesis into a governed architecture: to our knowledge, the integration of local offensive tooling, model vetting, mediated tool exposure, and a hardware-enforced human gate into a single articulated design for AI-assisted security has not previously been presented and defended as such. It is that integrated, disciplined architecture, rather than any component, that the paper offers.</w:t>
      </w:r>
    </w:p>
    <w:p>
      <w:pPr>
        <w:pStyle w:val="Heading2"/>
        <w:keepNext/>
        <w:spacing w:after="90" w:before="200"/>
      </w:pPr>
      <w:r>
        <w:rPr>
          <w:rFonts w:ascii="Arial" w:cs="Arial" w:eastAsia="Arial" w:hAnsi="Arial"/>
          <w:b/>
          <w:bCs/>
          <w:color w:val="000000"/>
          <w:sz w:val="23"/>
          <w:szCs w:val="23"/>
        </w:rPr>
        <w:t xml:space="preserve">1.1  Scope and Contributions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paper is a literature-grounded architectural argument rather than a controlled empirical study or an operational manual. Its contributions are as follows.</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 synthesis of the autonomous-offensive-security literature</w:t>
      </w:r>
      <w:r>
        <w:rPr>
          <w:rFonts w:ascii="Times New Roman" w:cs="Times New Roman" w:eastAsia="Times New Roman" w:hAnsi="Times New Roman"/>
          <w:b w:val="false"/>
          <w:bCs w:val="false"/>
          <w:i w:val="false"/>
          <w:iCs w:val="false"/>
          <w:smallCaps w:val="false"/>
          <w:color w:val="000000"/>
          <w:sz w:val="24"/>
          <w:szCs w:val="24"/>
        </w:rPr>
        <w:t xml:space="preserve">—from automatic exploit generation and cyber-reasoning systems through current language-model penetration-testing agents—establishing that AI-assisted offense is a real and rapidly advancing capability rather than a speculative one.</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 threat model for tool-holding security agents</w:t>
      </w:r>
      <w:r>
        <w:rPr>
          <w:rFonts w:ascii="Times New Roman" w:cs="Times New Roman" w:eastAsia="Times New Roman" w:hAnsi="Times New Roman"/>
          <w:b w:val="false"/>
          <w:bCs w:val="false"/>
          <w:i w:val="false"/>
          <w:iCs w:val="false"/>
          <w:smallCaps w:val="false"/>
          <w:color w:val="000000"/>
          <w:sz w:val="24"/>
          <w:szCs w:val="24"/>
        </w:rPr>
        <w:t xml:space="preserve"> grounded in the prompt-injection, jailbreak, and adversarial-machine-learning literature, with particular attention to indirect injection as the mechanism by which an agent with offensive tools can be hijacked.</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 defense of hardware-gated human authorization</w:t>
      </w:r>
      <w:r>
        <w:rPr>
          <w:rFonts w:ascii="Times New Roman" w:cs="Times New Roman" w:eastAsia="Times New Roman" w:hAnsi="Times New Roman"/>
          <w:b w:val="false"/>
          <w:bCs w:val="false"/>
          <w:i w:val="false"/>
          <w:iCs w:val="false"/>
          <w:smallCaps w:val="false"/>
          <w:color w:val="000000"/>
          <w:sz w:val="24"/>
          <w:szCs w:val="24"/>
        </w:rPr>
        <w:t xml:space="preserve"> as the discipline that renders autonomous offensive tooling defensible, connecting it to established authentication standards and to the AI-safety literature on human oversight.</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An account of the surrounding posture</w:t>
      </w:r>
      <w:r>
        <w:rPr>
          <w:rFonts w:ascii="Times New Roman" w:cs="Times New Roman" w:eastAsia="Times New Roman" w:hAnsi="Times New Roman"/>
          <w:b w:val="false"/>
          <w:bCs w:val="false"/>
          <w:i w:val="false"/>
          <w:iCs w:val="false"/>
          <w:smallCaps w:val="false"/>
          <w:color w:val="000000"/>
          <w:sz w:val="24"/>
          <w:szCs w:val="24"/>
        </w:rPr>
        <w:t xml:space="preserve">—local model vetting through red-teaming, tool exposure through a standardized and audited protocol, capability sandboxing, defensive self-protection, and a strict legal-authorization boundary—that together make the architecture practicable.</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An honest limitations analysis</w:t>
      </w:r>
      <w:r>
        <w:rPr>
          <w:rFonts w:ascii="Times New Roman" w:cs="Times New Roman" w:eastAsia="Times New Roman" w:hAnsi="Times New Roman"/>
          <w:b w:val="false"/>
          <w:bCs w:val="false"/>
          <w:i w:val="false"/>
          <w:iCs w:val="false"/>
          <w:smallCaps w:val="false"/>
          <w:color w:val="000000"/>
          <w:sz w:val="24"/>
          <w:szCs w:val="24"/>
        </w:rPr>
        <w:t xml:space="preserve">, including the conditions under which fully autonomous offensive AI would outrun a human gate, and what would have to change for authorization alone to become insufficient.</w:t>
      </w:r>
    </w:p>
    <w:p>
      <w:pPr>
        <w:pStyle w:val="Heading2"/>
        <w:keepNext/>
        <w:spacing w:after="90" w:before="200"/>
      </w:pPr>
      <w:r>
        <w:rPr>
          <w:rFonts w:ascii="Arial" w:cs="Arial" w:eastAsia="Arial" w:hAnsi="Arial"/>
          <w:b/>
          <w:bCs/>
          <w:color w:val="000000"/>
          <w:sz w:val="23"/>
          <w:szCs w:val="23"/>
        </w:rPr>
        <w:t xml:space="preserve">1.2  Organization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Section 2 traces the arc of offensive-security automation and the autonomy problem it raises. Section 3 describes the Blade’s architecture. Section 4 surveys autonomous offensive capability. Section 5 develops the language-model attack surface. Section 6 covers red-teaming and the evaluation of local models. Section 7 treats agent and tool-protocol security. Section 8 develops the human-gated-authorization discipline, the paper’s central argument. Section 9 addresses defense-in-depth and defensive security. Section 10 covers operational security—networking, hardware, and radio. Section 11 sets out the legal and ethical boundary. Section 12 briefly grounds the local-inference substrate. Section 13 discusses what the architecture demonstrates and when it applies; Sections 14 through 16 give limitations, future work, and conclusions; Section 17 records how the citations were verified.</w:t>
      </w:r>
    </w:p>
    <w:p>
      <w:pPr>
        <w:pStyle w:val="Heading1"/>
        <w:keepNext/>
        <w:spacing w:after="120" w:before="300"/>
      </w:pPr>
      <w:r>
        <w:rPr>
          <w:rFonts w:ascii="Arial" w:cs="Arial" w:eastAsia="Arial" w:hAnsi="Arial"/>
          <w:b/>
          <w:bCs/>
          <w:color w:val="000000"/>
          <w:sz w:val="26"/>
          <w:szCs w:val="26"/>
        </w:rPr>
        <w:t xml:space="preserve">2  Background: The Automation of Offense</w:t>
      </w:r>
    </w:p>
    <w:p>
      <w:pPr>
        <w:pStyle w:val="Heading2"/>
        <w:keepNext/>
        <w:spacing w:after="90" w:before="200"/>
      </w:pPr>
      <w:r>
        <w:rPr>
          <w:rFonts w:ascii="Arial" w:cs="Arial" w:eastAsia="Arial" w:hAnsi="Arial"/>
          <w:b/>
          <w:bCs/>
          <w:color w:val="000000"/>
          <w:sz w:val="23"/>
          <w:szCs w:val="23"/>
        </w:rPr>
        <w:t xml:space="preserve">2.1  From Automatic Exploit Generation to Cyber-Reasoning Systems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automation of offensive security predates large language models. More than a decade ago, research demonstrated automatic exploit generation—deriving a working exploit directly from a program’s code by reasoning about the conditions under which its control flow could be hijacked </w:t>
      </w:r>
      <w:r>
        <w:rPr>
          <w:rFonts w:ascii="Times New Roman" w:cs="Times New Roman" w:eastAsia="Times New Roman" w:hAnsi="Times New Roman"/>
          <w:color w:val="000000"/>
          <w:sz w:val="24"/>
          <w:szCs w:val="24"/>
        </w:rPr>
        <w:t xml:space="preserve">[7, 8]</w:t>
      </w:r>
      <w:r>
        <w:rPr>
          <w:rFonts w:ascii="Times New Roman" w:cs="Times New Roman" w:eastAsia="Times New Roman" w:hAnsi="Times New Roman"/>
          <w:b w:val="false"/>
          <w:bCs w:val="false"/>
          <w:i w:val="false"/>
          <w:iCs w:val="false"/>
          <w:smallCaps w:val="false"/>
          <w:color w:val="000000"/>
          <w:sz w:val="24"/>
          <w:szCs w:val="24"/>
        </w:rPr>
        <w:t xml:space="preserve">. This line of work culminated in cyber-reasoning systems capable of finding, proving, and patching vulnerabilities autonomously, the most prominent of which won a major open competition, discovering flaws across dozens of services and demonstrating that a machine could perform the full offensive-and-defensive loop without human intervention </w:t>
      </w:r>
      <w:r>
        <w:rPr>
          <w:rFonts w:ascii="Times New Roman" w:cs="Times New Roman" w:eastAsia="Times New Roman" w:hAnsi="Times New Roman"/>
          <w:color w:val="000000"/>
          <w:sz w:val="24"/>
          <w:szCs w:val="24"/>
        </w:rPr>
        <w:t xml:space="preserve">[9]</w:t>
      </w:r>
      <w:r>
        <w:rPr>
          <w:rFonts w:ascii="Times New Roman" w:cs="Times New Roman" w:eastAsia="Times New Roman" w:hAnsi="Times New Roman"/>
          <w:b w:val="false"/>
          <w:bCs w:val="false"/>
          <w:i w:val="false"/>
          <w:iCs w:val="false"/>
          <w:smallCaps w:val="false"/>
          <w:color w:val="000000"/>
          <w:sz w:val="24"/>
          <w:szCs w:val="24"/>
        </w:rPr>
        <w:t xml:space="preserve">. The significance for this paper is twofold: autonomous offense is not new, and the field has long understood that the same techniques serve attack and defense. What language models add is not the idea of automation but a dramatic broadening of what can be automated and by whom.</w:t>
      </w:r>
    </w:p>
    <w:p>
      <w:pPr>
        <w:pStyle w:val="Heading2"/>
        <w:keepNext/>
        <w:spacing w:after="90" w:before="200"/>
      </w:pPr>
      <w:r>
        <w:rPr>
          <w:rFonts w:ascii="Arial" w:cs="Arial" w:eastAsia="Arial" w:hAnsi="Arial"/>
          <w:b/>
          <w:bCs/>
          <w:color w:val="000000"/>
          <w:sz w:val="23"/>
          <w:szCs w:val="23"/>
        </w:rPr>
        <w:t xml:space="preserve">2.2  The Language-Model Turn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Where classical exploit generation required deep program analysis and specialized expertise to operate, language-model agents can be directed in natural language and bring broad, if shallow, knowledge of systems, protocols, and tools. Early work paired a model’s high-level planning with a human or with low-level tooling to hunt vulnerabilities </w:t>
      </w:r>
      <w:r>
        <w:rPr>
          <w:rFonts w:ascii="Times New Roman" w:cs="Times New Roman" w:eastAsia="Times New Roman" w:hAnsi="Times New Roman"/>
          <w:color w:val="000000"/>
          <w:sz w:val="24"/>
          <w:szCs w:val="24"/>
        </w:rPr>
        <w:t xml:space="preserve">[11, 12]</w:t>
      </w:r>
      <w:r>
        <w:rPr>
          <w:rFonts w:ascii="Times New Roman" w:cs="Times New Roman" w:eastAsia="Times New Roman" w:hAnsi="Times New Roman"/>
          <w:b w:val="false"/>
          <w:bCs w:val="false"/>
          <w:i w:val="false"/>
          <w:iCs w:val="false"/>
          <w:smallCaps w:val="false"/>
          <w:color w:val="000000"/>
          <w:sz w:val="24"/>
          <w:szCs w:val="24"/>
        </w:rPr>
        <w:t xml:space="preserve">, and the trajectory since has been steep: autonomous website compromise </w:t>
      </w:r>
      <w:r>
        <w:rPr>
          <w:rFonts w:ascii="Times New Roman" w:cs="Times New Roman" w:eastAsia="Times New Roman" w:hAnsi="Times New Roman"/>
          <w:color w:val="000000"/>
          <w:sz w:val="24"/>
          <w:szCs w:val="24"/>
        </w:rPr>
        <w:t xml:space="preserve">[19]</w:t>
      </w:r>
      <w:r>
        <w:rPr>
          <w:rFonts w:ascii="Times New Roman" w:cs="Times New Roman" w:eastAsia="Times New Roman" w:hAnsi="Times New Roman"/>
          <w:b w:val="false"/>
          <w:bCs w:val="false"/>
          <w:i w:val="false"/>
          <w:iCs w:val="false"/>
          <w:smallCaps w:val="false"/>
          <w:color w:val="000000"/>
          <w:sz w:val="24"/>
          <w:szCs w:val="24"/>
        </w:rPr>
        <w:t xml:space="preserve">, autonomous privilege escalation </w:t>
      </w:r>
      <w:r>
        <w:rPr>
          <w:rFonts w:ascii="Times New Roman" w:cs="Times New Roman" w:eastAsia="Times New Roman" w:hAnsi="Times New Roman"/>
          <w:color w:val="000000"/>
          <w:sz w:val="24"/>
          <w:szCs w:val="24"/>
        </w:rPr>
        <w:t xml:space="preserve">[21]</w:t>
      </w:r>
      <w:r>
        <w:rPr>
          <w:rFonts w:ascii="Times New Roman" w:cs="Times New Roman" w:eastAsia="Times New Roman" w:hAnsi="Times New Roman"/>
          <w:b w:val="false"/>
          <w:bCs w:val="false"/>
          <w:i w:val="false"/>
          <w:iCs w:val="false"/>
          <w:smallCaps w:val="false"/>
          <w:color w:val="000000"/>
          <w:sz w:val="24"/>
          <w:szCs w:val="24"/>
        </w:rPr>
        <w:t xml:space="preserve">, one-day vulnerability exploitation from public descriptions </w:t>
      </w:r>
      <w:r>
        <w:rPr>
          <w:rFonts w:ascii="Times New Roman" w:cs="Times New Roman" w:eastAsia="Times New Roman" w:hAnsi="Times New Roman"/>
          <w:color w:val="000000"/>
          <w:sz w:val="24"/>
          <w:szCs w:val="24"/>
        </w:rPr>
        <w:t xml:space="preserve">[4]</w:t>
      </w:r>
      <w:r>
        <w:rPr>
          <w:rFonts w:ascii="Times New Roman" w:cs="Times New Roman" w:eastAsia="Times New Roman" w:hAnsi="Times New Roman"/>
          <w:b w:val="false"/>
          <w:bCs w:val="false"/>
          <w:i w:val="false"/>
          <w:iCs w:val="false"/>
          <w:smallCaps w:val="false"/>
          <w:color w:val="000000"/>
          <w:sz w:val="24"/>
          <w:szCs w:val="24"/>
        </w:rPr>
        <w:t xml:space="preserve">, and multi-agent systems that plan and delegate to exploit zero-days </w:t>
      </w:r>
      <w:r>
        <w:rPr>
          <w:rFonts w:ascii="Times New Roman" w:cs="Times New Roman" w:eastAsia="Times New Roman" w:hAnsi="Times New Roman"/>
          <w:color w:val="000000"/>
          <w:sz w:val="24"/>
          <w:szCs w:val="24"/>
        </w:rPr>
        <w:t xml:space="preserve">[20]</w:t>
      </w:r>
      <w:r>
        <w:rPr>
          <w:rFonts w:ascii="Times New Roman" w:cs="Times New Roman" w:eastAsia="Times New Roman" w:hAnsi="Times New Roman"/>
          <w:b w:val="false"/>
          <w:bCs w:val="false"/>
          <w:i w:val="false"/>
          <w:iCs w:val="false"/>
          <w:smallCaps w:val="false"/>
          <w:color w:val="000000"/>
          <w:sz w:val="24"/>
          <w:szCs w:val="24"/>
        </w:rPr>
        <w:t xml:space="preserve">. A parallel strand automates the post-breach, hands-on-keyboard phase of an intrusion </w:t>
      </w:r>
      <w:r>
        <w:rPr>
          <w:rFonts w:ascii="Times New Roman" w:cs="Times New Roman" w:eastAsia="Times New Roman" w:hAnsi="Times New Roman"/>
          <w:color w:val="000000"/>
          <w:sz w:val="24"/>
          <w:szCs w:val="24"/>
        </w:rPr>
        <w:t xml:space="preserve">[22]</w:t>
      </w:r>
      <w:r>
        <w:rPr>
          <w:rFonts w:ascii="Times New Roman" w:cs="Times New Roman" w:eastAsia="Times New Roman" w:hAnsi="Times New Roman"/>
          <w:b w:val="false"/>
          <w:bCs w:val="false"/>
          <w:i w:val="false"/>
          <w:iCs w:val="false"/>
          <w:smallCaps w:val="false"/>
          <w:color w:val="000000"/>
          <w:sz w:val="24"/>
          <w:szCs w:val="24"/>
        </w:rPr>
        <w:t xml:space="preserve">. The capability is uneven and, as Section 4 discusses, often depends on human scaffolding </w:t>
      </w:r>
      <w:r>
        <w:rPr>
          <w:rFonts w:ascii="Times New Roman" w:cs="Times New Roman" w:eastAsia="Times New Roman" w:hAnsi="Times New Roman"/>
          <w:color w:val="000000"/>
          <w:sz w:val="24"/>
          <w:szCs w:val="24"/>
        </w:rPr>
        <w:t xml:space="preserve">[28]</w:t>
      </w:r>
      <w:r>
        <w:rPr>
          <w:rFonts w:ascii="Times New Roman" w:cs="Times New Roman" w:eastAsia="Times New Roman" w:hAnsi="Times New Roman"/>
          <w:b w:val="false"/>
          <w:bCs w:val="false"/>
          <w:i w:val="false"/>
          <w:iCs w:val="false"/>
          <w:smallCaps w:val="false"/>
          <w:color w:val="000000"/>
          <w:sz w:val="24"/>
          <w:szCs w:val="24"/>
        </w:rPr>
        <w:t xml:space="preserve">, but its direction is unambiguous, and it is the reason a serious discussion of how to conduct AI-assisted security responsibly cannot be deferred.</w:t>
      </w:r>
    </w:p>
    <w:p>
      <w:pPr>
        <w:pStyle w:val="Heading2"/>
        <w:keepNext/>
        <w:spacing w:after="90" w:before="200"/>
      </w:pPr>
      <w:r>
        <w:rPr>
          <w:rFonts w:ascii="Arial" w:cs="Arial" w:eastAsia="Arial" w:hAnsi="Arial"/>
          <w:b/>
          <w:bCs/>
          <w:color w:val="000000"/>
          <w:sz w:val="23"/>
          <w:szCs w:val="23"/>
        </w:rPr>
        <w:t xml:space="preserve">2.3  The Autonomy Problem</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Automation of offense raises a governance problem that automation of most tasks does not. An autonomous agent that can exploit vulnerabilities is, by construction, an agent that can cause harm at machine speed and scale, and the harm is directed at systems that may not belong to the operator. Two failure modes make this acute. The first is misdirection by an adversary: because the models are susceptible to prompt injection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an agent processing content from a target can be turned against a destination the operator never intended, a risk realized in production systems </w:t>
      </w:r>
      <w:r>
        <w:rPr>
          <w:rFonts w:ascii="Times New Roman" w:cs="Times New Roman" w:eastAsia="Times New Roman" w:hAnsi="Times New Roman"/>
          <w:color w:val="000000"/>
          <w:sz w:val="24"/>
          <w:szCs w:val="24"/>
        </w:rPr>
        <w:t xml:space="preserve">[2]</w:t>
      </w:r>
      <w:r>
        <w:rPr>
          <w:rFonts w:ascii="Times New Roman" w:cs="Times New Roman" w:eastAsia="Times New Roman" w:hAnsi="Times New Roman"/>
          <w:b w:val="false"/>
          <w:bCs w:val="false"/>
          <w:i w:val="false"/>
          <w:iCs w:val="false"/>
          <w:smallCaps w:val="false"/>
          <w:color w:val="000000"/>
          <w:sz w:val="24"/>
          <w:szCs w:val="24"/>
        </w:rPr>
        <w:t xml:space="preserve">. The second is simple error: an autonomous agent reasoning imperfectly may act against the wrong target or exceed its authorization without any adversary involved. Both failure modes share a remedy—interposing a human, with the authority and the information to approve or refuse, at the boundary of consequential action—and the AI-safety literature has long argued that oversight of increasingly autonomous systems must be structural rather than left to vigilance </w:t>
      </w:r>
      <w:r>
        <w:rPr>
          <w:rFonts w:ascii="Times New Roman" w:cs="Times New Roman" w:eastAsia="Times New Roman" w:hAnsi="Times New Roman"/>
          <w:color w:val="000000"/>
          <w:sz w:val="24"/>
          <w:szCs w:val="24"/>
        </w:rPr>
        <w:t xml:space="preserve">[6, 75]</w:t>
      </w:r>
      <w:r>
        <w:rPr>
          <w:rFonts w:ascii="Times New Roman" w:cs="Times New Roman" w:eastAsia="Times New Roman" w:hAnsi="Times New Roman"/>
          <w:b w:val="false"/>
          <w:bCs w:val="false"/>
          <w:i w:val="false"/>
          <w:iCs w:val="false"/>
          <w:smallCaps w:val="false"/>
          <w:color w:val="000000"/>
          <w:sz w:val="24"/>
          <w:szCs w:val="24"/>
        </w:rPr>
        <w:t xml:space="preserve">. The architecture this paper describes is, in large part, an attempt to take that argument seriously in the specific and unforgiving domain of offensive security.</w:t>
      </w:r>
    </w:p>
    <w:p>
      <w:pPr>
        <w:pStyle w:val="Heading2"/>
        <w:keepNext/>
        <w:spacing w:after="90" w:before="200"/>
      </w:pPr>
      <w:r>
        <w:rPr>
          <w:rFonts w:ascii="Arial" w:cs="Arial" w:eastAsia="Arial" w:hAnsi="Arial"/>
          <w:b/>
          <w:bCs/>
          <w:color w:val="000000"/>
          <w:sz w:val="23"/>
          <w:szCs w:val="23"/>
        </w:rPr>
        <w:t xml:space="preserve">2.4  Offense and Defense as One Toolkit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theme that recurs throughout this paper is best introduced here: in security, offense and defense are largely the same capability pointed in different directions. The cyber-reasoning systems that found vulnerabilities also patched them </w:t>
      </w:r>
      <w:r>
        <w:rPr>
          <w:rFonts w:ascii="Times New Roman" w:cs="Times New Roman" w:eastAsia="Times New Roman" w:hAnsi="Times New Roman"/>
          <w:color w:val="000000"/>
          <w:sz w:val="24"/>
          <w:szCs w:val="24"/>
        </w:rPr>
        <w:t xml:space="preserve">[9]</w:t>
      </w:r>
      <w:r>
        <w:rPr>
          <w:rFonts w:ascii="Times New Roman" w:cs="Times New Roman" w:eastAsia="Times New Roman" w:hAnsi="Times New Roman"/>
          <w:b w:val="false"/>
          <w:bCs w:val="false"/>
          <w:i w:val="false"/>
          <w:iCs w:val="false"/>
          <w:smallCaps w:val="false"/>
          <w:color w:val="000000"/>
          <w:sz w:val="24"/>
          <w:szCs w:val="24"/>
        </w:rPr>
        <w:t xml:space="preserve">; the fuzzing that discovers exploitable flaws in a target hardens one’s own software </w:t>
      </w:r>
      <w:r>
        <w:rPr>
          <w:rFonts w:ascii="Times New Roman" w:cs="Times New Roman" w:eastAsia="Times New Roman" w:hAnsi="Times New Roman"/>
          <w:color w:val="000000"/>
          <w:sz w:val="24"/>
          <w:szCs w:val="24"/>
        </w:rPr>
        <w:t xml:space="preserve">[82, 85]</w:t>
      </w:r>
      <w:r>
        <w:rPr>
          <w:rFonts w:ascii="Times New Roman" w:cs="Times New Roman" w:eastAsia="Times New Roman" w:hAnsi="Times New Roman"/>
          <w:b w:val="false"/>
          <w:bCs w:val="false"/>
          <w:i w:val="false"/>
          <w:iCs w:val="false"/>
          <w:smallCaps w:val="false"/>
          <w:color w:val="000000"/>
          <w:sz w:val="24"/>
          <w:szCs w:val="24"/>
        </w:rPr>
        <w:t xml:space="preserve">; the red-teaming that attacks a model defends it by revealing its weaknesses </w:t>
      </w:r>
      <w:r>
        <w:rPr>
          <w:rFonts w:ascii="Times New Roman" w:cs="Times New Roman" w:eastAsia="Times New Roman" w:hAnsi="Times New Roman"/>
          <w:color w:val="000000"/>
          <w:sz w:val="24"/>
          <w:szCs w:val="24"/>
        </w:rPr>
        <w:t xml:space="preserve">[51]</w:t>
      </w:r>
      <w:r>
        <w:rPr>
          <w:rFonts w:ascii="Times New Roman" w:cs="Times New Roman" w:eastAsia="Times New Roman" w:hAnsi="Times New Roman"/>
          <w:b w:val="false"/>
          <w:bCs w:val="false"/>
          <w:i w:val="false"/>
          <w:iCs w:val="false"/>
          <w:smallCaps w:val="false"/>
          <w:color w:val="000000"/>
          <w:sz w:val="24"/>
          <w:szCs w:val="24"/>
        </w:rPr>
        <w:t xml:space="preserve">; and the threat frameworks that catalogue attacks structure the defense against them </w:t>
      </w:r>
      <w:r>
        <w:rPr>
          <w:rFonts w:ascii="Times New Roman" w:cs="Times New Roman" w:eastAsia="Times New Roman" w:hAnsi="Times New Roman"/>
          <w:color w:val="000000"/>
          <w:sz w:val="24"/>
          <w:szCs w:val="24"/>
        </w:rPr>
        <w:t xml:space="preserve">[111, 112]</w:t>
      </w:r>
      <w:r>
        <w:rPr>
          <w:rFonts w:ascii="Times New Roman" w:cs="Times New Roman" w:eastAsia="Times New Roman" w:hAnsi="Times New Roman"/>
          <w:b w:val="false"/>
          <w:bCs w:val="false"/>
          <w:i w:val="false"/>
          <w:iCs w:val="false"/>
          <w:smallCaps w:val="false"/>
          <w:color w:val="000000"/>
          <w:sz w:val="24"/>
          <w:szCs w:val="24"/>
        </w:rPr>
        <w:t xml:space="preserve">. This duality shapes the architecture in a specific way. It means the rig’s offensive and defensive capabilities draw on a common toolkit and can be governed by a common discipline, rather than requiring separate designs. And it means the discipline of the gate must apply to both: an adversarial probe of the rig’s own defenses is a consequential action exactly as an exploit against an external target is, and both are gated. Recognizing that offense and defense are two applications of one capability is what lets the architecture treat security as a unified concern under a single governing principle, rather than as two loosely related activities. The sections that follow develop the offensive side (Sections 4, 5), the vetting and defensive sides (Sections 6, 9), and the discipline that governs all of them (Sections 7, 8).</w:t>
      </w:r>
    </w:p>
    <w:p>
      <w:pPr>
        <w:pStyle w:val="Heading2"/>
        <w:keepNext/>
        <w:spacing w:after="90" w:before="200"/>
      </w:pPr>
      <w:r>
        <w:rPr>
          <w:rFonts w:ascii="Arial" w:cs="Arial" w:eastAsia="Arial" w:hAnsi="Arial"/>
          <w:b/>
          <w:bCs/>
          <w:color w:val="000000"/>
          <w:sz w:val="23"/>
          <w:szCs w:val="23"/>
        </w:rPr>
        <w:t xml:space="preserve">2.5  The Shifting Threat Landscape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automation of offense does not occur in isolation; it reshapes the threat landscape that defenders face, and a rig built to conduct AI-assisted security must understand the environment its own techniques are helping to create. As offensive capability becomes accessible, the population of actors able to conduct sophisticated operations grows, and the tempo at which vulnerabilities are exploited after disclosure compresses—the one-day exploitation results suggest that the window between a vulnerability becoming public and its being weaponized may shrink toward the time it takes an agent to read the description </w:t>
      </w:r>
      <w:r>
        <w:rPr>
          <w:rFonts w:ascii="Times New Roman" w:cs="Times New Roman" w:eastAsia="Times New Roman" w:hAnsi="Times New Roman"/>
          <w:color w:val="000000"/>
          <w:sz w:val="24"/>
          <w:szCs w:val="24"/>
        </w:rPr>
        <w:t xml:space="preserve">[4, 12]</w:t>
      </w:r>
      <w:r>
        <w:rPr>
          <w:rFonts w:ascii="Times New Roman" w:cs="Times New Roman" w:eastAsia="Times New Roman" w:hAnsi="Times New Roman"/>
          <w:b w:val="false"/>
          <w:bCs w:val="false"/>
          <w:i w:val="false"/>
          <w:iCs w:val="false"/>
          <w:smallCaps w:val="false"/>
          <w:color w:val="000000"/>
          <w:sz w:val="24"/>
          <w:szCs w:val="24"/>
        </w:rPr>
        <w:t xml:space="preserve">. This cuts in two directions for a defender. It raises the stakes of timely patching and monitoring, since the grace period after disclosure narrows. And it raises the value of the defensive capabilities the architecture cultivates, since AI-assisted analysis and discovery are among the few defensive responses that can operate at a tempo comparable to AI-assisted attack </w:t>
      </w:r>
      <w:r>
        <w:rPr>
          <w:rFonts w:ascii="Times New Roman" w:cs="Times New Roman" w:eastAsia="Times New Roman" w:hAnsi="Times New Roman"/>
          <w:color w:val="000000"/>
          <w:sz w:val="24"/>
          <w:szCs w:val="24"/>
        </w:rPr>
        <w:t xml:space="preserve">[79, 85]</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standardized threat frameworks the architecture adopts are, in part, the security community’s response to this shifting landscape, providing a shared vocabulary for reasoning about attacks that evolve faster than any single practitioner can track </w:t>
      </w:r>
      <w:r>
        <w:rPr>
          <w:rFonts w:ascii="Times New Roman" w:cs="Times New Roman" w:eastAsia="Times New Roman" w:hAnsi="Times New Roman"/>
          <w:color w:val="000000"/>
          <w:sz w:val="24"/>
          <w:szCs w:val="24"/>
        </w:rPr>
        <w:t xml:space="preserve">[111, 112, 114]</w:t>
      </w:r>
      <w:r>
        <w:rPr>
          <w:rFonts w:ascii="Times New Roman" w:cs="Times New Roman" w:eastAsia="Times New Roman" w:hAnsi="Times New Roman"/>
          <w:b w:val="false"/>
          <w:bCs w:val="false"/>
          <w:i w:val="false"/>
          <w:iCs w:val="false"/>
          <w:smallCaps w:val="false"/>
          <w:color w:val="000000"/>
          <w:sz w:val="24"/>
          <w:szCs w:val="24"/>
        </w:rPr>
        <w:t xml:space="preserve">. For the architecture their value is dual: they structure the rig’s defense of itself, and they structure its understanding of the offensive operations it conducts, since the same taxonomy describes an attack whether one is mounting it or defending against it. This is another facet of the offense-defense duality that runs through the paper, and it reinforces the architecture’s choice to treat the two as one governed discipline rather than as separate activities: in a landscape where the same capability serves attack and defense and evolves rapidly in both, a unified posture under a common framework is more coherent than a divided one, and the discipline of the gate applies uniformly across it.</w:t>
      </w:r>
    </w:p>
    <w:p>
      <w:pPr>
        <w:pStyle w:val="Heading2"/>
        <w:keepNext/>
        <w:spacing w:after="90" w:before="200"/>
      </w:pPr>
      <w:r>
        <w:rPr>
          <w:rFonts w:ascii="Arial" w:cs="Arial" w:eastAsia="Arial" w:hAnsi="Arial"/>
          <w:b/>
          <w:bCs/>
          <w:color w:val="000000"/>
          <w:sz w:val="23"/>
          <w:szCs w:val="23"/>
        </w:rPr>
        <w:t xml:space="preserve">2.6  The Parallel Arc of Defensive Automation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automation of offense has a defensive counterpart whose parallel development the architecture draws on, and noting it completes the historical picture. As offensive automation progressed from exploit generation to autonomous agents, defensive automation progressed alongside it: machine learning was applied to intrusion detection and malware classification, establishing that learned systems could identify attacks at a scale and speed manual analysis could not match </w:t>
      </w:r>
      <w:r>
        <w:rPr>
          <w:rFonts w:ascii="Times New Roman" w:cs="Times New Roman" w:eastAsia="Times New Roman" w:hAnsi="Times New Roman"/>
          <w:color w:val="000000"/>
          <w:sz w:val="24"/>
          <w:szCs w:val="24"/>
        </w:rPr>
        <w:t xml:space="preserve">[79–81]</w:t>
      </w:r>
      <w:r>
        <w:rPr>
          <w:rFonts w:ascii="Times New Roman" w:cs="Times New Roman" w:eastAsia="Times New Roman" w:hAnsi="Times New Roman"/>
          <w:b w:val="false"/>
          <w:bCs w:val="false"/>
          <w:i w:val="false"/>
          <w:iCs w:val="false"/>
          <w:smallCaps w:val="false"/>
          <w:color w:val="000000"/>
          <w:sz w:val="24"/>
          <w:szCs w:val="24"/>
        </w:rPr>
        <w:t xml:space="preserve">. Fuzzing matured from a technique into an industrial practice for discovering vulnerabilities before attackers do </w:t>
      </w:r>
      <w:r>
        <w:rPr>
          <w:rFonts w:ascii="Times New Roman" w:cs="Times New Roman" w:eastAsia="Times New Roman" w:hAnsi="Times New Roman"/>
          <w:color w:val="000000"/>
          <w:sz w:val="24"/>
          <w:szCs w:val="24"/>
        </w:rPr>
        <w:t xml:space="preserve">[82, 83]</w:t>
      </w:r>
      <w:r>
        <w:rPr>
          <w:rFonts w:ascii="Times New Roman" w:cs="Times New Roman" w:eastAsia="Times New Roman" w:hAnsi="Times New Roman"/>
          <w:b w:val="false"/>
          <w:bCs w:val="false"/>
          <w:i w:val="false"/>
          <w:iCs w:val="false"/>
          <w:smallCaps w:val="false"/>
          <w:color w:val="000000"/>
          <w:sz w:val="24"/>
          <w:szCs w:val="24"/>
        </w:rPr>
        <w:t xml:space="preserve">, and the language-model era has accelerated both strands, bringing models to bear on log analysis, anomaly detection, and vulnerability discovery </w:t>
      </w:r>
      <w:r>
        <w:rPr>
          <w:rFonts w:ascii="Times New Roman" w:cs="Times New Roman" w:eastAsia="Times New Roman" w:hAnsi="Times New Roman"/>
          <w:color w:val="000000"/>
          <w:sz w:val="24"/>
          <w:szCs w:val="24"/>
        </w:rPr>
        <w:t xml:space="preserve">[84, 85, 87]</w:t>
      </w:r>
      <w:r>
        <w:rPr>
          <w:rFonts w:ascii="Times New Roman" w:cs="Times New Roman" w:eastAsia="Times New Roman" w:hAnsi="Times New Roman"/>
          <w:b w:val="false"/>
          <w:bCs w:val="false"/>
          <w:i w:val="false"/>
          <w:iCs w:val="false"/>
          <w:smallCaps w:val="false"/>
          <w:color w:val="000000"/>
          <w:sz w:val="24"/>
          <w:szCs w:val="24"/>
        </w:rPr>
        <w:t xml:space="preserve">. The two arcs are not independent developments but the same capability advancing on two fronts, which is the historical grounding for the offense-defense duality the architecture treats as central.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parallel matters for the architecture’s claim that a single rig can conduct both offensive and defensive security under one discipline. Because the underlying capabilities co-evolved and substantially overlap, a rig equipped for offensive work is already most of the way to being equipped for defensive work, and the discipline that governs the one applies to the other. The historical record thus supports the architecture’s unified design rather than a divided one: it would be artificial to build separate systems for capabilities that are, at bottom, the same techniques pointed in different directions and governed by the same authorization boundary. The architecture’s treatment of offense and defense as one governed toolkit is, in this light, not a novel synthesis but a recognition of how the field itself has developed—with attack and defense advancing together, sharing methods, and differing chiefly in target and authorization. The gate is what makes that shared toolkit accountable across both uses, applying the same requirement for human authorization whether the rig is testing a target or hardening itself.</w:t>
      </w:r>
    </w:p>
    <w:p>
      <w:pPr>
        <w:pStyle w:val="Heading1"/>
        <w:keepNext/>
        <w:spacing w:after="120" w:before="300"/>
      </w:pPr>
      <w:r>
        <w:rPr>
          <w:rFonts w:ascii="Arial" w:cs="Arial" w:eastAsia="Arial" w:hAnsi="Arial"/>
          <w:b/>
          <w:bCs/>
          <w:color w:val="000000"/>
          <w:sz w:val="26"/>
          <w:szCs w:val="26"/>
        </w:rPr>
        <w:t xml:space="preserve">3  The Blade: System Architecture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describe the rig at the level of its major components and their security-relevant relationships, deferring the literature that justifies each to the sections that follow. The design is organized around a portable hub, a set of local models vetted for tool use, a mediated and audited tool layer, a federated support fabric, and a human-governed control plane.</w:t>
      </w:r>
    </w:p>
    <w:p>
      <w:pPr>
        <w:pStyle w:val="Heading2"/>
        <w:keepNext/>
        <w:spacing w:after="90" w:before="200"/>
      </w:pPr>
      <w:r>
        <w:rPr>
          <w:rFonts w:ascii="Arial" w:cs="Arial" w:eastAsia="Arial" w:hAnsi="Arial"/>
          <w:b/>
          <w:bCs/>
          <w:color w:val="000000"/>
          <w:sz w:val="23"/>
          <w:szCs w:val="23"/>
        </w:rPr>
        <w:t xml:space="preserve">3.1  The Portable Hub</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hub is a laptop-class machine running a penetration-testing operating system </w:t>
      </w:r>
      <w:r>
        <w:rPr>
          <w:rFonts w:ascii="Times New Roman" w:cs="Times New Roman" w:eastAsia="Times New Roman" w:hAnsi="Times New Roman"/>
          <w:color w:val="000000"/>
          <w:sz w:val="24"/>
          <w:szCs w:val="24"/>
        </w:rPr>
        <w:t xml:space="preserve">[13]</w:t>
      </w:r>
      <w:r>
        <w:rPr>
          <w:rFonts w:ascii="Times New Roman" w:cs="Times New Roman" w:eastAsia="Times New Roman" w:hAnsi="Times New Roman"/>
          <w:b w:val="false"/>
          <w:bCs w:val="false"/>
          <w:i w:val="false"/>
          <w:iCs w:val="false"/>
          <w:smallCaps w:val="false"/>
          <w:color w:val="000000"/>
          <w:sz w:val="24"/>
          <w:szCs w:val="24"/>
        </w:rPr>
        <w:t xml:space="preserve"> and serving open-weight language models locally on commodity hardware. Local serving is a deliberate security choice as much as a matter of autonomy: the prompts an offensive-security workflow generates—target details, captured data, tool output—are exactly the material one should not transmit to a third-party service that may log or inspect it, and dependence on a remote provider that could refuse or withdraw service is a liability in a discipline where the work is sensitive and time-bound. The substrate that makes local serving practical—quantization and consumer-hardware inference—is surveyed briefly in Section 12; here it suffices that a capable model runs on the rig itself.</w:t>
      </w:r>
    </w:p>
    <w:p>
      <w:pPr>
        <w:pStyle w:val="Heading2"/>
        <w:keepNext/>
        <w:spacing w:after="90" w:before="200"/>
      </w:pPr>
      <w:r>
        <w:rPr>
          <w:rFonts w:ascii="Arial" w:cs="Arial" w:eastAsia="Arial" w:hAnsi="Arial"/>
          <w:b/>
          <w:bCs/>
          <w:color w:val="000000"/>
          <w:sz w:val="23"/>
          <w:szCs w:val="23"/>
        </w:rPr>
        <w:t xml:space="preserve">3.2  Vetted Local Models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models the hub serves are not trusted with tools by default. Because a model that can be readily manipulated is a model that can be turned against the operator, each is subjected to adversarial testing—red-teaming—before it is permitted any tool-calling role, and the results are assessed against standardized threat taxonomies. This vetting, and the tooling that performs it, is the subject of Section 6. The principle is that trust in a local model is earned through testing rather than assumed, and that a model’s susceptibility to injection and jailbreaking is a gating criterion for what it is allowed to do.</w:t>
      </w:r>
    </w:p>
    <w:p>
      <w:pPr>
        <w:pStyle w:val="Heading2"/>
        <w:keepNext/>
        <w:spacing w:after="90" w:before="200"/>
      </w:pPr>
      <w:r>
        <w:rPr>
          <w:rFonts w:ascii="Arial" w:cs="Arial" w:eastAsia="Arial" w:hAnsi="Arial"/>
          <w:b/>
          <w:bCs/>
          <w:color w:val="000000"/>
          <w:sz w:val="23"/>
          <w:szCs w:val="23"/>
        </w:rPr>
        <w:t xml:space="preserve">3.3  The Mediated Tool Layer</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Offensive and defensive tools are exposed to the agents through a standardized protocol </w:t>
      </w:r>
      <w:r>
        <w:rPr>
          <w:rFonts w:ascii="Times New Roman" w:cs="Times New Roman" w:eastAsia="Times New Roman" w:hAnsi="Times New Roman"/>
          <w:color w:val="000000"/>
          <w:sz w:val="24"/>
          <w:szCs w:val="24"/>
        </w:rPr>
        <w:t xml:space="preserve">[14]</w:t>
      </w:r>
      <w:r>
        <w:rPr>
          <w:rFonts w:ascii="Times New Roman" w:cs="Times New Roman" w:eastAsia="Times New Roman" w:hAnsi="Times New Roman"/>
          <w:b w:val="false"/>
          <w:bCs w:val="false"/>
          <w:i w:val="false"/>
          <w:iCs w:val="false"/>
          <w:smallCaps w:val="false"/>
          <w:color w:val="000000"/>
          <w:sz w:val="24"/>
          <w:szCs w:val="24"/>
        </w:rPr>
        <w:t xml:space="preserve"> rather than through ad hoc integrations, including a server that surfaces the operating system’s offensive tooling to an agent </w:t>
      </w:r>
      <w:r>
        <w:rPr>
          <w:rFonts w:ascii="Times New Roman" w:cs="Times New Roman" w:eastAsia="Times New Roman" w:hAnsi="Times New Roman"/>
          <w:color w:val="000000"/>
          <w:sz w:val="24"/>
          <w:szCs w:val="24"/>
        </w:rPr>
        <w:t xml:space="preserve">[15]</w:t>
      </w:r>
      <w:r>
        <w:rPr>
          <w:rFonts w:ascii="Times New Roman" w:cs="Times New Roman" w:eastAsia="Times New Roman" w:hAnsi="Times New Roman"/>
          <w:b w:val="false"/>
          <w:bCs w:val="false"/>
          <w:i w:val="false"/>
          <w:iCs w:val="false"/>
          <w:smallCaps w:val="false"/>
          <w:color w:val="000000"/>
          <w:sz w:val="24"/>
          <w:szCs w:val="24"/>
        </w:rPr>
        <w:t xml:space="preserve">. Standardization concentrates the security-sensitive surface of tool invocation into one place where it can be authenticated, scoped, logged, and—crucially—gated, a property Section 7 develops. It also concentrates risk: a standardized tool interface that is carelessly exposed is a single point of failure, and the same server that makes offensive tooling available to an agent has been noted to invite network exposure if bound carelessly </w:t>
      </w:r>
      <w:r>
        <w:rPr>
          <w:rFonts w:ascii="Times New Roman" w:cs="Times New Roman" w:eastAsia="Times New Roman" w:hAnsi="Times New Roman"/>
          <w:color w:val="000000"/>
          <w:sz w:val="24"/>
          <w:szCs w:val="24"/>
        </w:rPr>
        <w:t xml:space="preserve">[15, 63]</w:t>
      </w:r>
      <w:r>
        <w:rPr>
          <w:rFonts w:ascii="Times New Roman" w:cs="Times New Roman" w:eastAsia="Times New Roman" w:hAnsi="Times New Roman"/>
          <w:b w:val="false"/>
          <w:bCs w:val="false"/>
          <w:i w:val="false"/>
          <w:iCs w:val="false"/>
          <w:smallCaps w:val="false"/>
          <w:color w:val="000000"/>
          <w:sz w:val="24"/>
          <w:szCs w:val="24"/>
        </w:rPr>
        <w:t xml:space="preserve">. The tool layer is therefore treated as the architecture’s principal security surface, defended accordingly.</w:t>
      </w:r>
    </w:p>
    <w:p>
      <w:pPr>
        <w:pStyle w:val="Heading2"/>
        <w:keepNext/>
        <w:spacing w:after="90" w:before="200"/>
      </w:pPr>
      <w:r>
        <w:rPr>
          <w:rFonts w:ascii="Arial" w:cs="Arial" w:eastAsia="Arial" w:hAnsi="Arial"/>
          <w:b/>
          <w:bCs/>
          <w:color w:val="000000"/>
          <w:sz w:val="23"/>
          <w:szCs w:val="23"/>
        </w:rPr>
        <w:t xml:space="preserve">3.4  The Federated Fabric</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rig federates with supporting nodes—additional machines, sensing hardware, and storage—over an encrypted mesh built on a minimal, formally analyzed tunnel protocol </w:t>
      </w:r>
      <w:r>
        <w:rPr>
          <w:rFonts w:ascii="Times New Roman" w:cs="Times New Roman" w:eastAsia="Times New Roman" w:hAnsi="Times New Roman"/>
          <w:color w:val="000000"/>
          <w:sz w:val="24"/>
          <w:szCs w:val="24"/>
        </w:rPr>
        <w:t xml:space="preserve">[16, 89]</w:t>
      </w:r>
      <w:r>
        <w:rPr>
          <w:rFonts w:ascii="Times New Roman" w:cs="Times New Roman" w:eastAsia="Times New Roman" w:hAnsi="Times New Roman"/>
          <w:b w:val="false"/>
          <w:bCs w:val="false"/>
          <w:i w:val="false"/>
          <w:iCs w:val="false"/>
          <w:smallCaps w:val="false"/>
          <w:color w:val="000000"/>
          <w:sz w:val="24"/>
          <w:szCs w:val="24"/>
        </w:rPr>
        <w:t xml:space="preserve">, under a zero-trust posture in which no node is trusted by virtue of its location </w:t>
      </w:r>
      <w:r>
        <w:rPr>
          <w:rFonts w:ascii="Times New Roman" w:cs="Times New Roman" w:eastAsia="Times New Roman" w:hAnsi="Times New Roman"/>
          <w:color w:val="000000"/>
          <w:sz w:val="24"/>
          <w:szCs w:val="24"/>
        </w:rPr>
        <w:t xml:space="preserve">[78]</w:t>
      </w:r>
      <w:r>
        <w:rPr>
          <w:rFonts w:ascii="Times New Roman" w:cs="Times New Roman" w:eastAsia="Times New Roman" w:hAnsi="Times New Roman"/>
          <w:b w:val="false"/>
          <w:bCs w:val="false"/>
          <w:i w:val="false"/>
          <w:iCs w:val="false"/>
          <w:smallCaps w:val="false"/>
          <w:color w:val="000000"/>
          <w:sz w:val="24"/>
          <w:szCs w:val="24"/>
        </w:rPr>
        <w:t xml:space="preserve">. Section 10 develops the operational-security rationale. The fabric extends the rig’s reach without extending its trust boundary, which is the appropriate stance for a federation that may include exposed or mobile nodes.</w:t>
      </w:r>
    </w:p>
    <w:p>
      <w:pPr>
        <w:pStyle w:val="Heading2"/>
        <w:keepNext/>
        <w:spacing w:after="90" w:before="200"/>
      </w:pPr>
      <w:r>
        <w:rPr>
          <w:rFonts w:ascii="Arial" w:cs="Arial" w:eastAsia="Arial" w:hAnsi="Arial"/>
          <w:b/>
          <w:bCs/>
          <w:color w:val="000000"/>
          <w:sz w:val="23"/>
          <w:szCs w:val="23"/>
        </w:rPr>
        <w:t xml:space="preserve">3.5  The Human-Governed Control Plane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Governing everything is a control plane whose defining feature is a hardware-enforced human authorization gate. No offensive action that touches a target or leaves the rig executes until a human physically authorizes it through a hardware security key, using standards that bind the authorization to a physical gesture the autonomous process cannot supply </w:t>
      </w:r>
      <w:r>
        <w:rPr>
          <w:rFonts w:ascii="Times New Roman" w:cs="Times New Roman" w:eastAsia="Times New Roman" w:hAnsi="Times New Roman"/>
          <w:color w:val="000000"/>
          <w:sz w:val="24"/>
          <w:szCs w:val="24"/>
        </w:rPr>
        <w:t xml:space="preserve">[17, 73]</w:t>
      </w:r>
      <w:r>
        <w:rPr>
          <w:rFonts w:ascii="Times New Roman" w:cs="Times New Roman" w:eastAsia="Times New Roman" w:hAnsi="Times New Roman"/>
          <w:b w:val="false"/>
          <w:bCs w:val="false"/>
          <w:i w:val="false"/>
          <w:iCs w:val="false"/>
          <w:smallCaps w:val="false"/>
          <w:color w:val="000000"/>
          <w:sz w:val="24"/>
          <w:szCs w:val="24"/>
        </w:rPr>
        <w:t xml:space="preserve">. This gate, its justification, and the reasons software confirmation is insufficient are the subject of Section 8, which we regard as the core of the paper. Every gated proposal and its disposition is recorded, so that the rig’s consequential behavior is fully auditable.</w:t>
      </w:r>
    </w:p>
    <w:p>
      <w:pPr>
        <w:pStyle w:val="Heading2"/>
        <w:keepNext/>
        <w:spacing w:after="90" w:before="200"/>
      </w:pPr>
      <w:r>
        <w:rPr>
          <w:rFonts w:ascii="Arial" w:cs="Arial" w:eastAsia="Arial" w:hAnsi="Arial"/>
          <w:b/>
          <w:bCs/>
          <w:color w:val="000000"/>
          <w:sz w:val="23"/>
          <w:szCs w:val="23"/>
        </w:rPr>
        <w:t xml:space="preserve">3.6  Design Principles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Four principles organize the rig. </w:t>
      </w:r>
      <w:r>
        <w:rPr>
          <w:rFonts w:ascii="Times New Roman" w:cs="Times New Roman" w:eastAsia="Times New Roman" w:hAnsi="Times New Roman"/>
          <w:b w:val="false"/>
          <w:bCs w:val="false"/>
          <w:i/>
          <w:iCs/>
          <w:smallCaps w:val="false"/>
          <w:color w:val="000000"/>
          <w:sz w:val="24"/>
          <w:szCs w:val="24"/>
        </w:rPr>
        <w:t xml:space="preserve">Locality</w:t>
      </w:r>
      <w:r>
        <w:rPr>
          <w:rFonts w:ascii="Times New Roman" w:cs="Times New Roman" w:eastAsia="Times New Roman" w:hAnsi="Times New Roman"/>
          <w:b w:val="false"/>
          <w:bCs w:val="false"/>
          <w:i w:val="false"/>
          <w:iCs w:val="false"/>
          <w:smallCaps w:val="false"/>
          <w:color w:val="000000"/>
          <w:sz w:val="24"/>
          <w:szCs w:val="24"/>
        </w:rPr>
        <w:t xml:space="preserve">: the offensive and defensive core runs on hardware the operator controls, transmitting nothing sensitive to a third party. </w:t>
      </w:r>
      <w:r>
        <w:rPr>
          <w:rFonts w:ascii="Times New Roman" w:cs="Times New Roman" w:eastAsia="Times New Roman" w:hAnsi="Times New Roman"/>
          <w:b w:val="false"/>
          <w:bCs w:val="false"/>
          <w:i/>
          <w:iCs/>
          <w:smallCaps w:val="false"/>
          <w:color w:val="000000"/>
          <w:sz w:val="24"/>
          <w:szCs w:val="24"/>
        </w:rPr>
        <w:t xml:space="preserve">Vetting</w:t>
      </w:r>
      <w:r>
        <w:rPr>
          <w:rFonts w:ascii="Times New Roman" w:cs="Times New Roman" w:eastAsia="Times New Roman" w:hAnsi="Times New Roman"/>
          <w:b w:val="false"/>
          <w:bCs w:val="false"/>
          <w:i w:val="false"/>
          <w:iCs w:val="false"/>
          <w:smallCaps w:val="false"/>
          <w:color w:val="000000"/>
          <w:sz w:val="24"/>
          <w:szCs w:val="24"/>
        </w:rPr>
        <w:t xml:space="preserve">: a local model earns tool access by surviving adversarial testing, not by assumption. </w:t>
      </w:r>
      <w:r>
        <w:rPr>
          <w:rFonts w:ascii="Times New Roman" w:cs="Times New Roman" w:eastAsia="Times New Roman" w:hAnsi="Times New Roman"/>
          <w:b w:val="false"/>
          <w:bCs w:val="false"/>
          <w:i/>
          <w:iCs/>
          <w:smallCaps w:val="false"/>
          <w:color w:val="000000"/>
          <w:sz w:val="24"/>
          <w:szCs w:val="24"/>
        </w:rPr>
        <w:t xml:space="preserve">Mediation</w:t>
      </w:r>
      <w:r>
        <w:rPr>
          <w:rFonts w:ascii="Times New Roman" w:cs="Times New Roman" w:eastAsia="Times New Roman" w:hAnsi="Times New Roman"/>
          <w:b w:val="false"/>
          <w:bCs w:val="false"/>
          <w:i w:val="false"/>
          <w:iCs w:val="false"/>
          <w:smallCaps w:val="false"/>
          <w:color w:val="000000"/>
          <w:sz w:val="24"/>
          <w:szCs w:val="24"/>
        </w:rPr>
        <w:t xml:space="preserve">: all tool use flows through one standardized, audited interface. </w:t>
      </w:r>
      <w:r>
        <w:rPr>
          <w:rFonts w:ascii="Times New Roman" w:cs="Times New Roman" w:eastAsia="Times New Roman" w:hAnsi="Times New Roman"/>
          <w:b w:val="false"/>
          <w:bCs w:val="false"/>
          <w:i/>
          <w:iCs/>
          <w:smallCaps w:val="false"/>
          <w:color w:val="000000"/>
          <w:sz w:val="24"/>
          <w:szCs w:val="24"/>
        </w:rPr>
        <w:t xml:space="preserve">Human governance</w:t>
      </w:r>
      <w:r>
        <w:rPr>
          <w:rFonts w:ascii="Times New Roman" w:cs="Times New Roman" w:eastAsia="Times New Roman" w:hAnsi="Times New Roman"/>
          <w:b w:val="false"/>
          <w:bCs w:val="false"/>
          <w:i w:val="false"/>
          <w:iCs w:val="false"/>
          <w:smallCaps w:val="false"/>
          <w:color w:val="000000"/>
          <w:sz w:val="24"/>
          <w:szCs w:val="24"/>
        </w:rPr>
        <w:t xml:space="preserve">: consequential offensive action is gated behind a hardware authorization the autonomous process cannot bypass. These principles are interdependent—mediation makes the gate enforceable, vetting reduces the frequency with which the gate is the last line of defense—and their composition, rather than any one of them, is what the paper defends.</w:t>
      </w:r>
    </w:p>
    <w:p>
      <w:pPr>
        <w:pStyle w:val="Heading2"/>
        <w:keepNext/>
        <w:spacing w:after="90" w:before="200"/>
      </w:pPr>
      <w:r>
        <w:rPr>
          <w:rFonts w:ascii="Arial" w:cs="Arial" w:eastAsia="Arial" w:hAnsi="Arial"/>
          <w:b/>
          <w:bCs/>
          <w:color w:val="000000"/>
          <w:sz w:val="23"/>
          <w:szCs w:val="23"/>
        </w:rPr>
        <w:t xml:space="preserve">3.7  Locality as a Security Property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architecture’s locality is easily misread as a privacy preference, so it is worth stating precisely why it is a security property in the offensive setting. Three distinct security arguments support keeping the core on hardware the operator controls, beyond the privacy of the data. The first concerns the integrity of vetting: as Section 12 develops, local serving means the model that is tested is the model that is deployed, whereas a remote model may change beneath a vetting result that assumed stability </w:t>
      </w:r>
      <w:r>
        <w:rPr>
          <w:rFonts w:ascii="Times New Roman" w:cs="Times New Roman" w:eastAsia="Times New Roman" w:hAnsi="Times New Roman"/>
          <w:color w:val="000000"/>
          <w:sz w:val="24"/>
          <w:szCs w:val="24"/>
        </w:rPr>
        <w:t xml:space="preserve">[53, 100]</w:t>
      </w:r>
      <w:r>
        <w:rPr>
          <w:rFonts w:ascii="Times New Roman" w:cs="Times New Roman" w:eastAsia="Times New Roman" w:hAnsi="Times New Roman"/>
          <w:b w:val="false"/>
          <w:bCs w:val="false"/>
          <w:i w:val="false"/>
          <w:iCs w:val="false"/>
          <w:smallCaps w:val="false"/>
          <w:color w:val="000000"/>
          <w:sz w:val="24"/>
          <w:szCs w:val="24"/>
        </w:rPr>
        <w:t xml:space="preserve">. The second concerns availability and dependence: an offensive engagement is time-bound and often adversarial, and dependence on a remote service that could throttle, refuse, or discontinue the work introduces a failure mode a self-hosted rig does not have. The third concerns the attack surface of the data path itself: transmitting sensitive offensive-security data to a third party creates an interception and compromise surface—in transit, at rest on the provider, and in the provider’s logs—that simply does not exist when the data never leaves the rig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These arguments are why the architecture treats locality as foundational rather than incidental, and why it is listed among the design principles alongside the gate. It would be coherent to build a human-gated offensive architecture on a remote model—the gate and the locality are logically separable—but the combination is more defensible than either alone, because the same commitment to keeping dangerous capability under the operator’s direct control motivates both. A remote model places part of the system’s trust in a party the operator cannot fully assess or govern, which sits uneasily with an architecture whose entire thesis is that consequential capability must remain under the operator’s control. Locality extends that control from the moment of action, which the gate governs, to the substrate itself, so that the operator controls not only what the system does but the model that decides what to propose. In the offensive setting, where the stakes of a compromised or unavailable model are high, that extension of control is a security decision, not merely a privacy one.</w:t>
      </w:r>
    </w:p>
    <w:p>
      <w:pPr>
        <w:keepNext/>
        <w:spacing w:after="60" w:before="120"/>
      </w:pPr>
      <w:r>
        <w:rPr>
          <w:rFonts w:ascii="Arial" w:cs="Arial" w:eastAsia="Arial" w:hAnsi="Arial"/>
          <w:b/>
          <w:bCs/>
          <w:color w:val="000000"/>
          <w:sz w:val="19"/>
          <w:szCs w:val="19"/>
        </w:rPr>
        <w:t xml:space="preserve">Table 1. </w:t>
      </w:r>
      <w:r>
        <w:rPr>
          <w:rFonts w:ascii="Arial" w:cs="Arial" w:eastAsia="Arial" w:hAnsi="Arial"/>
          <w:color w:val="000000"/>
          <w:sz w:val="19"/>
          <w:szCs w:val="19"/>
        </w:rPr>
        <w:t xml:space="preserve">The Blade’s components and the sections that ground each in the literature.</w:t>
      </w:r>
    </w:p>
    <w:tbl>
      <w:tblPr>
        <w:tblW w:type="dxa" w:w="7100"/>
        <w:tblBorders>
          <w:top w:val="none" w:color="FFFFFF" w:sz="0"/>
          <w:left w:val="none" w:color="FFFFFF" w:sz="0"/>
          <w:bottom w:val="none" w:color="FFFFFF" w:sz="0"/>
          <w:right w:val="none" w:color="FFFFFF" w:sz="0"/>
          <w:insideH w:val="none" w:color="FFFFFF" w:sz="0"/>
          <w:insideV w:val="none" w:color="FFFFFF" w:sz="0"/>
        </w:tblBorders>
      </w:tblPr>
      <w:tblGrid>
        <w:gridCol w:w="2100"/>
        <w:gridCol w:w="3400"/>
        <w:gridCol w:w="1600"/>
      </w:tblGrid>
      <w:tr>
        <w:trPr>
          <w:tblHeader/>
        </w:trPr>
        <w:tc>
          <w:tcPr>
            <w:tcW w:type="dxa" w:w="21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Component</w:t>
            </w:r>
          </w:p>
        </w:tc>
        <w:tc>
          <w:tcPr>
            <w:tcW w:type="dxa" w:w="34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Security role</w:t>
            </w:r>
          </w:p>
        </w:tc>
        <w:tc>
          <w:tcPr>
            <w:tcW w:type="dxa" w:w="16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Grounded in</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Portable hub</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Local serving; no third-party exposure</w:t>
            </w:r>
          </w:p>
        </w:tc>
        <w:tc>
          <w:tcPr>
            <w:tcW w:type="dxa" w:w="16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§12</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Vetted models</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Tool access earned via red-teaming</w:t>
            </w:r>
          </w:p>
        </w:tc>
        <w:tc>
          <w:tcPr>
            <w:tcW w:type="dxa" w:w="16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§6</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Mediated tool layer</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Concentrated, audited attack surface</w:t>
            </w:r>
          </w:p>
        </w:tc>
        <w:tc>
          <w:tcPr>
            <w:tcW w:type="dxa" w:w="16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§7</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Human gate</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Hardware authorization of offense</w:t>
            </w:r>
          </w:p>
        </w:tc>
        <w:tc>
          <w:tcPr>
            <w:tcW w:type="dxa" w:w="16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§8</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Federated fabric</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Reach without extending trust</w:t>
            </w:r>
          </w:p>
        </w:tc>
        <w:tc>
          <w:tcPr>
            <w:tcW w:type="dxa" w:w="16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§10</w:t>
            </w:r>
          </w:p>
        </w:tc>
      </w:tr>
      <w:tr>
        <w:tc>
          <w:tcPr>
            <w:tcW w:type="dxa" w:w="21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Legal boundary</w:t>
            </w:r>
          </w:p>
        </w:tc>
        <w:tc>
          <w:tcPr>
            <w:tcW w:type="dxa" w:w="34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Authorized targets only</w:t>
            </w:r>
          </w:p>
        </w:tc>
        <w:tc>
          <w:tcPr>
            <w:tcW w:type="dxa" w:w="16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§11</w:t>
            </w:r>
          </w:p>
        </w:tc>
      </w:tr>
    </w:tbl>
    <w:p>
      <w:pPr>
        <w:spacing w:after="80"/>
      </w:pPr>
      <w:r>
        <w:t xml:space="preserve"/>
      </w:r>
    </w:p>
    <w:p>
      <w:pPr>
        <w:pStyle w:val="Heading2"/>
        <w:keepNext/>
        <w:spacing w:after="90" w:before="200"/>
      </w:pPr>
      <w:r>
        <w:rPr>
          <w:rFonts w:ascii="Arial" w:cs="Arial" w:eastAsia="Arial" w:hAnsi="Arial"/>
          <w:b/>
          <w:bCs/>
          <w:color w:val="000000"/>
          <w:sz w:val="23"/>
          <w:szCs w:val="23"/>
        </w:rPr>
        <w:t xml:space="preserve">1.3  Terminology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few terms are used throughout in specific senses that we fix here to avoid ambiguity. By an </w:t>
      </w:r>
      <w:r>
        <w:rPr>
          <w:rFonts w:ascii="Times New Roman" w:cs="Times New Roman" w:eastAsia="Times New Roman" w:hAnsi="Times New Roman"/>
          <w:b w:val="false"/>
          <w:bCs w:val="false"/>
          <w:i/>
          <w:iCs/>
          <w:smallCaps w:val="false"/>
          <w:color w:val="000000"/>
          <w:sz w:val="24"/>
          <w:szCs w:val="24"/>
        </w:rPr>
        <w:t xml:space="preserve">agent</w:t>
      </w:r>
      <w:r>
        <w:rPr>
          <w:rFonts w:ascii="Times New Roman" w:cs="Times New Roman" w:eastAsia="Times New Roman" w:hAnsi="Times New Roman"/>
          <w:b w:val="false"/>
          <w:bCs w:val="false"/>
          <w:i w:val="false"/>
          <w:iCs w:val="false"/>
          <w:smallCaps w:val="false"/>
          <w:color w:val="000000"/>
          <w:sz w:val="24"/>
          <w:szCs w:val="24"/>
        </w:rPr>
        <w:t xml:space="preserve"> we mean a language model equipped to take actions in the world through tools and to iterate on the results, in the reasoning-and-acting sense established in the literature </w:t>
      </w:r>
      <w:r>
        <w:rPr>
          <w:rFonts w:ascii="Times New Roman" w:cs="Times New Roman" w:eastAsia="Times New Roman" w:hAnsi="Times New Roman"/>
          <w:color w:val="000000"/>
          <w:sz w:val="24"/>
          <w:szCs w:val="24"/>
        </w:rPr>
        <w:t xml:space="preserve">[108, 109]</w:t>
      </w:r>
      <w:r>
        <w:rPr>
          <w:rFonts w:ascii="Times New Roman" w:cs="Times New Roman" w:eastAsia="Times New Roman" w:hAnsi="Times New Roman"/>
          <w:b w:val="false"/>
          <w:bCs w:val="false"/>
          <w:i w:val="false"/>
          <w:iCs w:val="false"/>
          <w:smallCaps w:val="false"/>
          <w:color w:val="000000"/>
          <w:sz w:val="24"/>
          <w:szCs w:val="24"/>
        </w:rPr>
        <w:t xml:space="preserve">, as distinct from a model that only produces text. By a </w:t>
      </w:r>
      <w:r>
        <w:rPr>
          <w:rFonts w:ascii="Times New Roman" w:cs="Times New Roman" w:eastAsia="Times New Roman" w:hAnsi="Times New Roman"/>
          <w:b w:val="false"/>
          <w:bCs w:val="false"/>
          <w:i/>
          <w:iCs/>
          <w:smallCaps w:val="false"/>
          <w:color w:val="000000"/>
          <w:sz w:val="24"/>
          <w:szCs w:val="24"/>
        </w:rPr>
        <w:t xml:space="preserve">consequential action</w:t>
      </w:r>
      <w:r>
        <w:rPr>
          <w:rFonts w:ascii="Times New Roman" w:cs="Times New Roman" w:eastAsia="Times New Roman" w:hAnsi="Times New Roman"/>
          <w:b w:val="false"/>
          <w:bCs w:val="false"/>
          <w:i w:val="false"/>
          <w:iCs w:val="false"/>
          <w:smallCaps w:val="false"/>
          <w:color w:val="000000"/>
          <w:sz w:val="24"/>
          <w:szCs w:val="24"/>
        </w:rPr>
        <w:t xml:space="preserve"> we mean one that has an external effect the agent’s reasoning does not—anything that touches a target, changes state outside the rig, or transmits data beyond it—as distinct from internal deliberation, which is reversible and produces no external effect; this distinction is what the human gate is placed upon. By </w:t>
      </w:r>
      <w:r>
        <w:rPr>
          <w:rFonts w:ascii="Times New Roman" w:cs="Times New Roman" w:eastAsia="Times New Roman" w:hAnsi="Times New Roman"/>
          <w:b w:val="false"/>
          <w:bCs w:val="false"/>
          <w:i/>
          <w:iCs/>
          <w:smallCaps w:val="false"/>
          <w:color w:val="000000"/>
          <w:sz w:val="24"/>
          <w:szCs w:val="24"/>
        </w:rPr>
        <w:t xml:space="preserve">offensive</w:t>
      </w:r>
      <w:r>
        <w:rPr>
          <w:rFonts w:ascii="Times New Roman" w:cs="Times New Roman" w:eastAsia="Times New Roman" w:hAnsi="Times New Roman"/>
          <w:b w:val="false"/>
          <w:bCs w:val="false"/>
          <w:i w:val="false"/>
          <w:iCs w:val="false"/>
          <w:smallCaps w:val="false"/>
          <w:color w:val="000000"/>
          <w:sz w:val="24"/>
          <w:szCs w:val="24"/>
        </w:rPr>
        <w:t xml:space="preserve"> and </w:t>
      </w:r>
      <w:r>
        <w:rPr>
          <w:rFonts w:ascii="Times New Roman" w:cs="Times New Roman" w:eastAsia="Times New Roman" w:hAnsi="Times New Roman"/>
          <w:b w:val="false"/>
          <w:bCs w:val="false"/>
          <w:i/>
          <w:iCs/>
          <w:smallCaps w:val="false"/>
          <w:color w:val="000000"/>
          <w:sz w:val="24"/>
          <w:szCs w:val="24"/>
        </w:rPr>
        <w:t xml:space="preserve">defensive</w:t>
      </w:r>
      <w:r>
        <w:rPr>
          <w:rFonts w:ascii="Times New Roman" w:cs="Times New Roman" w:eastAsia="Times New Roman" w:hAnsi="Times New Roman"/>
          <w:b w:val="false"/>
          <w:bCs w:val="false"/>
          <w:i w:val="false"/>
          <w:iCs w:val="false"/>
          <w:smallCaps w:val="false"/>
          <w:color w:val="000000"/>
          <w:sz w:val="24"/>
          <w:szCs w:val="24"/>
        </w:rPr>
        <w:t xml:space="preserve"> security we mean, respectively, the practice of testing systems by attempting to compromise them and the practice of protecting systems against compromise, while emphasizing, as Section 2.4 develops, that the two draw on a largely common toolkit </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Two further terms carry specific weight in the argument. By the </w:t>
      </w:r>
      <w:r>
        <w:rPr>
          <w:rFonts w:ascii="Times New Roman" w:cs="Times New Roman" w:eastAsia="Times New Roman" w:hAnsi="Times New Roman"/>
          <w:b w:val="false"/>
          <w:bCs w:val="false"/>
          <w:i/>
          <w:iCs/>
          <w:smallCaps w:val="false"/>
          <w:color w:val="000000"/>
          <w:sz w:val="24"/>
          <w:szCs w:val="24"/>
        </w:rPr>
        <w:t xml:space="preserve">human gate</w:t>
      </w:r>
      <w:r>
        <w:rPr>
          <w:rFonts w:ascii="Times New Roman" w:cs="Times New Roman" w:eastAsia="Times New Roman" w:hAnsi="Times New Roman"/>
          <w:b w:val="false"/>
          <w:bCs w:val="false"/>
          <w:i w:val="false"/>
          <w:iCs w:val="false"/>
          <w:smallCaps w:val="false"/>
          <w:color w:val="000000"/>
          <w:sz w:val="24"/>
          <w:szCs w:val="24"/>
        </w:rPr>
        <w:t xml:space="preserve"> we mean the mechanism by which a consequential action is blocked until a human authorizes it through a hardware authenticator, using the user-presence and user-verification properties the relevant standards define </w:t>
      </w:r>
      <w:r>
        <w:rPr>
          <w:rFonts w:ascii="Times New Roman" w:cs="Times New Roman" w:eastAsia="Times New Roman" w:hAnsi="Times New Roman"/>
          <w:color w:val="000000"/>
          <w:sz w:val="24"/>
          <w:szCs w:val="24"/>
        </w:rPr>
        <w:t xml:space="preserve">[17, 73]</w:t>
      </w:r>
      <w:r>
        <w:rPr>
          <w:rFonts w:ascii="Times New Roman" w:cs="Times New Roman" w:eastAsia="Times New Roman" w:hAnsi="Times New Roman"/>
          <w:b w:val="false"/>
          <w:bCs w:val="false"/>
          <w:i w:val="false"/>
          <w:iCs w:val="false"/>
          <w:smallCaps w:val="false"/>
          <w:color w:val="000000"/>
          <w:sz w:val="24"/>
          <w:szCs w:val="24"/>
        </w:rPr>
        <w:t xml:space="preserve">; the gate is the specific control, and the broader discipline of requiring such authorization we call human-gated authorization. And by </w:t>
      </w:r>
      <w:r>
        <w:rPr>
          <w:rFonts w:ascii="Times New Roman" w:cs="Times New Roman" w:eastAsia="Times New Roman" w:hAnsi="Times New Roman"/>
          <w:b w:val="false"/>
          <w:bCs w:val="false"/>
          <w:i/>
          <w:iCs/>
          <w:smallCaps w:val="false"/>
          <w:color w:val="000000"/>
          <w:sz w:val="24"/>
          <w:szCs w:val="24"/>
        </w:rPr>
        <w:t xml:space="preserve">prompt injection</w:t>
      </w:r>
      <w:r>
        <w:rPr>
          <w:rFonts w:ascii="Times New Roman" w:cs="Times New Roman" w:eastAsia="Times New Roman" w:hAnsi="Times New Roman"/>
          <w:b w:val="false"/>
          <w:bCs w:val="false"/>
          <w:i w:val="false"/>
          <w:iCs w:val="false"/>
          <w:smallCaps w:val="false"/>
          <w:color w:val="000000"/>
          <w:sz w:val="24"/>
          <w:szCs w:val="24"/>
        </w:rPr>
        <w:t xml:space="preserve"> we mean the insertion of instructions into content a model processes so as to subvert its behavior, in either the direct form supplied by an interacting party or the indirect form planted in content the agent ingests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where the distinction matters we say so, and where we write simply of injection the indirect form is the one that most concerns an offensive agent. These usages are consistent throughout, and where a term of art from a cited work is used in that work’s specific sense, the citation marks it.</w:t>
      </w:r>
    </w:p>
    <w:p>
      <w:pPr>
        <w:pStyle w:val="Heading1"/>
        <w:keepNext/>
        <w:spacing w:after="120" w:before="300"/>
      </w:pPr>
      <w:r>
        <w:rPr>
          <w:rFonts w:ascii="Arial" w:cs="Arial" w:eastAsia="Arial" w:hAnsi="Arial"/>
          <w:b/>
          <w:bCs/>
          <w:color w:val="000000"/>
          <w:sz w:val="26"/>
          <w:szCs w:val="26"/>
        </w:rPr>
        <w:t xml:space="preserve">4  Autonomous Offensive Capability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section surveys what language-model agents can actually do offensively, because the architecture’s central safety commitment is a response to this capability, and the strength of the response should be proportioned to the strength of the threat. We proceed from penetration-testing agents through autonomous exploitation to the evidence on where human involvement remains necessary.</w:t>
      </w:r>
    </w:p>
    <w:p>
      <w:pPr>
        <w:pStyle w:val="Heading2"/>
        <w:keepNext/>
        <w:spacing w:after="90" w:before="200"/>
      </w:pPr>
      <w:r>
        <w:rPr>
          <w:rFonts w:ascii="Arial" w:cs="Arial" w:eastAsia="Arial" w:hAnsi="Arial"/>
          <w:b/>
          <w:bCs/>
          <w:color w:val="000000"/>
          <w:sz w:val="23"/>
          <w:szCs w:val="23"/>
        </w:rPr>
        <w:t xml:space="preserve">4.1  Penetration-Testing Agents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most direct evidence comes from systems built to automate penetration testing. A prominent framework decomposes the task into reasoning, generation, and parsing modules and evaluates the result rigorously, reporting substantial improvements over baseline models and, tellingly, solving a majority of the machines in a practical benchmark and placing competitively in a public capture-the-flag contest against human teams </w:t>
      </w:r>
      <w:r>
        <w:rPr>
          <w:rFonts w:ascii="Times New Roman" w:cs="Times New Roman" w:eastAsia="Times New Roman" w:hAnsi="Times New Roman"/>
          <w:color w:val="000000"/>
          <w:sz w:val="24"/>
          <w:szCs w:val="24"/>
        </w:rPr>
        <w:t xml:space="preserve">[18]</w:t>
      </w:r>
      <w:r>
        <w:rPr>
          <w:rFonts w:ascii="Times New Roman" w:cs="Times New Roman" w:eastAsia="Times New Roman" w:hAnsi="Times New Roman"/>
          <w:b w:val="false"/>
          <w:bCs w:val="false"/>
          <w:i w:val="false"/>
          <w:iCs w:val="false"/>
          <w:smallCaps w:val="false"/>
          <w:color w:val="000000"/>
          <w:sz w:val="24"/>
          <w:szCs w:val="24"/>
        </w:rPr>
        <w:t xml:space="preserve">. Subsequent systems extend the approach with multi-agent decomposition and retrieval-augmented planning </w:t>
      </w:r>
      <w:r>
        <w:rPr>
          <w:rFonts w:ascii="Times New Roman" w:cs="Times New Roman" w:eastAsia="Times New Roman" w:hAnsi="Times New Roman"/>
          <w:color w:val="000000"/>
          <w:sz w:val="24"/>
          <w:szCs w:val="24"/>
        </w:rPr>
        <w:t xml:space="preserve">[23, 24]</w:t>
      </w:r>
      <w:r>
        <w:rPr>
          <w:rFonts w:ascii="Times New Roman" w:cs="Times New Roman" w:eastAsia="Times New Roman" w:hAnsi="Times New Roman"/>
          <w:b w:val="false"/>
          <w:bCs w:val="false"/>
          <w:i w:val="false"/>
          <w:iCs w:val="false"/>
          <w:smallCaps w:val="false"/>
          <w:color w:val="000000"/>
          <w:sz w:val="24"/>
          <w:szCs w:val="24"/>
        </w:rPr>
        <w:t xml:space="preserve">, and benchmarks have emerged to measure progress systematically </w:t>
      </w:r>
      <w:r>
        <w:rPr>
          <w:rFonts w:ascii="Times New Roman" w:cs="Times New Roman" w:eastAsia="Times New Roman" w:hAnsi="Times New Roman"/>
          <w:color w:val="000000"/>
          <w:sz w:val="24"/>
          <w:szCs w:val="24"/>
        </w:rPr>
        <w:t xml:space="preserve">[25, 26]</w:t>
      </w:r>
      <w:r>
        <w:rPr>
          <w:rFonts w:ascii="Times New Roman" w:cs="Times New Roman" w:eastAsia="Times New Roman" w:hAnsi="Times New Roman"/>
          <w:b w:val="false"/>
          <w:bCs w:val="false"/>
          <w:i w:val="false"/>
          <w:iCs w:val="false"/>
          <w:smallCaps w:val="false"/>
          <w:color w:val="000000"/>
          <w:sz w:val="24"/>
          <w:szCs w:val="24"/>
        </w:rPr>
        <w:t xml:space="preserve">. The consistent finding is that language-model agents can carry a penetration test through multiple stages—reconnaissance, exploitation, and post-exploitation—with a competence that would have seemed implausible only recently, even if it does not yet match an expert human across the full range of tasks.</w:t>
      </w:r>
    </w:p>
    <w:p>
      <w:pPr>
        <w:pStyle w:val="Heading2"/>
        <w:keepNext/>
        <w:spacing w:after="90" w:before="200"/>
      </w:pPr>
      <w:r>
        <w:rPr>
          <w:rFonts w:ascii="Arial" w:cs="Arial" w:eastAsia="Arial" w:hAnsi="Arial"/>
          <w:b/>
          <w:bCs/>
          <w:color w:val="000000"/>
          <w:sz w:val="23"/>
          <w:szCs w:val="23"/>
        </w:rPr>
        <w:t xml:space="preserve">4.2  Autonomous Vulnerability Exploitation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Beyond guided penetration testing, a striking line of work demonstrates autonomous exploitation. Agents have been shown to compromise websites—performing blind database-schema extraction and injection—without prior knowledge of the specific vulnerability, succeeding on a range of realistic targets </w:t>
      </w:r>
      <w:r>
        <w:rPr>
          <w:rFonts w:ascii="Times New Roman" w:cs="Times New Roman" w:eastAsia="Times New Roman" w:hAnsi="Times New Roman"/>
          <w:color w:val="000000"/>
          <w:sz w:val="24"/>
          <w:szCs w:val="24"/>
        </w:rPr>
        <w:t xml:space="preserve">[19]</w:t>
      </w:r>
      <w:r>
        <w:rPr>
          <w:rFonts w:ascii="Times New Roman" w:cs="Times New Roman" w:eastAsia="Times New Roman" w:hAnsi="Times New Roman"/>
          <w:b w:val="false"/>
          <w:bCs w:val="false"/>
          <w:i w:val="false"/>
          <w:iCs w:val="false"/>
          <w:smallCaps w:val="false"/>
          <w:color w:val="000000"/>
          <w:sz w:val="24"/>
          <w:szCs w:val="24"/>
        </w:rPr>
        <w:t xml:space="preserve">. More pointedly, a single agent given only the public description of a one-day vulnerability was reported to exploit the large majority of a set of real vulnerabilities, where every model without the description and every conventional open-source scanner tested achieved nothing comparable </w:t>
      </w:r>
      <w:r>
        <w:rPr>
          <w:rFonts w:ascii="Times New Roman" w:cs="Times New Roman" w:eastAsia="Times New Roman" w:hAnsi="Times New Roman"/>
          <w:color w:val="000000"/>
          <w:sz w:val="24"/>
          <w:szCs w:val="24"/>
        </w:rPr>
        <w:t xml:space="preserve">[4]</w:t>
      </w:r>
      <w:r>
        <w:rPr>
          <w:rFonts w:ascii="Times New Roman" w:cs="Times New Roman" w:eastAsia="Times New Roman" w:hAnsi="Times New Roman"/>
          <w:b w:val="false"/>
          <w:bCs w:val="false"/>
          <w:i w:val="false"/>
          <w:iCs w:val="false"/>
          <w:smallCaps w:val="false"/>
          <w:color w:val="000000"/>
          <w:sz w:val="24"/>
          <w:szCs w:val="24"/>
        </w:rPr>
        <w:t xml:space="preserve">. The dependence on the description is itself informative: it locates much of the current capability in operationalizing known information rather than discovering the unknown, a distinction that matters for threat modeling. Autonomous privilege escalation on realistic systems has likewise been demonstrated </w:t>
      </w:r>
      <w:r>
        <w:rPr>
          <w:rFonts w:ascii="Times New Roman" w:cs="Times New Roman" w:eastAsia="Times New Roman" w:hAnsi="Times New Roman"/>
          <w:color w:val="000000"/>
          <w:sz w:val="24"/>
          <w:szCs w:val="24"/>
        </w:rPr>
        <w:t xml:space="preserve">[21]</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most consequential result for this paper’s framing is the extension to zero-day vulnerabilities through multi-agent organization. A planning agent coordinating specialized subagents was reported to discover and exploit real-world vulnerabilities that postdated the underlying model’s training, at a success rate several times that of prior single-agent approaches, while conventional scanners again achieved nothing </w:t>
      </w:r>
      <w:r>
        <w:rPr>
          <w:rFonts w:ascii="Times New Roman" w:cs="Times New Roman" w:eastAsia="Times New Roman" w:hAnsi="Times New Roman"/>
          <w:color w:val="000000"/>
          <w:sz w:val="24"/>
          <w:szCs w:val="24"/>
        </w:rPr>
        <w:t xml:space="preserve">[20]</w:t>
      </w:r>
      <w:r>
        <w:rPr>
          <w:rFonts w:ascii="Times New Roman" w:cs="Times New Roman" w:eastAsia="Times New Roman" w:hAnsi="Times New Roman"/>
          <w:b w:val="false"/>
          <w:bCs w:val="false"/>
          <w:i w:val="false"/>
          <w:iCs w:val="false"/>
          <w:smallCaps w:val="false"/>
          <w:color w:val="000000"/>
          <w:sz w:val="24"/>
          <w:szCs w:val="24"/>
        </w:rPr>
        <w:t xml:space="preserve">. Whatever the precise numbers—and Section 17 flags the appropriate caution about any single result—the qualitative claim is what matters here: teams of agents can find and exploit vulnerabilities that were not known to them in advance. An architecture that grants such agents offensive tooling is granting a genuinely dangerous capability, and the proportionate response is not to pretend otherwise but to ensure that the capability cannot be exercised consequentially without human authorization.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interpretation of these exploitation results requires care that the headline figures can obscure, and getting it right matters for calibrating the architecture’s response. The one-day result’s dependence on a public vulnerability description </w:t>
      </w:r>
      <w:r>
        <w:rPr>
          <w:rFonts w:ascii="Times New Roman" w:cs="Times New Roman" w:eastAsia="Times New Roman" w:hAnsi="Times New Roman"/>
          <w:color w:val="000000"/>
          <w:sz w:val="24"/>
          <w:szCs w:val="24"/>
        </w:rPr>
        <w:t xml:space="preserve">[4]</w:t>
      </w:r>
      <w:r>
        <w:rPr>
          <w:rFonts w:ascii="Times New Roman" w:cs="Times New Roman" w:eastAsia="Times New Roman" w:hAnsi="Times New Roman"/>
          <w:b w:val="false"/>
          <w:bCs w:val="false"/>
          <w:i w:val="false"/>
          <w:iCs w:val="false"/>
          <w:smallCaps w:val="false"/>
          <w:color w:val="000000"/>
          <w:sz w:val="24"/>
          <w:szCs w:val="24"/>
        </w:rPr>
        <w:t xml:space="preserve"> tells us that much of the demonstrated capability lies in operationalizing known information—translating a description into a working exploit—rather than in the harder task of discovering an unknown flaw from scratch. The zero-day result </w:t>
      </w:r>
      <w:r>
        <w:rPr>
          <w:rFonts w:ascii="Times New Roman" w:cs="Times New Roman" w:eastAsia="Times New Roman" w:hAnsi="Times New Roman"/>
          <w:color w:val="000000"/>
          <w:sz w:val="24"/>
          <w:szCs w:val="24"/>
        </w:rPr>
        <w:t xml:space="preserve">[20]</w:t>
      </w:r>
      <w:r>
        <w:rPr>
          <w:rFonts w:ascii="Times New Roman" w:cs="Times New Roman" w:eastAsia="Times New Roman" w:hAnsi="Times New Roman"/>
          <w:b w:val="false"/>
          <w:bCs w:val="false"/>
          <w:i w:val="false"/>
          <w:iCs w:val="false"/>
          <w:smallCaps w:val="false"/>
          <w:color w:val="000000"/>
          <w:sz w:val="24"/>
          <w:szCs w:val="24"/>
        </w:rPr>
        <w:t xml:space="preserve"> is more significant precisely because it relaxes this dependence, showing that a coordinated team of agents can find vulnerabilities not described to them in advance, though at lower success rates and with the benefit of a bounded, known target set. Neither result establishes that agents can autonomously conduct an open-ended offensive campaign against an arbitrary target with the fluency of an expert human; the evidence of Section 4.4 is that they cannot, yet. What the results establish is a trajectory—from operationalizing known flaws toward discovering unknown ones—and a present capability that is already dangerous enough to warrant the architecture’s constraints even where it falls short of full autonomy.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calibration matters for the architecture because it locates the current threat precisely, which in turn justifies the shape of the response rather than merely its existence. The present danger is not primarily an agent that autonomously discovers novel attack chains against hardened targets; it is an agent that rapidly operationalizes known vulnerabilities, conducts the routine phases of an intrusion at scale, and—crucially for the safety argument—can be turned by injection into doing so against unintended targets </w:t>
      </w:r>
      <w:r>
        <w:rPr>
          <w:rFonts w:ascii="Times New Roman" w:cs="Times New Roman" w:eastAsia="Times New Roman" w:hAnsi="Times New Roman"/>
          <w:color w:val="000000"/>
          <w:sz w:val="24"/>
          <w:szCs w:val="24"/>
        </w:rPr>
        <w:t xml:space="preserve">[1, 4]</w:t>
      </w:r>
      <w:r>
        <w:rPr>
          <w:rFonts w:ascii="Times New Roman" w:cs="Times New Roman" w:eastAsia="Times New Roman" w:hAnsi="Times New Roman"/>
          <w:b w:val="false"/>
          <w:bCs w:val="false"/>
          <w:i w:val="false"/>
          <w:iCs w:val="false"/>
          <w:smallCaps w:val="false"/>
          <w:color w:val="000000"/>
          <w:sz w:val="24"/>
          <w:szCs w:val="24"/>
        </w:rPr>
        <w:t xml:space="preserve">. The human gate is well matched to this threat: it interposes human judgment at exactly the points where operationalized capability becomes consequential action, and it does so without needing to assume the agent is superhumanly capable. As the trajectory continues and autonomous discovery strengthens </w:t>
      </w:r>
      <w:r>
        <w:rPr>
          <w:rFonts w:ascii="Times New Roman" w:cs="Times New Roman" w:eastAsia="Times New Roman" w:hAnsi="Times New Roman"/>
          <w:color w:val="000000"/>
          <w:sz w:val="24"/>
          <w:szCs w:val="24"/>
        </w:rPr>
        <w:t xml:space="preserve">[20]</w:t>
      </w:r>
      <w:r>
        <w:rPr>
          <w:rFonts w:ascii="Times New Roman" w:cs="Times New Roman" w:eastAsia="Times New Roman" w:hAnsi="Times New Roman"/>
          <w:b w:val="false"/>
          <w:bCs w:val="false"/>
          <w:i w:val="false"/>
          <w:iCs w:val="false"/>
          <w:smallCaps w:val="false"/>
          <w:color w:val="000000"/>
          <w:sz w:val="24"/>
          <w:szCs w:val="24"/>
        </w:rPr>
        <w:t xml:space="preserve">, the gate’s importance grows rather than diminishes, because the capability it governs becomes more dangerous while the mechanism itself—an authorization the agent cannot forge—remains equally effective regardless of how capable the agent becomes. This is the sense in which the architecture is designed for the trajectory and not merely the present moment.</w:t>
      </w:r>
    </w:p>
    <w:p>
      <w:pPr>
        <w:pStyle w:val="Heading2"/>
        <w:keepNext/>
        <w:spacing w:after="90" w:before="200"/>
      </w:pPr>
      <w:r>
        <w:rPr>
          <w:rFonts w:ascii="Arial" w:cs="Arial" w:eastAsia="Arial" w:hAnsi="Arial"/>
          <w:b/>
          <w:bCs/>
          <w:color w:val="000000"/>
          <w:sz w:val="23"/>
          <w:szCs w:val="23"/>
        </w:rPr>
        <w:t xml:space="preserve">4.3  Cyber-Reasoning Lineage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These language-model results inherit a lineage worth keeping in view. Automatic exploit generation established that working exploits could be derived by machine reasoning over program structure </w:t>
      </w:r>
      <w:r>
        <w:rPr>
          <w:rFonts w:ascii="Times New Roman" w:cs="Times New Roman" w:eastAsia="Times New Roman" w:hAnsi="Times New Roman"/>
          <w:color w:val="000000"/>
          <w:sz w:val="24"/>
          <w:szCs w:val="24"/>
        </w:rPr>
        <w:t xml:space="preserve">[7, 8]</w:t>
      </w:r>
      <w:r>
        <w:rPr>
          <w:rFonts w:ascii="Times New Roman" w:cs="Times New Roman" w:eastAsia="Times New Roman" w:hAnsi="Times New Roman"/>
          <w:b w:val="false"/>
          <w:bCs w:val="false"/>
          <w:i w:val="false"/>
          <w:iCs w:val="false"/>
          <w:smallCaps w:val="false"/>
          <w:color w:val="000000"/>
          <w:sz w:val="24"/>
          <w:szCs w:val="24"/>
        </w:rPr>
        <w:t xml:space="preserve">, and cyber-reasoning systems demonstrated the full autonomous loop of discovery, exploitation, and patching in open competition </w:t>
      </w:r>
      <w:r>
        <w:rPr>
          <w:rFonts w:ascii="Times New Roman" w:cs="Times New Roman" w:eastAsia="Times New Roman" w:hAnsi="Times New Roman"/>
          <w:color w:val="000000"/>
          <w:sz w:val="24"/>
          <w:szCs w:val="24"/>
        </w:rPr>
        <w:t xml:space="preserve">[9]</w:t>
      </w:r>
      <w:r>
        <w:rPr>
          <w:rFonts w:ascii="Times New Roman" w:cs="Times New Roman" w:eastAsia="Times New Roman" w:hAnsi="Times New Roman"/>
          <w:b w:val="false"/>
          <w:bCs w:val="false"/>
          <w:i w:val="false"/>
          <w:iCs w:val="false"/>
          <w:smallCaps w:val="false"/>
          <w:color w:val="000000"/>
          <w:sz w:val="24"/>
          <w:szCs w:val="24"/>
        </w:rPr>
        <w:t xml:space="preserve">. The language-model era differs less in the fact of autonomy than in accessibility: where the earlier systems demanded rare expertise to build and operate, an agent directed in natural language lowers the barrier dramatically. This democratization is precisely why responsible architecture matters. The capability is no longer confined to a handful of specialized research teams, and the discipline that governs its use—here, human-gated authorization—must be built into the tools that make it accessible.</w:t>
      </w:r>
    </w:p>
    <w:p>
      <w:pPr>
        <w:pStyle w:val="Heading2"/>
        <w:keepNext/>
        <w:spacing w:after="90" w:before="200"/>
      </w:pPr>
      <w:r>
        <w:rPr>
          <w:rFonts w:ascii="Arial" w:cs="Arial" w:eastAsia="Arial" w:hAnsi="Arial"/>
          <w:b/>
          <w:bCs/>
          <w:color w:val="000000"/>
          <w:sz w:val="23"/>
          <w:szCs w:val="23"/>
        </w:rPr>
        <w:t xml:space="preserve">4.4  The Limits of Current Autonomy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Intellectual honesty requires the counterweight: current autonomous capability is real but bounded, and much of it depends on human scaffolding. Careful analysis of penetration-testing agents finds that they still rely materially on human intervention to progress past obstacles, and that their unaided success on realistic end-to-end engagements is limited </w:t>
      </w:r>
      <w:r>
        <w:rPr>
          <w:rFonts w:ascii="Times New Roman" w:cs="Times New Roman" w:eastAsia="Times New Roman" w:hAnsi="Times New Roman"/>
          <w:color w:val="000000"/>
          <w:sz w:val="24"/>
          <w:szCs w:val="24"/>
        </w:rPr>
        <w:t xml:space="preserve">[25, 28]</w:t>
      </w:r>
      <w:r>
        <w:rPr>
          <w:rFonts w:ascii="Times New Roman" w:cs="Times New Roman" w:eastAsia="Times New Roman" w:hAnsi="Times New Roman"/>
          <w:b w:val="false"/>
          <w:bCs w:val="false"/>
          <w:i w:val="false"/>
          <w:iCs w:val="false"/>
          <w:smallCaps w:val="false"/>
          <w:color w:val="000000"/>
          <w:sz w:val="24"/>
          <w:szCs w:val="24"/>
        </w:rPr>
        <w:t xml:space="preserve">. At the same time, other work argues that capability is often under-elicited rather than absent—that a simple agent scaffold can achieve high success on capture-the-flag tasks, suggesting the ceiling is higher than naive evaluations imply </w:t>
      </w:r>
      <w:r>
        <w:rPr>
          <w:rFonts w:ascii="Times New Roman" w:cs="Times New Roman" w:eastAsia="Times New Roman" w:hAnsi="Times New Roman"/>
          <w:color w:val="000000"/>
          <w:sz w:val="24"/>
          <w:szCs w:val="24"/>
        </w:rPr>
        <w:t xml:space="preserve">[61]</w:t>
      </w:r>
      <w:r>
        <w:rPr>
          <w:rFonts w:ascii="Times New Roman" w:cs="Times New Roman" w:eastAsia="Times New Roman" w:hAnsi="Times New Roman"/>
          <w:b w:val="false"/>
          <w:bCs w:val="false"/>
          <w:i w:val="false"/>
          <w:iCs w:val="false"/>
          <w:smallCaps w:val="false"/>
          <w:color w:val="000000"/>
          <w:sz w:val="24"/>
          <w:szCs w:val="24"/>
        </w:rPr>
        <w:t xml:space="preserve">, and a recent analysis distinguishes interactive “vibe-hacking,” in which a human collaborates closely with the model, from fully autonomous operation, finding the former considerably more effective at present </w:t>
      </w:r>
      <w:r>
        <w:rPr>
          <w:rFonts w:ascii="Times New Roman" w:cs="Times New Roman" w:eastAsia="Times New Roman" w:hAnsi="Times New Roman"/>
          <w:color w:val="000000"/>
          <w:sz w:val="24"/>
          <w:szCs w:val="24"/>
        </w:rPr>
        <w:t xml:space="preserve">[27]</w:t>
      </w:r>
      <w:r>
        <w:rPr>
          <w:rFonts w:ascii="Times New Roman" w:cs="Times New Roman" w:eastAsia="Times New Roman" w:hAnsi="Times New Roman"/>
          <w:b w:val="false"/>
          <w:bCs w:val="false"/>
          <w:i w:val="false"/>
          <w:iCs w:val="false"/>
          <w:smallCaps w:val="false"/>
          <w:color w:val="000000"/>
          <w:sz w:val="24"/>
          <w:szCs w:val="24"/>
        </w:rPr>
        <w:t xml:space="preserve">. The picture, then, is of a capability that is potent under human direction, uneven when fully autonomous, and improving. For the architecture, this has a convenient implication and an inconvenient one. The convenient implication is that human involvement is currently not merely a safety measure but an effectiveness multiplier, so the human gate aligns with how the work is best done today. The inconvenient one, taken up in Section 14, is that this alignment is contingent: as autonomous capability improves, the gate will constrain effectiveness more than it does now, and the case for it will rest on safety alone.</w:t>
      </w:r>
    </w:p>
    <w:p>
      <w:pPr>
        <w:pStyle w:val="Heading2"/>
        <w:keepNext/>
        <w:spacing w:after="90" w:before="200"/>
      </w:pPr>
      <w:r>
        <w:rPr>
          <w:rFonts w:ascii="Arial" w:cs="Arial" w:eastAsia="Arial" w:hAnsi="Arial"/>
          <w:b/>
          <w:bCs/>
          <w:color w:val="000000"/>
          <w:sz w:val="23"/>
          <w:szCs w:val="23"/>
        </w:rPr>
        <w:t xml:space="preserve">4.5  A Taxonomy of Offensive Tasks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It clarifies the threat to distinguish the offensive tasks at which language-model agents have shown competence, because they differ in difficulty and in the danger they pose. Reconnaissance and enumeration—gathering information about a target’s surface—are the most tractable, since they draw on the model’s broad knowledge and involve reading rather than sophisticated action </w:t>
      </w:r>
      <w:r>
        <w:rPr>
          <w:rFonts w:ascii="Times New Roman" w:cs="Times New Roman" w:eastAsia="Times New Roman" w:hAnsi="Times New Roman"/>
          <w:color w:val="000000"/>
          <w:sz w:val="24"/>
          <w:szCs w:val="24"/>
        </w:rPr>
        <w:t xml:space="preserve">[12, 18]</w:t>
      </w:r>
      <w:r>
        <w:rPr>
          <w:rFonts w:ascii="Times New Roman" w:cs="Times New Roman" w:eastAsia="Times New Roman" w:hAnsi="Times New Roman"/>
          <w:b w:val="false"/>
          <w:bCs w:val="false"/>
          <w:i w:val="false"/>
          <w:iCs w:val="false"/>
          <w:smallCaps w:val="false"/>
          <w:color w:val="000000"/>
          <w:sz w:val="24"/>
          <w:szCs w:val="24"/>
        </w:rPr>
        <w:t xml:space="preserve">. Vulnerability identification, matching observed characteristics to known weaknesses, is likewise well supported, particularly when a public description is available </w:t>
      </w:r>
      <w:r>
        <w:rPr>
          <w:rFonts w:ascii="Times New Roman" w:cs="Times New Roman" w:eastAsia="Times New Roman" w:hAnsi="Times New Roman"/>
          <w:color w:val="000000"/>
          <w:sz w:val="24"/>
          <w:szCs w:val="24"/>
        </w:rPr>
        <w:t xml:space="preserve">[4]</w:t>
      </w:r>
      <w:r>
        <w:rPr>
          <w:rFonts w:ascii="Times New Roman" w:cs="Times New Roman" w:eastAsia="Times New Roman" w:hAnsi="Times New Roman"/>
          <w:b w:val="false"/>
          <w:bCs w:val="false"/>
          <w:i w:val="false"/>
          <w:iCs w:val="false"/>
          <w:smallCaps w:val="false"/>
          <w:color w:val="000000"/>
          <w:sz w:val="24"/>
          <w:szCs w:val="24"/>
        </w:rPr>
        <w:t xml:space="preserve">. Exploitation—turning a vulnerability into access—is harder and more variable, strong on web-application classes and weaker on memory-corruption classes that demand precise low-level reasoning </w:t>
      </w:r>
      <w:r>
        <w:rPr>
          <w:rFonts w:ascii="Times New Roman" w:cs="Times New Roman" w:eastAsia="Times New Roman" w:hAnsi="Times New Roman"/>
          <w:color w:val="000000"/>
          <w:sz w:val="24"/>
          <w:szCs w:val="24"/>
        </w:rPr>
        <w:t xml:space="preserve">[19, 20]</w:t>
      </w:r>
      <w:r>
        <w:rPr>
          <w:rFonts w:ascii="Times New Roman" w:cs="Times New Roman" w:eastAsia="Times New Roman" w:hAnsi="Times New Roman"/>
          <w:b w:val="false"/>
          <w:bCs w:val="false"/>
          <w:i w:val="false"/>
          <w:iCs w:val="false"/>
          <w:smallCaps w:val="false"/>
          <w:color w:val="000000"/>
          <w:sz w:val="24"/>
          <w:szCs w:val="24"/>
        </w:rPr>
        <w:t xml:space="preserve">. Post-exploitation—privilege escalation, lateral movement, persistence—has been demonstrated but depends heavily on the environment </w:t>
      </w:r>
      <w:r>
        <w:rPr>
          <w:rFonts w:ascii="Times New Roman" w:cs="Times New Roman" w:eastAsia="Times New Roman" w:hAnsi="Times New Roman"/>
          <w:color w:val="000000"/>
          <w:sz w:val="24"/>
          <w:szCs w:val="24"/>
        </w:rPr>
        <w:t xml:space="preserve">[21, 22]</w:t>
      </w:r>
      <w:r>
        <w:rPr>
          <w:rFonts w:ascii="Times New Roman" w:cs="Times New Roman" w:eastAsia="Times New Roman" w:hAnsi="Times New Roman"/>
          <w:b w:val="false"/>
          <w:bCs w:val="false"/>
          <w:i w:val="false"/>
          <w:iCs w:val="false"/>
          <w:smallCaps w:val="false"/>
          <w:color w:val="000000"/>
          <w:sz w:val="24"/>
          <w:szCs w:val="24"/>
        </w:rPr>
        <w:t xml:space="preserve">. And social engineering, particularly the generation of convincing phishing content, is a capability the models possess by virtue of their fluency, independent of any technical exploitation </w:t>
      </w:r>
      <w:r>
        <w:rPr>
          <w:rFonts w:ascii="Times New Roman" w:cs="Times New Roman" w:eastAsia="Times New Roman" w:hAnsi="Times New Roman"/>
          <w:color w:val="000000"/>
          <w:sz w:val="24"/>
          <w:szCs w:val="24"/>
        </w:rPr>
        <w:t xml:space="preserve">[39]</w:t>
      </w:r>
      <w:r>
        <w:rPr>
          <w:rFonts w:ascii="Times New Roman" w:cs="Times New Roman" w:eastAsia="Times New Roman" w:hAnsi="Times New Roman"/>
          <w:b w:val="false"/>
          <w:bCs w:val="false"/>
          <w:i w:val="false"/>
          <w:iCs w:val="false"/>
          <w:smallCaps w:val="false"/>
          <w:color w:val="000000"/>
          <w:sz w:val="24"/>
          <w:szCs w:val="24"/>
        </w:rPr>
        <w:t xml:space="preserve">. The architecture’s gating is calibrated to this taxonomy: reading-only reconnaissance is less tightly gated than exploitation or anything that leaves the rig, because the consequence, not the sophistication, is what the gate governs.</w:t>
      </w:r>
    </w:p>
    <w:p>
      <w:pPr>
        <w:pStyle w:val="Heading2"/>
        <w:keepNext/>
        <w:spacing w:after="90" w:before="200"/>
      </w:pPr>
      <w:r>
        <w:rPr>
          <w:rFonts w:ascii="Arial" w:cs="Arial" w:eastAsia="Arial" w:hAnsi="Arial"/>
          <w:b/>
          <w:bCs/>
          <w:color w:val="000000"/>
          <w:sz w:val="23"/>
          <w:szCs w:val="23"/>
        </w:rPr>
        <w:t xml:space="preserve">4.6  Accessibility and Proliferation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dimension of the capability that most concerns responsible architecture is not its ceiling but its accessibility. Classical cyber-reasoning systems demanded rare expertise to build and operate </w:t>
      </w:r>
      <w:r>
        <w:rPr>
          <w:rFonts w:ascii="Times New Roman" w:cs="Times New Roman" w:eastAsia="Times New Roman" w:hAnsi="Times New Roman"/>
          <w:color w:val="000000"/>
          <w:sz w:val="24"/>
          <w:szCs w:val="24"/>
        </w:rPr>
        <w:t xml:space="preserve">[7, 9]</w:t>
      </w:r>
      <w:r>
        <w:rPr>
          <w:rFonts w:ascii="Times New Roman" w:cs="Times New Roman" w:eastAsia="Times New Roman" w:hAnsi="Times New Roman"/>
          <w:b w:val="false"/>
          <w:bCs w:val="false"/>
          <w:i w:val="false"/>
          <w:iCs w:val="false"/>
          <w:smallCaps w:val="false"/>
          <w:color w:val="000000"/>
          <w:sz w:val="24"/>
          <w:szCs w:val="24"/>
        </w:rPr>
        <w:t xml:space="preserve">; a language-model agent directed in natural language collapses that barrier, and the phrase used to name the phenomenon—that language models have changed who can operate at a given level of offensive competence </w:t>
      </w:r>
      <w:r>
        <w:rPr>
          <w:rFonts w:ascii="Times New Roman" w:cs="Times New Roman" w:eastAsia="Times New Roman" w:hAnsi="Times New Roman"/>
          <w:color w:val="000000"/>
          <w:sz w:val="24"/>
          <w:szCs w:val="24"/>
        </w:rPr>
        <w:t xml:space="preserve">[12]</w:t>
      </w:r>
      <w:r>
        <w:rPr>
          <w:rFonts w:ascii="Times New Roman" w:cs="Times New Roman" w:eastAsia="Times New Roman" w:hAnsi="Times New Roman"/>
          <w:b w:val="false"/>
          <w:bCs w:val="false"/>
          <w:i w:val="false"/>
          <w:iCs w:val="false"/>
          <w:smallCaps w:val="false"/>
          <w:color w:val="000000"/>
          <w:sz w:val="24"/>
          <w:szCs w:val="24"/>
        </w:rPr>
        <w:t xml:space="preserve">—captures the shift precisely. Proliferation cuts both ways for security. It arms more attackers, but it also arms more defenders, and it makes the discipline of responsible use a property that must be built into accessible tooling rather than assumed of expert users. This is a central motivation for the architecture: if offensive capability is becoming accessible, then the mechanisms that keep its use lawful and controlled—here, the human gate and the authorization boundary—must be built into the tools that deliver it, because they can no longer be assumed to reside in the judgment of a small expert community. An accessible capability without an accessible discipline is the worst outcome, and the architecture is in part an argument that the two must ship together.</w:t>
      </w:r>
    </w:p>
    <w:p>
      <w:pPr>
        <w:keepNext/>
        <w:spacing w:after="60" w:before="120"/>
      </w:pPr>
      <w:r>
        <w:rPr>
          <w:rFonts w:ascii="Arial" w:cs="Arial" w:eastAsia="Arial" w:hAnsi="Arial"/>
          <w:b/>
          <w:bCs/>
          <w:color w:val="000000"/>
          <w:sz w:val="19"/>
          <w:szCs w:val="19"/>
        </w:rPr>
        <w:t xml:space="preserve">Table 2. </w:t>
      </w:r>
      <w:r>
        <w:rPr>
          <w:rFonts w:ascii="Arial" w:cs="Arial" w:eastAsia="Arial" w:hAnsi="Arial"/>
          <w:color w:val="000000"/>
          <w:sz w:val="19"/>
          <w:szCs w:val="19"/>
        </w:rPr>
        <w:t xml:space="preserve">Representative results on autonomous offensive capability, in order of increasing autonomy.</w:t>
      </w:r>
    </w:p>
    <w:tbl>
      <w:tblPr>
        <w:tblW w:type="dxa" w:w="6600"/>
        <w:tblBorders>
          <w:top w:val="none" w:color="FFFFFF" w:sz="0"/>
          <w:left w:val="none" w:color="FFFFFF" w:sz="0"/>
          <w:bottom w:val="none" w:color="FFFFFF" w:sz="0"/>
          <w:right w:val="none" w:color="FFFFFF" w:sz="0"/>
          <w:insideH w:val="none" w:color="FFFFFF" w:sz="0"/>
          <w:insideV w:val="none" w:color="FFFFFF" w:sz="0"/>
        </w:tblBorders>
      </w:tblPr>
      <w:tblGrid>
        <w:gridCol w:w="1900"/>
        <w:gridCol w:w="3400"/>
        <w:gridCol w:w="1300"/>
      </w:tblGrid>
      <w:tr>
        <w:trPr>
          <w:tblHeader/>
        </w:trPr>
        <w:tc>
          <w:tcPr>
            <w:tcW w:type="dxa" w:w="19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Capability</w:t>
            </w:r>
          </w:p>
        </w:tc>
        <w:tc>
          <w:tcPr>
            <w:tcW w:type="dxa" w:w="34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Finding</w:t>
            </w:r>
          </w:p>
        </w:tc>
        <w:tc>
          <w:tcPr>
            <w:tcW w:type="dxa" w:w="13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Source</w:t>
            </w:r>
          </w:p>
        </w:tc>
      </w:tr>
      <w:tr>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Guided pentest</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Multi-stage; competitive in public CTF</w:t>
            </w:r>
          </w:p>
        </w:tc>
        <w:tc>
          <w:tcPr>
            <w:tcW w:type="dxa" w:w="1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[17]</w:t>
            </w:r>
          </w:p>
        </w:tc>
      </w:tr>
      <w:tr>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Website compromise</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Blind injection without prior knowledge</w:t>
            </w:r>
          </w:p>
        </w:tc>
        <w:tc>
          <w:tcPr>
            <w:tcW w:type="dxa" w:w="1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[18]</w:t>
            </w:r>
          </w:p>
        </w:tc>
      </w:tr>
      <w:tr>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Privilege escalation</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Autonomous, on realistic systems</w:t>
            </w:r>
          </w:p>
        </w:tc>
        <w:tc>
          <w:tcPr>
            <w:tcW w:type="dxa" w:w="1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[21]</w:t>
            </w:r>
          </w:p>
        </w:tc>
      </w:tr>
      <w:tr>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One-day exploit</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Majority of tested vulns from description</w:t>
            </w:r>
          </w:p>
        </w:tc>
        <w:tc>
          <w:tcPr>
            <w:tcW w:type="dxa" w:w="1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[4]</w:t>
            </w:r>
          </w:p>
        </w:tc>
      </w:tr>
      <w:tr>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Zero-day (teams)</w:t>
            </w:r>
          </w:p>
        </w:tc>
        <w:tc>
          <w:tcPr>
            <w:tcW w:type="dxa" w:w="34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Real vulns past model cutoff</w:t>
            </w:r>
          </w:p>
        </w:tc>
        <w:tc>
          <w:tcPr>
            <w:tcW w:type="dxa" w:w="1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[19]</w:t>
            </w:r>
          </w:p>
        </w:tc>
      </w:tr>
      <w:tr>
        <w:tc>
          <w:tcPr>
            <w:tcW w:type="dxa" w:w="19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Human limits</w:t>
            </w:r>
          </w:p>
        </w:tc>
        <w:tc>
          <w:tcPr>
            <w:tcW w:type="dxa" w:w="34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Unaided end-to-end success still bounded</w:t>
            </w:r>
          </w:p>
        </w:tc>
        <w:tc>
          <w:tcPr>
            <w:tcW w:type="dxa" w:w="13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[27]</w:t>
            </w:r>
          </w:p>
        </w:tc>
      </w:tr>
    </w:tbl>
    <w:p>
      <w:pPr>
        <w:spacing w:after="80"/>
      </w:pPr>
      <w:r>
        <w:t xml:space="preserve"/>
      </w:r>
    </w:p>
    <w:p>
      <w:pPr>
        <w:pStyle w:val="Heading2"/>
        <w:keepNext/>
        <w:spacing w:after="90" w:before="200"/>
      </w:pPr>
      <w:r>
        <w:rPr>
          <w:rFonts w:ascii="Arial" w:cs="Arial" w:eastAsia="Arial" w:hAnsi="Arial"/>
          <w:b/>
          <w:bCs/>
          <w:color w:val="000000"/>
          <w:sz w:val="23"/>
          <w:szCs w:val="23"/>
        </w:rPr>
        <w:t xml:space="preserve">4.7  How Agents Structure an Engagement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Understanding how language-model agents organize an offensive engagement clarifies both their capability and where the gate intervenes. The penetration-testing frameworks converge on a structure that mirrors the classical phases of an intrusion: the agent gathers information about the target, reasons about candidate weaknesses, attempts to exploit the most promising, and—on success—consolidates and extends its access </w:t>
      </w:r>
      <w:r>
        <w:rPr>
          <w:rFonts w:ascii="Times New Roman" w:cs="Times New Roman" w:eastAsia="Times New Roman" w:hAnsi="Times New Roman"/>
          <w:color w:val="000000"/>
          <w:sz w:val="24"/>
          <w:szCs w:val="24"/>
        </w:rPr>
        <w:t xml:space="preserve">[11, 18]</w:t>
      </w:r>
      <w:r>
        <w:rPr>
          <w:rFonts w:ascii="Times New Roman" w:cs="Times New Roman" w:eastAsia="Times New Roman" w:hAnsi="Times New Roman"/>
          <w:b w:val="false"/>
          <w:bCs w:val="false"/>
          <w:i w:val="false"/>
          <w:iCs w:val="false"/>
          <w:smallCaps w:val="false"/>
          <w:color w:val="000000"/>
          <w:sz w:val="24"/>
          <w:szCs w:val="24"/>
        </w:rPr>
        <w:t xml:space="preserve">. The multi-agent systems decompose this across specialized roles—a planner that maintains the overall strategy and subagents that execute particular phases—which is what enables the zero-day results, since a single agent tends to lose coherence over a long engagement while a planner-coordinated team sustains it </w:t>
      </w:r>
      <w:r>
        <w:rPr>
          <w:rFonts w:ascii="Times New Roman" w:cs="Times New Roman" w:eastAsia="Times New Roman" w:hAnsi="Times New Roman"/>
          <w:color w:val="000000"/>
          <w:sz w:val="24"/>
          <w:szCs w:val="24"/>
        </w:rPr>
        <w:t xml:space="preserve">[20, 23]</w:t>
      </w:r>
      <w:r>
        <w:rPr>
          <w:rFonts w:ascii="Times New Roman" w:cs="Times New Roman" w:eastAsia="Times New Roman" w:hAnsi="Times New Roman"/>
          <w:b w:val="false"/>
          <w:bCs w:val="false"/>
          <w:i w:val="false"/>
          <w:iCs w:val="false"/>
          <w:smallCaps w:val="false"/>
          <w:color w:val="000000"/>
          <w:sz w:val="24"/>
          <w:szCs w:val="24"/>
        </w:rPr>
        <w:t xml:space="preserve">. The reasoning-and-acting pattern that underlies these agents—interleaving deliberation with tool use and revising based on results </w:t>
      </w:r>
      <w:r>
        <w:rPr>
          <w:rFonts w:ascii="Times New Roman" w:cs="Times New Roman" w:eastAsia="Times New Roman" w:hAnsi="Times New Roman"/>
          <w:color w:val="000000"/>
          <w:sz w:val="24"/>
          <w:szCs w:val="24"/>
        </w:rPr>
        <w:t xml:space="preserve">[108, 109]</w:t>
      </w:r>
      <w:r>
        <w:rPr>
          <w:rFonts w:ascii="Times New Roman" w:cs="Times New Roman" w:eastAsia="Times New Roman" w:hAnsi="Times New Roman"/>
          <w:b w:val="false"/>
          <w:bCs w:val="false"/>
          <w:i w:val="false"/>
          <w:iCs w:val="false"/>
          <w:smallCaps w:val="false"/>
          <w:color w:val="000000"/>
          <w:sz w:val="24"/>
          <w:szCs w:val="24"/>
        </w:rPr>
        <w:t xml:space="preserve">—is what lets them adapt to what each step reveals rather than following a fixed script.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structure maps cleanly onto the architecture’s gating, which is why the gate is workable rather than obstructive. The information-gathering and reasoning phases are largely internal: the agent reads, plans, and revises without external effect, and this activity—the bulk of an engagement—proceeds without interruption. The gate engages precisely at the transitions where deliberation becomes action: when the agent moves from considering an exploit to launching it, from planning exfiltration to performing it, from mapping a target to touching a new one. Because the agent’s own structure separates the phase that reasons from the phase that acts </w:t>
      </w:r>
      <w:r>
        <w:rPr>
          <w:rFonts w:ascii="Times New Roman" w:cs="Times New Roman" w:eastAsia="Times New Roman" w:hAnsi="Times New Roman"/>
          <w:color w:val="000000"/>
          <w:sz w:val="24"/>
          <w:szCs w:val="24"/>
        </w:rPr>
        <w:t xml:space="preserve">[108]</w:t>
      </w:r>
      <w:r>
        <w:rPr>
          <w:rFonts w:ascii="Times New Roman" w:cs="Times New Roman" w:eastAsia="Times New Roman" w:hAnsi="Times New Roman"/>
          <w:b w:val="false"/>
          <w:bCs w:val="false"/>
          <w:i w:val="false"/>
          <w:iCs w:val="false"/>
          <w:smallCaps w:val="false"/>
          <w:color w:val="000000"/>
          <w:sz w:val="24"/>
          <w:szCs w:val="24"/>
        </w:rPr>
        <w:t xml:space="preserve">, the gate can be placed at that seam without disrupting the reasoning that precedes it. The agent thinks freely and proposes; the human authorizes the comparatively rare consequential transitions; and the audit trail records the sequence. This is the concrete operational picture behind the claim that the gate enables rather than constrains autonomy: it intervenes only where intervention is the difference between an authorized action and an unaccountable one.</w:t>
      </w:r>
    </w:p>
    <w:p>
      <w:pPr>
        <w:pStyle w:val="Heading1"/>
        <w:keepNext/>
        <w:spacing w:after="120" w:before="300"/>
      </w:pPr>
      <w:r>
        <w:rPr>
          <w:rFonts w:ascii="Arial" w:cs="Arial" w:eastAsia="Arial" w:hAnsi="Arial"/>
          <w:b/>
          <w:bCs/>
          <w:color w:val="000000"/>
          <w:sz w:val="26"/>
          <w:szCs w:val="26"/>
        </w:rPr>
        <w:t xml:space="preserve">5  The Language-Model Attack Surface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agents that conduct offensive work are themselves attackable, and understanding how is essential to the architecture’s safety argument, because the central danger is not only what an agent may do deliberately but what it may be made to do. This section develops the attack surface, beginning with the vulnerability most consequential for a tool-holding agent.</w:t>
      </w:r>
    </w:p>
    <w:p>
      <w:pPr>
        <w:pStyle w:val="Heading2"/>
        <w:keepNext/>
        <w:spacing w:after="90" w:before="200"/>
      </w:pPr>
      <w:r>
        <w:rPr>
          <w:rFonts w:ascii="Arial" w:cs="Arial" w:eastAsia="Arial" w:hAnsi="Arial"/>
          <w:b/>
          <w:bCs/>
          <w:color w:val="000000"/>
          <w:sz w:val="23"/>
          <w:szCs w:val="23"/>
        </w:rPr>
        <w:t xml:space="preserve">5.1  Prompt Injection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defining vulnerability of language-model systems is prompt injection: the insertion, into content the model processes, of instructions that subvert its intended behavior. The vulnerability is structural rather than incidental—it arises because the model receives instructions and data through the same channel and has no reliable means of separating them. The direct form, in which the operator or user crafts adversarial input to defeat the model’s safeguards, is extensively documented </w:t>
      </w:r>
      <w:r>
        <w:rPr>
          <w:rFonts w:ascii="Times New Roman" w:cs="Times New Roman" w:eastAsia="Times New Roman" w:hAnsi="Times New Roman"/>
          <w:color w:val="000000"/>
          <w:sz w:val="24"/>
          <w:szCs w:val="24"/>
        </w:rPr>
        <w:t xml:space="preserve">[29, 30]</w:t>
      </w:r>
      <w:r>
        <w:rPr>
          <w:rFonts w:ascii="Times New Roman" w:cs="Times New Roman" w:eastAsia="Times New Roman" w:hAnsi="Times New Roman"/>
          <w:b w:val="false"/>
          <w:bCs w:val="false"/>
          <w:i w:val="false"/>
          <w:iCs w:val="false"/>
          <w:smallCaps w:val="false"/>
          <w:color w:val="000000"/>
          <w:sz w:val="24"/>
          <w:szCs w:val="24"/>
        </w:rPr>
        <w:t xml:space="preserve">, but the form most dangerous to an autonomous agent is </w:t>
      </w:r>
      <w:r>
        <w:rPr>
          <w:rFonts w:ascii="Times New Roman" w:cs="Times New Roman" w:eastAsia="Times New Roman" w:hAnsi="Times New Roman"/>
          <w:b w:val="false"/>
          <w:bCs w:val="false"/>
          <w:i/>
          <w:iCs/>
          <w:smallCaps w:val="false"/>
          <w:color w:val="000000"/>
          <w:sz w:val="24"/>
          <w:szCs w:val="24"/>
        </w:rPr>
        <w:t xml:space="preserve">indirect</w:t>
      </w:r>
      <w:r>
        <w:rPr>
          <w:rFonts w:ascii="Times New Roman" w:cs="Times New Roman" w:eastAsia="Times New Roman" w:hAnsi="Times New Roman"/>
          <w:b w:val="false"/>
          <w:bCs w:val="false"/>
          <w:i w:val="false"/>
          <w:iCs w:val="false"/>
          <w:smallCaps w:val="false"/>
          <w:color w:val="000000"/>
          <w:sz w:val="24"/>
          <w:szCs w:val="24"/>
        </w:rPr>
        <w:t xml:space="preserve"> injection, in which the malicious instruction is planted in external content that the agent ingests in the ordinary course of its work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The foundational analysis demonstrated that a language-model-integrated application which retrieves attacker-influenced content can be compromised through instructions embedded in that content, without the attacker ever interacting with the system directly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For an offensive-security agent the implication is severe and specific. Such an agent exists to ingest content from targets—web pages, banners, captured responses, files—and it holds tools capable of consequential action. Indirect injection is therefore the mechanism by which a target, or an adversary who has salted a target with crafted content, can turn the agent’s offensive tooling against a destination of their choosing, or induce it to exfiltrate what it has gathered. That this is not hypothetical was established when the first real-world zero-click prompt-injection exploit against a production language-model system was disclosed: crafted content caused sensitive data to be exfiltrated with no user interaction, defeating the system’s injection classifier and several further safeguards, and the flaw was assigned a critical severity rating </w:t>
      </w:r>
      <w:r>
        <w:rPr>
          <w:rFonts w:ascii="Times New Roman" w:cs="Times New Roman" w:eastAsia="Times New Roman" w:hAnsi="Times New Roman"/>
          <w:color w:val="000000"/>
          <w:sz w:val="24"/>
          <w:szCs w:val="24"/>
        </w:rPr>
        <w:t xml:space="preserve">[2, 3]</w:t>
      </w:r>
      <w:r>
        <w:rPr>
          <w:rFonts w:ascii="Times New Roman" w:cs="Times New Roman" w:eastAsia="Times New Roman" w:hAnsi="Times New Roman"/>
          <w:b w:val="false"/>
          <w:bCs w:val="false"/>
          <w:i w:val="false"/>
          <w:iCs w:val="false"/>
          <w:smallCaps w:val="false"/>
          <w:color w:val="000000"/>
          <w:sz w:val="24"/>
          <w:szCs w:val="24"/>
        </w:rPr>
        <w:t xml:space="preserve">. Defenders of another production system have observed, soberingly, that greater model capability does not by itself confer resistance to injection </w:t>
      </w:r>
      <w:r>
        <w:rPr>
          <w:rFonts w:ascii="Times New Roman" w:cs="Times New Roman" w:eastAsia="Times New Roman" w:hAnsi="Times New Roman"/>
          <w:color w:val="000000"/>
          <w:sz w:val="24"/>
          <w:szCs w:val="24"/>
        </w:rPr>
        <w:t xml:space="preserve">[40]</w:t>
      </w:r>
      <w:r>
        <w:rPr>
          <w:rFonts w:ascii="Times New Roman" w:cs="Times New Roman" w:eastAsia="Times New Roman" w:hAnsi="Times New Roman"/>
          <w:b w:val="false"/>
          <w:bCs w:val="false"/>
          <w:i w:val="false"/>
          <w:iCs w:val="false"/>
          <w:smallCaps w:val="false"/>
          <w:color w:val="000000"/>
          <w:sz w:val="24"/>
          <w:szCs w:val="24"/>
        </w:rPr>
        <w:t xml:space="preserve">. Defensive techniques exist—marking untrusted content so the model treats it as data, and detecting or removing injected instructions </w:t>
      </w:r>
      <w:r>
        <w:rPr>
          <w:rFonts w:ascii="Times New Roman" w:cs="Times New Roman" w:eastAsia="Times New Roman" w:hAnsi="Times New Roman"/>
          <w:color w:val="000000"/>
          <w:sz w:val="24"/>
          <w:szCs w:val="24"/>
        </w:rPr>
        <w:t xml:space="preserve">[41, 42]</w:t>
      </w:r>
      <w:r>
        <w:rPr>
          <w:rFonts w:ascii="Times New Roman" w:cs="Times New Roman" w:eastAsia="Times New Roman" w:hAnsi="Times New Roman"/>
          <w:b w:val="false"/>
          <w:bCs w:val="false"/>
          <w:i w:val="false"/>
          <w:iCs w:val="false"/>
          <w:smallCaps w:val="false"/>
          <w:color w:val="000000"/>
          <w:sz w:val="24"/>
          <w:szCs w:val="24"/>
        </w:rPr>
        <w:t xml:space="preserve">—but none is complete, which is the technical fact from which the necessity of the human gate follows.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varieties of injection differ in the access they require and in the defenses that address them, and the architecture’s layered response maps onto the distinction. Direct injection, supplied by whoever interacts with the model, is a concern chiefly when the operator is untrusted or a user other than the operator can reach the agent; the jailbreak techniques of the next subsection fall here </w:t>
      </w:r>
      <w:r>
        <w:rPr>
          <w:rFonts w:ascii="Times New Roman" w:cs="Times New Roman" w:eastAsia="Times New Roman" w:hAnsi="Times New Roman"/>
          <w:color w:val="000000"/>
          <w:sz w:val="24"/>
          <w:szCs w:val="24"/>
        </w:rPr>
        <w:t xml:space="preserve">[29, 30]</w:t>
      </w:r>
      <w:r>
        <w:rPr>
          <w:rFonts w:ascii="Times New Roman" w:cs="Times New Roman" w:eastAsia="Times New Roman" w:hAnsi="Times New Roman"/>
          <w:b w:val="false"/>
          <w:bCs w:val="false"/>
          <w:i w:val="false"/>
          <w:iCs w:val="false"/>
          <w:smallCaps w:val="false"/>
          <w:color w:val="000000"/>
          <w:sz w:val="24"/>
          <w:szCs w:val="24"/>
        </w:rPr>
        <w:t xml:space="preserve">. Indirect injection requires no privileged access—the adversary need only cause crafted content to lie where the agent will read it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—and is the more insidious variety for an offensive agent, whose entire purpose is to ingest and act on content from targets. A third variety plants the instruction in the results a tool returns, a special case at the tool boundary that the standardized protocol’s concentration of that boundary helps govern </w:t>
      </w:r>
      <w:r>
        <w:rPr>
          <w:rFonts w:ascii="Times New Roman" w:cs="Times New Roman" w:eastAsia="Times New Roman" w:hAnsi="Times New Roman"/>
          <w:color w:val="000000"/>
          <w:sz w:val="24"/>
          <w:szCs w:val="24"/>
        </w:rPr>
        <w:t xml:space="preserve">[63, 66]</w:t>
      </w:r>
      <w:r>
        <w:rPr>
          <w:rFonts w:ascii="Times New Roman" w:cs="Times New Roman" w:eastAsia="Times New Roman" w:hAnsi="Times New Roman"/>
          <w:b w:val="false"/>
          <w:bCs w:val="false"/>
          <w:i w:val="false"/>
          <w:iCs w:val="false"/>
          <w:smallCaps w:val="false"/>
          <w:color w:val="000000"/>
          <w:sz w:val="24"/>
          <w:szCs w:val="24"/>
        </w:rPr>
        <w:t xml:space="preserve">. The architecture’s defenses distribute across this taxonomy: the operator’s trust and the audit trail address direct injection, the treatment of ingested content as data and the human gate address indirect injection, and the tool-boundary defenses of Section 7 address adversarial tool results. No single defense covers all three, which is the concrete reason the defense must be layered rather than singular.</w:t>
      </w:r>
    </w:p>
    <w:p>
      <w:pPr>
        <w:pStyle w:val="Heading2"/>
        <w:keepNext/>
        <w:spacing w:after="90" w:before="200"/>
      </w:pPr>
      <w:r>
        <w:rPr>
          <w:rFonts w:ascii="Arial" w:cs="Arial" w:eastAsia="Arial" w:hAnsi="Arial"/>
          <w:b/>
          <w:bCs/>
          <w:color w:val="000000"/>
          <w:sz w:val="23"/>
          <w:szCs w:val="23"/>
        </w:rPr>
        <w:t xml:space="preserve">5.2  Jailbreaks and Automated Attack Generation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Direct attacks on model safeguards—jailbreaks—are relevant both because a vetted local model must be robust to them and because they are themselves offensive-security tooling against language-model targets. The literature has moved rapidly from hand-crafted prompts to automated generation. Universal, transferable adversarial suffixes can be computed that induce prohibited behavior across models </w:t>
      </w:r>
      <w:r>
        <w:rPr>
          <w:rFonts w:ascii="Times New Roman" w:cs="Times New Roman" w:eastAsia="Times New Roman" w:hAnsi="Times New Roman"/>
          <w:color w:val="000000"/>
          <w:sz w:val="24"/>
          <w:szCs w:val="24"/>
        </w:rPr>
        <w:t xml:space="preserve">[29]</w:t>
      </w:r>
      <w:r>
        <w:rPr>
          <w:rFonts w:ascii="Times New Roman" w:cs="Times New Roman" w:eastAsia="Times New Roman" w:hAnsi="Times New Roman"/>
          <w:b w:val="false"/>
          <w:bCs w:val="false"/>
          <w:i w:val="false"/>
          <w:iCs w:val="false"/>
          <w:smallCaps w:val="false"/>
          <w:color w:val="000000"/>
          <w:sz w:val="24"/>
          <w:szCs w:val="24"/>
        </w:rPr>
        <w:t xml:space="preserve">; query-efficient methods generate semantic jailbreaks in a small number of black-box interactions </w:t>
      </w:r>
      <w:r>
        <w:rPr>
          <w:rFonts w:ascii="Times New Roman" w:cs="Times New Roman" w:eastAsia="Times New Roman" w:hAnsi="Times New Roman"/>
          <w:color w:val="000000"/>
          <w:sz w:val="24"/>
          <w:szCs w:val="24"/>
        </w:rPr>
        <w:t xml:space="preserve">[31, 32]</w:t>
      </w:r>
      <w:r>
        <w:rPr>
          <w:rFonts w:ascii="Times New Roman" w:cs="Times New Roman" w:eastAsia="Times New Roman" w:hAnsi="Times New Roman"/>
          <w:b w:val="false"/>
          <w:bCs w:val="false"/>
          <w:i w:val="false"/>
          <w:iCs w:val="false"/>
          <w:smallCaps w:val="false"/>
          <w:color w:val="000000"/>
          <w:sz w:val="24"/>
          <w:szCs w:val="24"/>
        </w:rPr>
        <w:t xml:space="preserve">; and further techniques produce stealthy prompts that evade perplexity-based defenses, fuzz for jailbreaks automatically, or exploit multi-turn dynamics and long context </w:t>
      </w:r>
      <w:r>
        <w:rPr>
          <w:rFonts w:ascii="Times New Roman" w:cs="Times New Roman" w:eastAsia="Times New Roman" w:hAnsi="Times New Roman"/>
          <w:color w:val="000000"/>
          <w:sz w:val="24"/>
          <w:szCs w:val="24"/>
        </w:rPr>
        <w:t xml:space="preserve">[33–36]</w:t>
      </w:r>
      <w:r>
        <w:rPr>
          <w:rFonts w:ascii="Times New Roman" w:cs="Times New Roman" w:eastAsia="Times New Roman" w:hAnsi="Times New Roman"/>
          <w:b w:val="false"/>
          <w:bCs w:val="false"/>
          <w:i w:val="false"/>
          <w:iCs w:val="false"/>
          <w:smallCaps w:val="false"/>
          <w:color w:val="000000"/>
          <w:sz w:val="24"/>
          <w:szCs w:val="24"/>
        </w:rPr>
        <w:t xml:space="preserve">. Automated jailbreaking of deployed chatbots has been demonstrated systematically </w:t>
      </w:r>
      <w:r>
        <w:rPr>
          <w:rFonts w:ascii="Times New Roman" w:cs="Times New Roman" w:eastAsia="Times New Roman" w:hAnsi="Times New Roman"/>
          <w:color w:val="000000"/>
          <w:sz w:val="24"/>
          <w:szCs w:val="24"/>
        </w:rPr>
        <w:t xml:space="preserve">[38]</w:t>
      </w:r>
      <w:r>
        <w:rPr>
          <w:rFonts w:ascii="Times New Roman" w:cs="Times New Roman" w:eastAsia="Times New Roman" w:hAnsi="Times New Roman"/>
          <w:b w:val="false"/>
          <w:bCs w:val="false"/>
          <w:i w:val="false"/>
          <w:iCs w:val="false"/>
          <w:smallCaps w:val="false"/>
          <w:color w:val="000000"/>
          <w:sz w:val="24"/>
          <w:szCs w:val="24"/>
        </w:rPr>
        <w:t xml:space="preserve">, and the recognition that these techniques constitute dual-use offensive capability against language-model systems is now explicit </w:t>
      </w:r>
      <w:r>
        <w:rPr>
          <w:rFonts w:ascii="Times New Roman" w:cs="Times New Roman" w:eastAsia="Times New Roman" w:hAnsi="Times New Roman"/>
          <w:color w:val="000000"/>
          <w:sz w:val="24"/>
          <w:szCs w:val="24"/>
        </w:rPr>
        <w:t xml:space="preserve">[37, 39]</w:t>
      </w:r>
      <w:r>
        <w:rPr>
          <w:rFonts w:ascii="Times New Roman" w:cs="Times New Roman" w:eastAsia="Times New Roman" w:hAnsi="Times New Roman"/>
          <w:b w:val="false"/>
          <w:bCs w:val="false"/>
          <w:i w:val="false"/>
          <w:iCs w:val="false"/>
          <w:smallCaps w:val="false"/>
          <w:color w:val="000000"/>
          <w:sz w:val="24"/>
          <w:szCs w:val="24"/>
        </w:rPr>
        <w:t xml:space="preserve">. The relevance to the architecture is direct: a local model that these methods defeat easily is not fit to hold offensive tools, and Section 6 describes how such testing gates tool access.</w:t>
      </w:r>
    </w:p>
    <w:p>
      <w:pPr>
        <w:pStyle w:val="Heading2"/>
        <w:keepNext/>
        <w:spacing w:after="90" w:before="200"/>
      </w:pPr>
      <w:r>
        <w:rPr>
          <w:rFonts w:ascii="Arial" w:cs="Arial" w:eastAsia="Arial" w:hAnsi="Arial"/>
          <w:b/>
          <w:bCs/>
          <w:color w:val="000000"/>
          <w:sz w:val="23"/>
          <w:szCs w:val="23"/>
        </w:rPr>
        <w:t xml:space="preserve">5.3  The Adversarial-Machine-Learning Foundation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Prompt injection and jailbreaking are the language-model manifestation of a broader and older phenomenon: learned systems are vulnerable to adversarial manipulation of their inputs. The discovery that imperceptible perturbations can induce confident misclassification </w:t>
      </w:r>
      <w:r>
        <w:rPr>
          <w:rFonts w:ascii="Times New Roman" w:cs="Times New Roman" w:eastAsia="Times New Roman" w:hAnsi="Times New Roman"/>
          <w:color w:val="000000"/>
          <w:sz w:val="24"/>
          <w:szCs w:val="24"/>
        </w:rPr>
        <w:t xml:space="preserve">[43, 44]</w:t>
      </w:r>
      <w:r>
        <w:rPr>
          <w:rFonts w:ascii="Times New Roman" w:cs="Times New Roman" w:eastAsia="Times New Roman" w:hAnsi="Times New Roman"/>
          <w:b w:val="false"/>
          <w:bCs w:val="false"/>
          <w:i w:val="false"/>
          <w:iCs w:val="false"/>
          <w:smallCaps w:val="false"/>
          <w:color w:val="000000"/>
          <w:sz w:val="24"/>
          <w:szCs w:val="24"/>
        </w:rPr>
        <w:t xml:space="preserve"> launched a field that has established the durability of this vulnerability class despite years of defensive effort, including robust-optimization defenses that raise the cost of attack without eliminating it </w:t>
      </w:r>
      <w:r>
        <w:rPr>
          <w:rFonts w:ascii="Times New Roman" w:cs="Times New Roman" w:eastAsia="Times New Roman" w:hAnsi="Times New Roman"/>
          <w:color w:val="000000"/>
          <w:sz w:val="24"/>
          <w:szCs w:val="24"/>
        </w:rPr>
        <w:t xml:space="preserve">[45]</w:t>
      </w:r>
      <w:r>
        <w:rPr>
          <w:rFonts w:ascii="Times New Roman" w:cs="Times New Roman" w:eastAsia="Times New Roman" w:hAnsi="Times New Roman"/>
          <w:b w:val="false"/>
          <w:bCs w:val="false"/>
          <w:i w:val="false"/>
          <w:iCs w:val="false"/>
          <w:smallCaps w:val="false"/>
          <w:color w:val="000000"/>
          <w:sz w:val="24"/>
          <w:szCs w:val="24"/>
        </w:rPr>
        <w:t xml:space="preserve">. The field also encompasses attacks the offensive-security agent must understand as both threat and technique: data poisoning and backdooring, in which corrupted training data implants hidden behavior </w:t>
      </w:r>
      <w:r>
        <w:rPr>
          <w:rFonts w:ascii="Times New Roman" w:cs="Times New Roman" w:eastAsia="Times New Roman" w:hAnsi="Times New Roman"/>
          <w:color w:val="000000"/>
          <w:sz w:val="24"/>
          <w:szCs w:val="24"/>
        </w:rPr>
        <w:t xml:space="preserve">[46]</w:t>
      </w:r>
      <w:r>
        <w:rPr>
          <w:rFonts w:ascii="Times New Roman" w:cs="Times New Roman" w:eastAsia="Times New Roman" w:hAnsi="Times New Roman"/>
          <w:b w:val="false"/>
          <w:bCs w:val="false"/>
          <w:i w:val="false"/>
          <w:iCs w:val="false"/>
          <w:smallCaps w:val="false"/>
          <w:color w:val="000000"/>
          <w:sz w:val="24"/>
          <w:szCs w:val="24"/>
        </w:rPr>
        <w:t xml:space="preserve">; model extraction, which steals a model’s functionality through its interface </w:t>
      </w:r>
      <w:r>
        <w:rPr>
          <w:rFonts w:ascii="Times New Roman" w:cs="Times New Roman" w:eastAsia="Times New Roman" w:hAnsi="Times New Roman"/>
          <w:color w:val="000000"/>
          <w:sz w:val="24"/>
          <w:szCs w:val="24"/>
        </w:rPr>
        <w:t xml:space="preserve">[47]</w:t>
      </w:r>
      <w:r>
        <w:rPr>
          <w:rFonts w:ascii="Times New Roman" w:cs="Times New Roman" w:eastAsia="Times New Roman" w:hAnsi="Times New Roman"/>
          <w:b w:val="false"/>
          <w:bCs w:val="false"/>
          <w:i w:val="false"/>
          <w:iCs w:val="false"/>
          <w:smallCaps w:val="false"/>
          <w:color w:val="000000"/>
          <w:sz w:val="24"/>
          <w:szCs w:val="24"/>
        </w:rPr>
        <w:t xml:space="preserve">; membership inference and training-data extraction, which recover private information </w:t>
      </w:r>
      <w:r>
        <w:rPr>
          <w:rFonts w:ascii="Times New Roman" w:cs="Times New Roman" w:eastAsia="Times New Roman" w:hAnsi="Times New Roman"/>
          <w:color w:val="000000"/>
          <w:sz w:val="24"/>
          <w:szCs w:val="24"/>
        </w:rPr>
        <w:t xml:space="preserve">[48, 49]</w:t>
      </w:r>
      <w:r>
        <w:rPr>
          <w:rFonts w:ascii="Times New Roman" w:cs="Times New Roman" w:eastAsia="Times New Roman" w:hAnsi="Times New Roman"/>
          <w:b w:val="false"/>
          <w:bCs w:val="false"/>
          <w:i w:val="false"/>
          <w:iCs w:val="false"/>
          <w:smallCaps w:val="false"/>
          <w:color w:val="000000"/>
          <w:sz w:val="24"/>
          <w:szCs w:val="24"/>
        </w:rPr>
        <w:t xml:space="preserve">; and the demonstration that poisoning web-scale datasets is practical </w:t>
      </w:r>
      <w:r>
        <w:rPr>
          <w:rFonts w:ascii="Times New Roman" w:cs="Times New Roman" w:eastAsia="Times New Roman" w:hAnsi="Times New Roman"/>
          <w:color w:val="000000"/>
          <w:sz w:val="24"/>
          <w:szCs w:val="24"/>
        </w:rPr>
        <w:t xml:space="preserve">[50]</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Situating prompt injection within this lineage yields the architecture’s governing security assumption. Because adversarial manipulation of learned systems appears to be a persistent property rather than a defect awaiting a patch </w:t>
      </w:r>
      <w:r>
        <w:rPr>
          <w:rFonts w:ascii="Times New Roman" w:cs="Times New Roman" w:eastAsia="Times New Roman" w:hAnsi="Times New Roman"/>
          <w:color w:val="000000"/>
          <w:sz w:val="24"/>
          <w:szCs w:val="24"/>
        </w:rPr>
        <w:t xml:space="preserve">[43, 44]</w:t>
      </w:r>
      <w:r>
        <w:rPr>
          <w:rFonts w:ascii="Times New Roman" w:cs="Times New Roman" w:eastAsia="Times New Roman" w:hAnsi="Times New Roman"/>
          <w:b w:val="false"/>
          <w:bCs w:val="false"/>
          <w:i w:val="false"/>
          <w:iCs w:val="false"/>
          <w:smallCaps w:val="false"/>
          <w:color w:val="000000"/>
          <w:sz w:val="24"/>
          <w:szCs w:val="24"/>
        </w:rPr>
        <w:t xml:space="preserve">, a responsible design must not assume its models are robust. It must assume the contrary—that a motivated adversary may succeed in manipulating a model—and ensure that the system’s safety does not rest on the model’s robustness alone. This assumption is exactly what motivates the human gate. If models could be made reliably robust to injection, autonomous offensive action without a human in the loop might be defensible; because they cannot, the gate is not optional but necessary, a structural acknowledgment that the model layer will sometimes fail and that a mechanism independent of the model must catch the failure before it becomes consequential.</w:t>
      </w:r>
    </w:p>
    <w:p>
      <w:pPr>
        <w:pStyle w:val="Heading2"/>
        <w:keepNext/>
        <w:spacing w:after="90" w:before="200"/>
      </w:pPr>
      <w:r>
        <w:rPr>
          <w:rFonts w:ascii="Arial" w:cs="Arial" w:eastAsia="Arial" w:hAnsi="Arial"/>
          <w:b/>
          <w:bCs/>
          <w:color w:val="000000"/>
          <w:sz w:val="23"/>
          <w:szCs w:val="23"/>
        </w:rPr>
        <w:t xml:space="preserve">5.4  Why Robustness Has Proven Hard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architecture’s refusal to assume model robustness is not pessimism but a reading of a decade of evidence, and the reading deserves to be made explicit because so much rests on it. When adversarial examples were discovered, it was natural to expect that defenses would soon catch up, as they often do for conventional vulnerabilities </w:t>
      </w:r>
      <w:r>
        <w:rPr>
          <w:rFonts w:ascii="Times New Roman" w:cs="Times New Roman" w:eastAsia="Times New Roman" w:hAnsi="Times New Roman"/>
          <w:color w:val="000000"/>
          <w:sz w:val="24"/>
          <w:szCs w:val="24"/>
        </w:rPr>
        <w:t xml:space="preserve">[43]</w:t>
      </w:r>
      <w:r>
        <w:rPr>
          <w:rFonts w:ascii="Times New Roman" w:cs="Times New Roman" w:eastAsia="Times New Roman" w:hAnsi="Times New Roman"/>
          <w:b w:val="false"/>
          <w:bCs w:val="false"/>
          <w:i w:val="false"/>
          <w:iCs w:val="false"/>
          <w:smallCaps w:val="false"/>
          <w:color w:val="000000"/>
          <w:sz w:val="24"/>
          <w:szCs w:val="24"/>
        </w:rPr>
        <w:t xml:space="preserve">. They largely have not. Robust-optimization training raises the cost of attack meaningfully but does not eliminate vulnerability, and it exacts a price in accuracy and computation </w:t>
      </w:r>
      <w:r>
        <w:rPr>
          <w:rFonts w:ascii="Times New Roman" w:cs="Times New Roman" w:eastAsia="Times New Roman" w:hAnsi="Times New Roman"/>
          <w:color w:val="000000"/>
          <w:sz w:val="24"/>
          <w:szCs w:val="24"/>
        </w:rPr>
        <w:t xml:space="preserve">[45]</w:t>
      </w:r>
      <w:r>
        <w:rPr>
          <w:rFonts w:ascii="Times New Roman" w:cs="Times New Roman" w:eastAsia="Times New Roman" w:hAnsi="Times New Roman"/>
          <w:b w:val="false"/>
          <w:bCs w:val="false"/>
          <w:i w:val="false"/>
          <w:iCs w:val="false"/>
          <w:smallCaps w:val="false"/>
          <w:color w:val="000000"/>
          <w:sz w:val="24"/>
          <w:szCs w:val="24"/>
        </w:rPr>
        <w:t xml:space="preserve">; many proposed defenses have been broken by adaptive attacks that target the defense itself. The language-model case shows the same pattern in a new register: each class of jailbreak and injection defense is met by a new attack that evades it </w:t>
      </w:r>
      <w:r>
        <w:rPr>
          <w:rFonts w:ascii="Times New Roman" w:cs="Times New Roman" w:eastAsia="Times New Roman" w:hAnsi="Times New Roman"/>
          <w:color w:val="000000"/>
          <w:sz w:val="24"/>
          <w:szCs w:val="24"/>
        </w:rPr>
        <w:t xml:space="preserve">[29, 33, 35]</w:t>
      </w:r>
      <w:r>
        <w:rPr>
          <w:rFonts w:ascii="Times New Roman" w:cs="Times New Roman" w:eastAsia="Times New Roman" w:hAnsi="Times New Roman"/>
          <w:b w:val="false"/>
          <w:bCs w:val="false"/>
          <w:i w:val="false"/>
          <w:iCs w:val="false"/>
          <w:smallCaps w:val="false"/>
          <w:color w:val="000000"/>
          <w:sz w:val="24"/>
          <w:szCs w:val="24"/>
        </w:rPr>
        <w:t xml:space="preserve">, and defenders of a major production system have reported, candidly, that scaling model capability does not by itself close the injection gap </w:t>
      </w:r>
      <w:r>
        <w:rPr>
          <w:rFonts w:ascii="Times New Roman" w:cs="Times New Roman" w:eastAsia="Times New Roman" w:hAnsi="Times New Roman"/>
          <w:color w:val="000000"/>
          <w:sz w:val="24"/>
          <w:szCs w:val="24"/>
        </w:rPr>
        <w:t xml:space="preserve">[40]</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Several structural reasons are advanced for this durability, and while the theory is unsettled, the practical lesson is not. Learned models occupy high-dimensional input spaces in which adversarial directions appear to be plentiful rather than rare; the same optimization that fits a model to its task can be turned to find inputs that defeat it; and for language models specifically, the absence of a principled separation between instruction and data means that any defense operating at the content level is attempting to distinguish what the architecture of the model does not distinguish </w:t>
      </w:r>
      <w:r>
        <w:rPr>
          <w:rFonts w:ascii="Times New Roman" w:cs="Times New Roman" w:eastAsia="Times New Roman" w:hAnsi="Times New Roman"/>
          <w:color w:val="000000"/>
          <w:sz w:val="24"/>
          <w:szCs w:val="24"/>
        </w:rPr>
        <w:t xml:space="preserve">[1, 44]</w:t>
      </w:r>
      <w:r>
        <w:rPr>
          <w:rFonts w:ascii="Times New Roman" w:cs="Times New Roman" w:eastAsia="Times New Roman" w:hAnsi="Times New Roman"/>
          <w:b w:val="false"/>
          <w:bCs w:val="false"/>
          <w:i w:val="false"/>
          <w:iCs w:val="false"/>
          <w:smallCaps w:val="false"/>
          <w:color w:val="000000"/>
          <w:sz w:val="24"/>
          <w:szCs w:val="24"/>
        </w:rPr>
        <w:t xml:space="preserve">. Whatever the ultimate explanation, a responsible security architecture cannot wait for a robustness result that may not arrive. It must treat model manipulation as a standing possibility and place its last line of defense outside the model, which is exactly the role the human gate plays. This is the sense in which the gate is not a concession to present weakness but a design principle robust to the field’s uncertainty: whether or not models become more robust, a mechanism the model cannot influence remains the safe place to put the authority over consequential action.</w:t>
      </w:r>
    </w:p>
    <w:p>
      <w:pPr>
        <w:pStyle w:val="Heading2"/>
        <w:keepNext/>
        <w:spacing w:after="90" w:before="200"/>
      </w:pPr>
      <w:r>
        <w:rPr>
          <w:rFonts w:ascii="Arial" w:cs="Arial" w:eastAsia="Arial" w:hAnsi="Arial"/>
          <w:b/>
          <w:bCs/>
          <w:color w:val="000000"/>
          <w:sz w:val="23"/>
          <w:szCs w:val="23"/>
        </w:rPr>
        <w:t xml:space="preserve">5.5  The State of Injection Defenses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Because the human gate is justified partly by the incompleteness of injection defenses, the architecture must characterize the state of those defenses honestly rather than dismissing them, and the honest characterization is that they help materially without closing the gap. The leading approaches fall into a few families. Separation techniques attempt to mark untrusted content so the model treats it as data rather than instruction, for instance by spotlighting or by structured prompting that fences external content </w:t>
      </w:r>
      <w:r>
        <w:rPr>
          <w:rFonts w:ascii="Times New Roman" w:cs="Times New Roman" w:eastAsia="Times New Roman" w:hAnsi="Times New Roman"/>
          <w:color w:val="000000"/>
          <w:sz w:val="24"/>
          <w:szCs w:val="24"/>
        </w:rPr>
        <w:t xml:space="preserve">[41]</w:t>
      </w:r>
      <w:r>
        <w:rPr>
          <w:rFonts w:ascii="Times New Roman" w:cs="Times New Roman" w:eastAsia="Times New Roman" w:hAnsi="Times New Roman"/>
          <w:b w:val="false"/>
          <w:bCs w:val="false"/>
          <w:i w:val="false"/>
          <w:iCs w:val="false"/>
          <w:smallCaps w:val="false"/>
          <w:color w:val="000000"/>
          <w:sz w:val="24"/>
          <w:szCs w:val="24"/>
        </w:rPr>
        <w:t xml:space="preserve">; detection techniques attempt to identify injected instructions in content before the model acts on them, or to detect that a model has been subverted after the fact </w:t>
      </w:r>
      <w:r>
        <w:rPr>
          <w:rFonts w:ascii="Times New Roman" w:cs="Times New Roman" w:eastAsia="Times New Roman" w:hAnsi="Times New Roman"/>
          <w:color w:val="000000"/>
          <w:sz w:val="24"/>
          <w:szCs w:val="24"/>
        </w:rPr>
        <w:t xml:space="preserve">[42]</w:t>
      </w:r>
      <w:r>
        <w:rPr>
          <w:rFonts w:ascii="Times New Roman" w:cs="Times New Roman" w:eastAsia="Times New Roman" w:hAnsi="Times New Roman"/>
          <w:b w:val="false"/>
          <w:bCs w:val="false"/>
          <w:i w:val="false"/>
          <w:iCs w:val="false"/>
          <w:smallCaps w:val="false"/>
          <w:color w:val="000000"/>
          <w:sz w:val="24"/>
          <w:szCs w:val="24"/>
        </w:rPr>
        <w:t xml:space="preserve">; and provider-side defenses combine classifiers, filtering, and hardening informed by red-teaming at scale </w:t>
      </w:r>
      <w:r>
        <w:rPr>
          <w:rFonts w:ascii="Times New Roman" w:cs="Times New Roman" w:eastAsia="Times New Roman" w:hAnsi="Times New Roman"/>
          <w:color w:val="000000"/>
          <w:sz w:val="24"/>
          <w:szCs w:val="24"/>
        </w:rPr>
        <w:t xml:space="preserve">[40]</w:t>
      </w:r>
      <w:r>
        <w:rPr>
          <w:rFonts w:ascii="Times New Roman" w:cs="Times New Roman" w:eastAsia="Times New Roman" w:hAnsi="Times New Roman"/>
          <w:b w:val="false"/>
          <w:bCs w:val="false"/>
          <w:i w:val="false"/>
          <w:iCs w:val="false"/>
          <w:smallCaps w:val="false"/>
          <w:color w:val="000000"/>
          <w:sz w:val="24"/>
          <w:szCs w:val="24"/>
        </w:rPr>
        <w:t xml:space="preserve">. Each of these reduces the success rate of injection, and a defense-in-depth combination of them reduces it further.</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What none of them achieves is elimination, and the reasons return to the structural point of Section 5.3. Separation techniques attempt to impose, at the content level, a distinction between instruction and data that the model’s architecture does not make, so a sufficiently clever injection can blur the marking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detection techniques face an adaptive adversary who crafts injections to evade the detector, the same dynamic that has defeated adversarial-example defenses for a decade </w:t>
      </w:r>
      <w:r>
        <w:rPr>
          <w:rFonts w:ascii="Times New Roman" w:cs="Times New Roman" w:eastAsia="Times New Roman" w:hAnsi="Times New Roman"/>
          <w:color w:val="000000"/>
          <w:sz w:val="24"/>
          <w:szCs w:val="24"/>
        </w:rPr>
        <w:t xml:space="preserve">[43, 45]</w:t>
      </w:r>
      <w:r>
        <w:rPr>
          <w:rFonts w:ascii="Times New Roman" w:cs="Times New Roman" w:eastAsia="Times New Roman" w:hAnsi="Times New Roman"/>
          <w:b w:val="false"/>
          <w:bCs w:val="false"/>
          <w:i w:val="false"/>
          <w:iCs w:val="false"/>
          <w:smallCaps w:val="false"/>
          <w:color w:val="000000"/>
          <w:sz w:val="24"/>
          <w:szCs w:val="24"/>
        </w:rPr>
        <w:t xml:space="preserve">; and provider-side defenses, as the providers themselves report, do not scale away the problem with model capability </w:t>
      </w:r>
      <w:r>
        <w:rPr>
          <w:rFonts w:ascii="Times New Roman" w:cs="Times New Roman" w:eastAsia="Times New Roman" w:hAnsi="Times New Roman"/>
          <w:color w:val="000000"/>
          <w:sz w:val="24"/>
          <w:szCs w:val="24"/>
        </w:rPr>
        <w:t xml:space="preserve">[40]</w:t>
      </w:r>
      <w:r>
        <w:rPr>
          <w:rFonts w:ascii="Times New Roman" w:cs="Times New Roman" w:eastAsia="Times New Roman" w:hAnsi="Times New Roman"/>
          <w:b w:val="false"/>
          <w:bCs w:val="false"/>
          <w:i w:val="false"/>
          <w:iCs w:val="false"/>
          <w:smallCaps w:val="false"/>
          <w:color w:val="000000"/>
          <w:sz w:val="24"/>
          <w:szCs w:val="24"/>
        </w:rPr>
        <w:t xml:space="preserve">. The architecture’s posture toward these defenses is therefore to employ them as layers that reduce the frequency with which the gate is the last defense, while declining to rely on any of them as the last defense itself. This is the practical meaning of the governing assumption: injection defenses are worth deploying and worth improving, but a responsible offensive architecture places its final authority over consequential action in a mechanism that does not depend on their completeness, because their completeness is exactly what the evidence says cannot be assumed. The gate and the injection defenses are complements, not alternatives—the defenses make hijacking rarer, and the gate makes a successful hijack non-consequential.</w:t>
      </w:r>
    </w:p>
    <w:p>
      <w:pPr>
        <w:pStyle w:val="Heading1"/>
        <w:keepNext/>
        <w:spacing w:after="120" w:before="300"/>
      </w:pPr>
      <w:r>
        <w:rPr>
          <w:rFonts w:ascii="Arial" w:cs="Arial" w:eastAsia="Arial" w:hAnsi="Arial"/>
          <w:b/>
          <w:bCs/>
          <w:color w:val="000000"/>
          <w:sz w:val="26"/>
          <w:szCs w:val="26"/>
        </w:rPr>
        <w:t xml:space="preserve">6  Vetting Local Models: Red-Teaming and Evaluation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model that will hold offensive tools must first be shown to be difficult to turn against its operator, and a model deployed in a security role must have its security-relevant capabilities measured. This section describes how the architecture vets its local models—through adversarial testing and standardized evaluation—before trusting them, grounding the practice in the red-teaming and benchmarking literature.</w:t>
      </w:r>
    </w:p>
    <w:p>
      <w:pPr>
        <w:pStyle w:val="Heading2"/>
        <w:keepNext/>
        <w:spacing w:after="90" w:before="200"/>
      </w:pPr>
      <w:r>
        <w:rPr>
          <w:rFonts w:ascii="Arial" w:cs="Arial" w:eastAsia="Arial" w:hAnsi="Arial"/>
          <w:b/>
          <w:bCs/>
          <w:color w:val="000000"/>
          <w:sz w:val="23"/>
          <w:szCs w:val="23"/>
        </w:rPr>
        <w:t xml:space="preserve">6.1  Adversarial Testing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Red-teaming—deliberately attacking a model to surface its failures before an adversary does—was established as a scalable practice by automating it: using one model to generate adversarial inputs against another and studying how the failure rate scales </w:t>
      </w:r>
      <w:r>
        <w:rPr>
          <w:rFonts w:ascii="Times New Roman" w:cs="Times New Roman" w:eastAsia="Times New Roman" w:hAnsi="Times New Roman"/>
          <w:color w:val="000000"/>
          <w:sz w:val="24"/>
          <w:szCs w:val="24"/>
        </w:rPr>
        <w:t xml:space="preserve">[51, 52]</w:t>
      </w:r>
      <w:r>
        <w:rPr>
          <w:rFonts w:ascii="Times New Roman" w:cs="Times New Roman" w:eastAsia="Times New Roman" w:hAnsi="Times New Roman"/>
          <w:b w:val="false"/>
          <w:bCs w:val="false"/>
          <w:i w:val="false"/>
          <w:iCs w:val="false"/>
          <w:smallCaps w:val="false"/>
          <w:color w:val="000000"/>
          <w:sz w:val="24"/>
          <w:szCs w:val="24"/>
        </w:rPr>
        <w:t xml:space="preserve">. Open tooling now operationalizes this for practitioners. A vulnerability scanner probes a model with a large library of attack families—injection, jailbreaks, toxicity, data leakage—and reports where it breaks </w:t>
      </w:r>
      <w:r>
        <w:rPr>
          <w:rFonts w:ascii="Times New Roman" w:cs="Times New Roman" w:eastAsia="Times New Roman" w:hAnsi="Times New Roman"/>
          <w:color w:val="000000"/>
          <w:sz w:val="24"/>
          <w:szCs w:val="24"/>
        </w:rPr>
        <w:t xml:space="preserve">[53]</w:t>
      </w:r>
      <w:r>
        <w:rPr>
          <w:rFonts w:ascii="Times New Roman" w:cs="Times New Roman" w:eastAsia="Times New Roman" w:hAnsi="Times New Roman"/>
          <w:b w:val="false"/>
          <w:bCs w:val="false"/>
          <w:i w:val="false"/>
          <w:iCs w:val="false"/>
          <w:smallCaps w:val="false"/>
          <w:color w:val="000000"/>
          <w:sz w:val="24"/>
          <w:szCs w:val="24"/>
        </w:rPr>
        <w:t xml:space="preserve">, and a risk-identification framework orchestrates multi-turn adversarial campaigns of the kind Section 5 described </w:t>
      </w:r>
      <w:r>
        <w:rPr>
          <w:rFonts w:ascii="Times New Roman" w:cs="Times New Roman" w:eastAsia="Times New Roman" w:hAnsi="Times New Roman"/>
          <w:color w:val="000000"/>
          <w:sz w:val="24"/>
          <w:szCs w:val="24"/>
        </w:rPr>
        <w:t xml:space="preserve">[54]</w:t>
      </w:r>
      <w:r>
        <w:rPr>
          <w:rFonts w:ascii="Times New Roman" w:cs="Times New Roman" w:eastAsia="Times New Roman" w:hAnsi="Times New Roman"/>
          <w:b w:val="false"/>
          <w:bCs w:val="false"/>
          <w:i w:val="false"/>
          <w:iCs w:val="false"/>
          <w:smallCaps w:val="false"/>
          <w:color w:val="000000"/>
          <w:sz w:val="24"/>
          <w:szCs w:val="24"/>
        </w:rPr>
        <w:t xml:space="preserve">. The decisive advantage for a local-first architecture is that these tools can be pointed directly at the model on the rig’s own serving stack, so the real model in its real configuration is tested rather than a remote proxy. A model that a scanner readily manipulates is not granted consequential tools until the weakness is understood and mitigated; vetting is a gating criterion, not a formality.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There is a duality worth naming: the tools that vet a local model are themselves offensive-security tools aimed at language-model targets, and the techniques of Section 5.2 are exactly what they automate </w:t>
      </w:r>
      <w:r>
        <w:rPr>
          <w:rFonts w:ascii="Times New Roman" w:cs="Times New Roman" w:eastAsia="Times New Roman" w:hAnsi="Times New Roman"/>
          <w:color w:val="000000"/>
          <w:sz w:val="24"/>
          <w:szCs w:val="24"/>
        </w:rPr>
        <w:t xml:space="preserve">[29, 34]</w:t>
      </w:r>
      <w:r>
        <w:rPr>
          <w:rFonts w:ascii="Times New Roman" w:cs="Times New Roman" w:eastAsia="Times New Roman" w:hAnsi="Times New Roman"/>
          <w:b w:val="false"/>
          <w:bCs w:val="false"/>
          <w:i w:val="false"/>
          <w:iCs w:val="false"/>
          <w:smallCaps w:val="false"/>
          <w:color w:val="000000"/>
          <w:sz w:val="24"/>
          <w:szCs w:val="24"/>
        </w:rPr>
        <w:t xml:space="preserve">. Red-teaming a model is thus an instance of the very offensive work the rig exists to perform, turned inward for defensive purpose. This duality is characteristic of security generally and pervades the architecture: the same fuzzing that discovers vulnerabilities in a target hardens the rig’s own software </w:t>
      </w:r>
      <w:r>
        <w:rPr>
          <w:rFonts w:ascii="Times New Roman" w:cs="Times New Roman" w:eastAsia="Times New Roman" w:hAnsi="Times New Roman"/>
          <w:color w:val="000000"/>
          <w:sz w:val="24"/>
          <w:szCs w:val="24"/>
        </w:rPr>
        <w:t xml:space="preserve">[82, 85]</w:t>
      </w:r>
      <w:r>
        <w:rPr>
          <w:rFonts w:ascii="Times New Roman" w:cs="Times New Roman" w:eastAsia="Times New Roman" w:hAnsi="Times New Roman"/>
          <w:b w:val="false"/>
          <w:bCs w:val="false"/>
          <w:i w:val="false"/>
          <w:iCs w:val="false"/>
          <w:smallCaps w:val="false"/>
          <w:color w:val="000000"/>
          <w:sz w:val="24"/>
          <w:szCs w:val="24"/>
        </w:rPr>
        <w:t xml:space="preserve">, and the same threat frameworks that model attacks structure the defense </w:t>
      </w:r>
      <w:r>
        <w:rPr>
          <w:rFonts w:ascii="Times New Roman" w:cs="Times New Roman" w:eastAsia="Times New Roman" w:hAnsi="Times New Roman"/>
          <w:color w:val="000000"/>
          <w:sz w:val="24"/>
          <w:szCs w:val="24"/>
        </w:rPr>
        <w:t xml:space="preserve">[111, 112]</w:t>
      </w:r>
      <w:r>
        <w:rPr>
          <w:rFonts w:ascii="Times New Roman" w:cs="Times New Roman" w:eastAsia="Times New Roman" w:hAnsi="Times New Roman"/>
          <w:b w:val="false"/>
          <w:bCs w:val="false"/>
          <w:i w:val="false"/>
          <w:iCs w:val="false"/>
          <w:smallCaps w:val="false"/>
          <w:color w:val="000000"/>
          <w:sz w:val="24"/>
          <w:szCs w:val="24"/>
        </w:rPr>
        <w:t xml:space="preserve">. Recognizing it clarifies why the architecture treats offense and defense under a single discipline rather than as separate concerns: they are the same capability pointed in different directions, and the discipline that governs one must govern the other. The gate applies to an adversarial probe of the rig’s own model exactly as it applies to a probe of an external target, because in both cases a consequential action is being taken.</w:t>
      </w:r>
    </w:p>
    <w:p>
      <w:pPr>
        <w:pStyle w:val="Heading2"/>
        <w:keepNext/>
        <w:spacing w:after="90" w:before="200"/>
      </w:pPr>
      <w:r>
        <w:rPr>
          <w:rFonts w:ascii="Arial" w:cs="Arial" w:eastAsia="Arial" w:hAnsi="Arial"/>
          <w:b/>
          <w:bCs/>
          <w:color w:val="000000"/>
          <w:sz w:val="23"/>
          <w:szCs w:val="23"/>
        </w:rPr>
        <w:t xml:space="preserve">6.2  Standardized Security Benchmarks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Beyond adversarial probing, the architecture measures its models’ security-relevant capabilities against standardized benchmarks, both to understand what a model can do offensively and to track whether its capability is approaching the threshold at which the human gate’s assumptions require revisiting. A wide-ranging evaluation suite measures insecure-code generation and offensive-capability across many languages and tasks </w:t>
      </w:r>
      <w:r>
        <w:rPr>
          <w:rFonts w:ascii="Times New Roman" w:cs="Times New Roman" w:eastAsia="Times New Roman" w:hAnsi="Times New Roman"/>
          <w:color w:val="000000"/>
          <w:sz w:val="24"/>
          <w:szCs w:val="24"/>
        </w:rPr>
        <w:t xml:space="preserve">[55–57]</w:t>
      </w:r>
      <w:r>
        <w:rPr>
          <w:rFonts w:ascii="Times New Roman" w:cs="Times New Roman" w:eastAsia="Times New Roman" w:hAnsi="Times New Roman"/>
          <w:b w:val="false"/>
          <w:bCs w:val="false"/>
          <w:i w:val="false"/>
          <w:iCs w:val="false"/>
          <w:smallCaps w:val="false"/>
          <w:color w:val="000000"/>
          <w:sz w:val="24"/>
          <w:szCs w:val="24"/>
        </w:rPr>
        <w:t xml:space="preserve">. Capture-the-flag benchmarks assess end-to-end offensive problem-solving: a framework built on professional-grade tasks with subtask decomposition </w:t>
      </w:r>
      <w:r>
        <w:rPr>
          <w:rFonts w:ascii="Times New Roman" w:cs="Times New Roman" w:eastAsia="Times New Roman" w:hAnsi="Times New Roman"/>
          <w:color w:val="000000"/>
          <w:sz w:val="24"/>
          <w:szCs w:val="24"/>
        </w:rPr>
        <w:t xml:space="preserve">[58]</w:t>
      </w:r>
      <w:r>
        <w:rPr>
          <w:rFonts w:ascii="Times New Roman" w:cs="Times New Roman" w:eastAsia="Times New Roman" w:hAnsi="Times New Roman"/>
          <w:b w:val="false"/>
          <w:bCs w:val="false"/>
          <w:i w:val="false"/>
          <w:iCs w:val="false"/>
          <w:smallCaps w:val="false"/>
          <w:color w:val="000000"/>
          <w:sz w:val="24"/>
          <w:szCs w:val="24"/>
        </w:rPr>
        <w:t xml:space="preserve">, a large open benchmark drawn from an established competition </w:t>
      </w:r>
      <w:r>
        <w:rPr>
          <w:rFonts w:ascii="Times New Roman" w:cs="Times New Roman" w:eastAsia="Times New Roman" w:hAnsi="Times New Roman"/>
          <w:color w:val="000000"/>
          <w:sz w:val="24"/>
          <w:szCs w:val="24"/>
        </w:rPr>
        <w:t xml:space="preserve">[59]</w:t>
      </w:r>
      <w:r>
        <w:rPr>
          <w:rFonts w:ascii="Times New Roman" w:cs="Times New Roman" w:eastAsia="Times New Roman" w:hAnsi="Times New Roman"/>
          <w:b w:val="false"/>
          <w:bCs w:val="false"/>
          <w:i w:val="false"/>
          <w:iCs w:val="false"/>
          <w:smallCaps w:val="false"/>
          <w:color w:val="000000"/>
          <w:sz w:val="24"/>
          <w:szCs w:val="24"/>
        </w:rPr>
        <w:t xml:space="preserve">, and studies showing that interactive tooling substantially assists agents in finding vulnerabilities </w:t>
      </w:r>
      <w:r>
        <w:rPr>
          <w:rFonts w:ascii="Times New Roman" w:cs="Times New Roman" w:eastAsia="Times New Roman" w:hAnsi="Times New Roman"/>
          <w:color w:val="000000"/>
          <w:sz w:val="24"/>
          <w:szCs w:val="24"/>
        </w:rPr>
        <w:t xml:space="preserve">[60, 61]</w:t>
      </w:r>
      <w:r>
        <w:rPr>
          <w:rFonts w:ascii="Times New Roman" w:cs="Times New Roman" w:eastAsia="Times New Roman" w:hAnsi="Times New Roman"/>
          <w:b w:val="false"/>
          <w:bCs w:val="false"/>
          <w:i w:val="false"/>
          <w:iCs w:val="false"/>
          <w:smallCaps w:val="false"/>
          <w:color w:val="000000"/>
          <w:sz w:val="24"/>
          <w:szCs w:val="24"/>
        </w:rPr>
        <w:t xml:space="preserve">. Robustness benchmarks for jailbreaking provide a standardized measure of how well a model resists the attacks of Section 5.2 </w:t>
      </w:r>
      <w:r>
        <w:rPr>
          <w:rFonts w:ascii="Times New Roman" w:cs="Times New Roman" w:eastAsia="Times New Roman" w:hAnsi="Times New Roman"/>
          <w:color w:val="000000"/>
          <w:sz w:val="24"/>
          <w:szCs w:val="24"/>
        </w:rPr>
        <w:t xml:space="preserve">[62]</w:t>
      </w:r>
      <w:r>
        <w:rPr>
          <w:rFonts w:ascii="Times New Roman" w:cs="Times New Roman" w:eastAsia="Times New Roman" w:hAnsi="Times New Roman"/>
          <w:b w:val="false"/>
          <w:bCs w:val="false"/>
          <w:i w:val="false"/>
          <w:iCs w:val="false"/>
          <w:smallCaps w:val="false"/>
          <w:color w:val="000000"/>
          <w:sz w:val="24"/>
          <w:szCs w:val="24"/>
        </w:rPr>
        <w:t xml:space="preserve">. Together these let the architecture characterize a model along two axes that matter for it: how capable it is in a security role, and how resistant it is to being turned.</w:t>
      </w:r>
    </w:p>
    <w:p>
      <w:pPr>
        <w:pStyle w:val="Heading2"/>
        <w:keepNext/>
        <w:spacing w:after="90" w:before="200"/>
      </w:pPr>
      <w:r>
        <w:rPr>
          <w:rFonts w:ascii="Arial" w:cs="Arial" w:eastAsia="Arial" w:hAnsi="Arial"/>
          <w:b/>
          <w:bCs/>
          <w:color w:val="000000"/>
          <w:sz w:val="23"/>
          <w:szCs w:val="23"/>
        </w:rPr>
        <w:t xml:space="preserve">6.3  Vetting as a Gating Function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two forms of assessment combine into a gating function on tool access. A model is characterized by adversarial testing </w:t>
      </w:r>
      <w:r>
        <w:rPr>
          <w:rFonts w:ascii="Times New Roman" w:cs="Times New Roman" w:eastAsia="Times New Roman" w:hAnsi="Times New Roman"/>
          <w:color w:val="000000"/>
          <w:sz w:val="24"/>
          <w:szCs w:val="24"/>
        </w:rPr>
        <w:t xml:space="preserve">[53, 54]</w:t>
      </w:r>
      <w:r>
        <w:rPr>
          <w:rFonts w:ascii="Times New Roman" w:cs="Times New Roman" w:eastAsia="Times New Roman" w:hAnsi="Times New Roman"/>
          <w:b w:val="false"/>
          <w:bCs w:val="false"/>
          <w:i w:val="false"/>
          <w:iCs w:val="false"/>
          <w:smallCaps w:val="false"/>
          <w:color w:val="000000"/>
          <w:sz w:val="24"/>
          <w:szCs w:val="24"/>
        </w:rPr>
        <w:t xml:space="preserve"> and by capability and robustness benchmarks </w:t>
      </w:r>
      <w:r>
        <w:rPr>
          <w:rFonts w:ascii="Times New Roman" w:cs="Times New Roman" w:eastAsia="Times New Roman" w:hAnsi="Times New Roman"/>
          <w:color w:val="000000"/>
          <w:sz w:val="24"/>
          <w:szCs w:val="24"/>
        </w:rPr>
        <w:t xml:space="preserve">[58, 62]</w:t>
      </w:r>
      <w:r>
        <w:rPr>
          <w:rFonts w:ascii="Times New Roman" w:cs="Times New Roman" w:eastAsia="Times New Roman" w:hAnsi="Times New Roman"/>
          <w:b w:val="false"/>
          <w:bCs w:val="false"/>
          <w:i w:val="false"/>
          <w:iCs w:val="false"/>
          <w:smallCaps w:val="false"/>
          <w:color w:val="000000"/>
          <w:sz w:val="24"/>
          <w:szCs w:val="24"/>
        </w:rPr>
        <w:t xml:space="preserve">, and the results determine what it is permitted to do: a model too easily jailbroken is denied consequential tooling, and a model whose offensive capability is high is subjected to correspondingly strict gating and monitoring. This connects the vetting of Section 6 to the authorization discipline of Section 8: red-teaming reduces the probability that the model layer fails, and the human gate bounds the consequences when it does. Neither substitutes for the other, and the architecture treats them as complementary layers of a single defense.</w:t>
      </w:r>
    </w:p>
    <w:p>
      <w:pPr>
        <w:pStyle w:val="Heading2"/>
        <w:keepNext/>
        <w:spacing w:after="90" w:before="200"/>
      </w:pPr>
      <w:r>
        <w:rPr>
          <w:rFonts w:ascii="Arial" w:cs="Arial" w:eastAsia="Arial" w:hAnsi="Arial"/>
          <w:b/>
          <w:bCs/>
          <w:color w:val="000000"/>
          <w:sz w:val="23"/>
          <w:szCs w:val="23"/>
        </w:rPr>
        <w:t xml:space="preserve">6.4  Reading Benchmarks as an Early-Warning System</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uses its security benchmarks for a purpose beyond characterizing a model at deployment: it reads them longitudinally, as an early-warning system for the contingency the paper repeatedly flags. The central limitation of the human gate, developed in Section 14, is that its acceptability today rests partly on the fact that unaided autonomous offensive capability is bounded, so the gate costs little effectiveness. If that changes—if local models approach the point of reliably conducting end-to-end offensive operations without human scaffolding—the trade the gate imposes shifts, and the architecture’s posture may need to shift with it. The capture-the-flag and cybersecurity-evaluation benchmarks provide the instrument for detecting that shift </w:t>
      </w:r>
      <w:r>
        <w:rPr>
          <w:rFonts w:ascii="Times New Roman" w:cs="Times New Roman" w:eastAsia="Times New Roman" w:hAnsi="Times New Roman"/>
          <w:color w:val="000000"/>
          <w:sz w:val="24"/>
          <w:szCs w:val="24"/>
        </w:rPr>
        <w:t xml:space="preserve">[57–59]</w:t>
      </w:r>
      <w:r>
        <w:rPr>
          <w:rFonts w:ascii="Times New Roman" w:cs="Times New Roman" w:eastAsia="Times New Roman" w:hAnsi="Times New Roman"/>
          <w:b w:val="false"/>
          <w:bCs w:val="false"/>
          <w:i w:val="false"/>
          <w:iCs w:val="false"/>
          <w:smallCaps w:val="false"/>
          <w:color w:val="000000"/>
          <w:sz w:val="24"/>
          <w:szCs w:val="24"/>
        </w:rPr>
        <w:t xml:space="preserve">: a model that begins solving professional-grade tasks unaided at high rates is a model whose deployment warrants stricter containment than authorization alone, and the benchmarks make that transition observable rather than surprising.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Interpreting these benchmarks demands care, and the architecture treats their numbers as indicative rather than definitive. Capability is frequently under-elicited: a model that fails a task under one scaffold may succeed under a better one, so a low score is weak evidence of an absent capability </w:t>
      </w:r>
      <w:r>
        <w:rPr>
          <w:rFonts w:ascii="Times New Roman" w:cs="Times New Roman" w:eastAsia="Times New Roman" w:hAnsi="Times New Roman"/>
          <w:color w:val="000000"/>
          <w:sz w:val="24"/>
          <w:szCs w:val="24"/>
        </w:rPr>
        <w:t xml:space="preserve">[61]</w:t>
      </w:r>
      <w:r>
        <w:rPr>
          <w:rFonts w:ascii="Times New Roman" w:cs="Times New Roman" w:eastAsia="Times New Roman" w:hAnsi="Times New Roman"/>
          <w:b w:val="false"/>
          <w:bCs w:val="false"/>
          <w:i w:val="false"/>
          <w:iCs w:val="false"/>
          <w:smallCaps w:val="false"/>
          <w:color w:val="000000"/>
          <w:sz w:val="24"/>
          <w:szCs w:val="24"/>
        </w:rPr>
        <w:t xml:space="preserve">, and interactive tooling can substantially raise measured performance </w:t>
      </w:r>
      <w:r>
        <w:rPr>
          <w:rFonts w:ascii="Times New Roman" w:cs="Times New Roman" w:eastAsia="Times New Roman" w:hAnsi="Times New Roman"/>
          <w:color w:val="000000"/>
          <w:sz w:val="24"/>
          <w:szCs w:val="24"/>
        </w:rPr>
        <w:t xml:space="preserve">[60]</w:t>
      </w:r>
      <w:r>
        <w:rPr>
          <w:rFonts w:ascii="Times New Roman" w:cs="Times New Roman" w:eastAsia="Times New Roman" w:hAnsi="Times New Roman"/>
          <w:b w:val="false"/>
          <w:bCs w:val="false"/>
          <w:i w:val="false"/>
          <w:iCs w:val="false"/>
          <w:smallCaps w:val="false"/>
          <w:color w:val="000000"/>
          <w:sz w:val="24"/>
          <w:szCs w:val="24"/>
        </w:rPr>
        <w:t xml:space="preserve">. This asymmetry—that high scores are strong evidence of capability while low scores are weak evidence of its absence—means the architecture reads its benchmarks conservatively, treating a rising trend as a signal to tighten and declining to read a plateau as reassurance. The purpose is not to certify a model as safe, which no benchmark can do, but to avoid being caught unaware by a capability jump that would invalidate the gate’s current cost-benefit balance. Used this way, evaluation is not a one-time gate but a continuous sensor, and it connects Section 6’s vetting to Section 15’s anticipation of a future in which authorization alone no longer suffices.</w:t>
      </w:r>
    </w:p>
    <w:p>
      <w:pPr>
        <w:pStyle w:val="Heading2"/>
        <w:keepNext/>
        <w:spacing w:after="90" w:before="200"/>
      </w:pPr>
      <w:r>
        <w:rPr>
          <w:rFonts w:ascii="Arial" w:cs="Arial" w:eastAsia="Arial" w:hAnsi="Arial"/>
          <w:b/>
          <w:bCs/>
          <w:color w:val="000000"/>
          <w:sz w:val="23"/>
          <w:szCs w:val="23"/>
        </w:rPr>
        <w:t xml:space="preserve">6.5  Vetting as a Continuous Practice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Vetting a model once at deployment is insufficient, and the architecture treats it as a continuous practice for reasons the security of the setting makes compelling. The attack literature evolves continuously—new jailbreak and injection techniques appear regularly, each potentially defeating a model that resisted the previous generation </w:t>
      </w:r>
      <w:r>
        <w:rPr>
          <w:rFonts w:ascii="Times New Roman" w:cs="Times New Roman" w:eastAsia="Times New Roman" w:hAnsi="Times New Roman"/>
          <w:color w:val="000000"/>
          <w:sz w:val="24"/>
          <w:szCs w:val="24"/>
        </w:rPr>
        <w:t xml:space="preserve">[29, 33, 35]</w:t>
      </w:r>
      <w:r>
        <w:rPr>
          <w:rFonts w:ascii="Times New Roman" w:cs="Times New Roman" w:eastAsia="Times New Roman" w:hAnsi="Times New Roman"/>
          <w:b w:val="false"/>
          <w:bCs w:val="false"/>
          <w:i w:val="false"/>
          <w:iCs w:val="false"/>
          <w:smallCaps w:val="false"/>
          <w:color w:val="000000"/>
          <w:sz w:val="24"/>
          <w:szCs w:val="24"/>
        </w:rPr>
        <w:t xml:space="preserve">—so a model judged robust against the attacks known at deployment may be vulnerable to attacks discovered afterward. A model’s configuration also changes over its operational life: updated weights, altered system prompts, new tools, and modified serving parameters can each shift its behavior, and a vetting result is valid only for the configuration it tested. The architecture therefore re-vets: it re-runs its adversarial testing as new attack techniques become available and whenever a model’s configuration changes materially, treating the robustness of a deployed model as a property that must be maintained rather than established once </w:t>
      </w:r>
      <w:r>
        <w:rPr>
          <w:rFonts w:ascii="Times New Roman" w:cs="Times New Roman" w:eastAsia="Times New Roman" w:hAnsi="Times New Roman"/>
          <w:color w:val="000000"/>
          <w:sz w:val="24"/>
          <w:szCs w:val="24"/>
        </w:rPr>
        <w:t xml:space="preserve">[53, 54]</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continuous practice connects to the early-warning function of Section 6.4 and completes the picture of vetting as an ongoing sensor rather than a one-time gate. Re-vetting for robustness and re-benchmarking for capability are two aspects of the same continuous assessment: the former tracks whether a model has become easier to turn as attacks advance, and the latter tracks whether it has become more capable as models improve, and both feed the architecture’s judgment about what a model should be permitted to do. A model that has grown more susceptible warrants tighter gating; a model that has grown more capable warrants closer monitoring and, eventually, the stronger containment Section 15 anticipates. The local, single-operator setting makes this continuous practice tractable, since the operator controls the models and the testing apparatus and can re-run assessments without institutional friction. Vetting, in the architecture, is not a checkpoint the model passes once but a standing relationship between the operator and the models they deploy, maintained for as long as those models hold consequential tools.</w:t>
      </w:r>
    </w:p>
    <w:p>
      <w:pPr>
        <w:pStyle w:val="Heading1"/>
        <w:keepNext/>
        <w:spacing w:after="120" w:before="300"/>
      </w:pPr>
      <w:r>
        <w:rPr>
          <w:rFonts w:ascii="Arial" w:cs="Arial" w:eastAsia="Arial" w:hAnsi="Arial"/>
          <w:b/>
          <w:bCs/>
          <w:color w:val="000000"/>
          <w:sz w:val="26"/>
          <w:szCs w:val="26"/>
        </w:rPr>
        <w:t xml:space="preserve">7  Agent and Tool-Protocol Security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Between a vetted model and a consequential action lies the tool layer, and it is the architecture’s principal security surface. This section addresses how tools are exposed to agents and the specific risks of the standardized protocol the architecture uses to expose them.</w:t>
      </w:r>
    </w:p>
    <w:p>
      <w:pPr>
        <w:pStyle w:val="Heading2"/>
        <w:keepNext/>
        <w:spacing w:after="90" w:before="200"/>
      </w:pPr>
      <w:r>
        <w:rPr>
          <w:rFonts w:ascii="Arial" w:cs="Arial" w:eastAsia="Arial" w:hAnsi="Arial"/>
          <w:b/>
          <w:bCs/>
          <w:color w:val="000000"/>
          <w:sz w:val="23"/>
          <w:szCs w:val="23"/>
        </w:rPr>
        <w:t xml:space="preserve">7.1  The Standardized Tool Interface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exposes tools through a standardized protocol </w:t>
      </w:r>
      <w:r>
        <w:rPr>
          <w:rFonts w:ascii="Times New Roman" w:cs="Times New Roman" w:eastAsia="Times New Roman" w:hAnsi="Times New Roman"/>
          <w:color w:val="000000"/>
          <w:sz w:val="24"/>
          <w:szCs w:val="24"/>
        </w:rPr>
        <w:t xml:space="preserve">[14]</w:t>
      </w:r>
      <w:r>
        <w:rPr>
          <w:rFonts w:ascii="Times New Roman" w:cs="Times New Roman" w:eastAsia="Times New Roman" w:hAnsi="Times New Roman"/>
          <w:b w:val="false"/>
          <w:bCs w:val="false"/>
          <w:i w:val="false"/>
          <w:iCs w:val="false"/>
          <w:smallCaps w:val="false"/>
          <w:color w:val="000000"/>
          <w:sz w:val="24"/>
          <w:szCs w:val="24"/>
        </w:rPr>
        <w:t xml:space="preserve"> rather than bespoke integrations, and the security rationale mirrors the architectural one. Bespoke integration disperses the security-sensitive surface of tool invocation across many independently developed connections, so that overall exposure is their uncoordinated sum. A standard concentrates that surface into one interface where authentication, authorization, scoping, logging, and the human gate can be implemented once and well. For an architecture whose safety depends on gating consequential actions, this concentration is what allows the gate to be a single, well-understood mechanism at the tool boundary rather than a scattering of per-tool checks of varying quality.</w:t>
      </w:r>
    </w:p>
    <w:p>
      <w:pPr>
        <w:pStyle w:val="Heading2"/>
        <w:keepNext/>
        <w:spacing w:after="90" w:before="200"/>
      </w:pPr>
      <w:r>
        <w:rPr>
          <w:rFonts w:ascii="Arial" w:cs="Arial" w:eastAsia="Arial" w:hAnsi="Arial"/>
          <w:b/>
          <w:bCs/>
          <w:color w:val="000000"/>
          <w:sz w:val="23"/>
          <w:szCs w:val="23"/>
        </w:rPr>
        <w:t xml:space="preserve">7.2  The Security Surface of the Protocol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Concentration is advantageous only if the concentrated surface is then properly secured, and a rapidly growing literature analyzes the security of the specific protocol the architecture uses. The first systematic treatment maps the protocol’s threat landscape across its lifecycle, identifying attacker classes and threats spanning server distribution, installation, and operation </w:t>
      </w:r>
      <w:r>
        <w:rPr>
          <w:rFonts w:ascii="Times New Roman" w:cs="Times New Roman" w:eastAsia="Times New Roman" w:hAnsi="Times New Roman"/>
          <w:color w:val="000000"/>
          <w:sz w:val="24"/>
          <w:szCs w:val="24"/>
        </w:rPr>
        <w:t xml:space="preserve">[63]</w:t>
      </w:r>
      <w:r>
        <w:rPr>
          <w:rFonts w:ascii="Times New Roman" w:cs="Times New Roman" w:eastAsia="Times New Roman" w:hAnsi="Times New Roman"/>
          <w:b w:val="false"/>
          <w:bCs w:val="false"/>
          <w:i w:val="false"/>
          <w:iCs w:val="false"/>
          <w:smallCaps w:val="false"/>
          <w:color w:val="000000"/>
          <w:sz w:val="24"/>
          <w:szCs w:val="24"/>
        </w:rPr>
        <w:t xml:space="preserve">. Benchmarks and systematizations have followed, cataloguing attacks and arguing for a zero-trust posture toward tool servers </w:t>
      </w:r>
      <w:r>
        <w:rPr>
          <w:rFonts w:ascii="Times New Roman" w:cs="Times New Roman" w:eastAsia="Times New Roman" w:hAnsi="Times New Roman"/>
          <w:color w:val="000000"/>
          <w:sz w:val="24"/>
          <w:szCs w:val="24"/>
        </w:rPr>
        <w:t xml:space="preserve">[64, 65]</w:t>
      </w:r>
      <w:r>
        <w:rPr>
          <w:rFonts w:ascii="Times New Roman" w:cs="Times New Roman" w:eastAsia="Times New Roman" w:hAnsi="Times New Roman"/>
          <w:b w:val="false"/>
          <w:bCs w:val="false"/>
          <w:i w:val="false"/>
          <w:iCs w:val="false"/>
          <w:smallCaps w:val="false"/>
          <w:color w:val="000000"/>
          <w:sz w:val="24"/>
          <w:szCs w:val="24"/>
        </w:rPr>
        <w:t xml:space="preserve">, along with threat models focused on prompt injection through tool poisoning </w:t>
      </w:r>
      <w:r>
        <w:rPr>
          <w:rFonts w:ascii="Times New Roman" w:cs="Times New Roman" w:eastAsia="Times New Roman" w:hAnsi="Times New Roman"/>
          <w:color w:val="000000"/>
          <w:sz w:val="24"/>
          <w:szCs w:val="24"/>
        </w:rPr>
        <w:t xml:space="preserve">[66]</w:t>
      </w:r>
      <w:r>
        <w:rPr>
          <w:rFonts w:ascii="Times New Roman" w:cs="Times New Roman" w:eastAsia="Times New Roman" w:hAnsi="Times New Roman"/>
          <w:b w:val="false"/>
          <w:bCs w:val="false"/>
          <w:i w:val="false"/>
          <w:iCs w:val="false"/>
          <w:smallCaps w:val="false"/>
          <w:color w:val="000000"/>
          <w:sz w:val="24"/>
          <w:szCs w:val="24"/>
        </w:rPr>
        <w:t xml:space="preserve"> and industry analysis showing that every field of a tool’s schema—not merely its outputs—is a potential injection point </w:t>
      </w:r>
      <w:r>
        <w:rPr>
          <w:rFonts w:ascii="Times New Roman" w:cs="Times New Roman" w:eastAsia="Times New Roman" w:hAnsi="Times New Roman"/>
          <w:color w:val="000000"/>
          <w:sz w:val="24"/>
          <w:szCs w:val="24"/>
        </w:rPr>
        <w:t xml:space="preserve">[67]</w:t>
      </w:r>
      <w:r>
        <w:rPr>
          <w:rFonts w:ascii="Times New Roman" w:cs="Times New Roman" w:eastAsia="Times New Roman" w:hAnsi="Times New Roman"/>
          <w:b w:val="false"/>
          <w:bCs w:val="false"/>
          <w:i w:val="false"/>
          <w:iCs w:val="false"/>
          <w:smallCaps w:val="false"/>
          <w:color w:val="000000"/>
          <w:sz w:val="24"/>
          <w:szCs w:val="24"/>
        </w:rPr>
        <w:t xml:space="preserve">. Defensive proposals address these attack classes, for instance by enforcing contextual-integrity constraints on tool interactions </w:t>
      </w:r>
      <w:r>
        <w:rPr>
          <w:rFonts w:ascii="Times New Roman" w:cs="Times New Roman" w:eastAsia="Times New Roman" w:hAnsi="Times New Roman"/>
          <w:color w:val="000000"/>
          <w:sz w:val="24"/>
          <w:szCs w:val="24"/>
        </w:rPr>
        <w:t xml:space="preserve">[68]</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For the architecture the most acute risk is the one Section 5 identified: an agent that both ingests untrusted content and holds tools can be hijacked, and the tool layer is where the hijack becomes consequential. The server that exposes the operating system’s offensive tooling to an agent is the sharpest instance—it grants an agent direct access to powerful tools, and has been noted to invite network exposure if bound to a broadly reachable interface </w:t>
      </w:r>
      <w:r>
        <w:rPr>
          <w:rFonts w:ascii="Times New Roman" w:cs="Times New Roman" w:eastAsia="Times New Roman" w:hAnsi="Times New Roman"/>
          <w:color w:val="000000"/>
          <w:sz w:val="24"/>
          <w:szCs w:val="24"/>
        </w:rPr>
        <w:t xml:space="preserve">[15, 63]</w:t>
      </w:r>
      <w:r>
        <w:rPr>
          <w:rFonts w:ascii="Times New Roman" w:cs="Times New Roman" w:eastAsia="Times New Roman" w:hAnsi="Times New Roman"/>
          <w:b w:val="false"/>
          <w:bCs w:val="false"/>
          <w:i w:val="false"/>
          <w:iCs w:val="false"/>
          <w:smallCaps w:val="false"/>
          <w:color w:val="000000"/>
          <w:sz w:val="24"/>
          <w:szCs w:val="24"/>
        </w:rPr>
        <w:t xml:space="preserve">. The operational mitigations follow from treating the protocol boundary as the principal surface: binding tool servers to local interfaces, reaching them only over the authenticated mesh of Section 10, scoping each server to the minimum tooling its purpose requires, and treating the provenance of tool servers as a supply-chain concern </w:t>
      </w:r>
      <w:r>
        <w:rPr>
          <w:rFonts w:ascii="Times New Roman" w:cs="Times New Roman" w:eastAsia="Times New Roman" w:hAnsi="Times New Roman"/>
          <w:color w:val="000000"/>
          <w:sz w:val="24"/>
          <w:szCs w:val="24"/>
        </w:rPr>
        <w:t xml:space="preserve">[63, 65]</w:t>
      </w:r>
      <w:r>
        <w:rPr>
          <w:rFonts w:ascii="Times New Roman" w:cs="Times New Roman" w:eastAsia="Times New Roman" w:hAnsi="Times New Roman"/>
          <w:b w:val="false"/>
          <w:bCs w:val="false"/>
          <w:i w:val="false"/>
          <w:iCs w:val="false"/>
          <w:smallCaps w:val="false"/>
          <w:color w:val="000000"/>
          <w:sz w:val="24"/>
          <w:szCs w:val="24"/>
        </w:rPr>
        <w:t xml:space="preserve">. These practices reduce how often the human gate is the last defense; they do not remove the need for it.</w:t>
      </w:r>
    </w:p>
    <w:p>
      <w:pPr>
        <w:pStyle w:val="Heading2"/>
        <w:keepNext/>
        <w:spacing w:after="90" w:before="200"/>
      </w:pPr>
      <w:r>
        <w:rPr>
          <w:rFonts w:ascii="Arial" w:cs="Arial" w:eastAsia="Arial" w:hAnsi="Arial"/>
          <w:b/>
          <w:bCs/>
          <w:color w:val="000000"/>
          <w:sz w:val="23"/>
          <w:szCs w:val="23"/>
        </w:rPr>
        <w:t xml:space="preserve">7.3  Agent Security in the Large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tool layer sits within a broader agent-security picture that the architecture must account for. Surveys of the security, privacy, and safety of language-model agents catalogue risks across the agent lifecycle—memory, planning, tool use, and deployment—and frame the confused-deputy problem that a tool-holding agent embodies </w:t>
      </w:r>
      <w:r>
        <w:rPr>
          <w:rFonts w:ascii="Times New Roman" w:cs="Times New Roman" w:eastAsia="Times New Roman" w:hAnsi="Times New Roman"/>
          <w:color w:val="000000"/>
          <w:sz w:val="24"/>
          <w:szCs w:val="24"/>
        </w:rPr>
        <w:t xml:space="preserve">[69–72]</w:t>
      </w:r>
      <w:r>
        <w:rPr>
          <w:rFonts w:ascii="Times New Roman" w:cs="Times New Roman" w:eastAsia="Times New Roman" w:hAnsi="Times New Roman"/>
          <w:b w:val="false"/>
          <w:bCs w:val="false"/>
          <w:i w:val="false"/>
          <w:iCs w:val="false"/>
          <w:smallCaps w:val="false"/>
          <w:color w:val="000000"/>
          <w:sz w:val="24"/>
          <w:szCs w:val="24"/>
        </w:rPr>
        <w:t xml:space="preserve">. The recurring lesson across this literature is that agent security cannot be achieved at any single layer: a robust model can still be misled, a secure protocol can still be handed malicious data, and a well-scoped tool can still be invoked wrongly. The architecture’s response is the layered posture this paper develops—vetted models, mediated and audited tools, capability sandboxing, and, at the boundary of consequence, the human gate—because only the composition of independent defenses addresses a threat that no single layer can contain.</w:t>
      </w:r>
    </w:p>
    <w:p>
      <w:pPr>
        <w:pStyle w:val="Heading2"/>
        <w:keepNext/>
        <w:spacing w:after="90" w:before="200"/>
      </w:pPr>
      <w:r>
        <w:rPr>
          <w:rFonts w:ascii="Arial" w:cs="Arial" w:eastAsia="Arial" w:hAnsi="Arial"/>
          <w:b/>
          <w:bCs/>
          <w:color w:val="000000"/>
          <w:sz w:val="23"/>
          <w:szCs w:val="23"/>
        </w:rPr>
        <w:t xml:space="preserve">7.5  Observability of Agent Behavior</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layered defense is only as good as one’s ability to see it working, and the architecture instruments the agent’s behavior so that deviation is detectable rather than silent. The tool boundary, being the concentrated surface through which all consequential capability flows, is the natural observation point: every tool invocation an agent attempts—whether or not it is ultimately authorized—is visible there, which makes the standardized protocol not only the place where the gate is enforced but the place where behavior is monitored </w:t>
      </w:r>
      <w:r>
        <w:rPr>
          <w:rFonts w:ascii="Times New Roman" w:cs="Times New Roman" w:eastAsia="Times New Roman" w:hAnsi="Times New Roman"/>
          <w:color w:val="000000"/>
          <w:sz w:val="24"/>
          <w:szCs w:val="24"/>
        </w:rPr>
        <w:t xml:space="preserve">[63, 65]</w:t>
      </w:r>
      <w:r>
        <w:rPr>
          <w:rFonts w:ascii="Times New Roman" w:cs="Times New Roman" w:eastAsia="Times New Roman" w:hAnsi="Times New Roman"/>
          <w:b w:val="false"/>
          <w:bCs w:val="false"/>
          <w:i w:val="false"/>
          <w:iCs w:val="false"/>
          <w:smallCaps w:val="false"/>
          <w:color w:val="000000"/>
          <w:sz w:val="24"/>
          <w:szCs w:val="24"/>
        </w:rPr>
        <w:t xml:space="preserve">. This observability serves the threat model of Section 9 directly. An agent that has been hijacked by indirect injection will attempt actions inconsistent with its authorized task, and those attempts are visible at the tool boundary before the gate adjudicates them </w:t>
      </w:r>
      <w:r>
        <w:rPr>
          <w:rFonts w:ascii="Times New Roman" w:cs="Times New Roman" w:eastAsia="Times New Roman" w:hAnsi="Times New Roman"/>
          <w:color w:val="000000"/>
          <w:sz w:val="24"/>
          <w:szCs w:val="24"/>
        </w:rPr>
        <w:t xml:space="preserve">[1, 2]</w:t>
      </w:r>
      <w:r>
        <w:rPr>
          <w:rFonts w:ascii="Times New Roman" w:cs="Times New Roman" w:eastAsia="Times New Roman" w:hAnsi="Times New Roman"/>
          <w:b w:val="false"/>
          <w:bCs w:val="false"/>
          <w:i w:val="false"/>
          <w:iCs w:val="false"/>
          <w:smallCaps w:val="false"/>
          <w:color w:val="000000"/>
          <w:sz w:val="24"/>
          <w:szCs w:val="24"/>
        </w:rPr>
        <w:t xml:space="preserve">; an agent whose behavior diverges from its plan for any reason produces a signature a monitor can flag. The gate blocks the consequential action regardless, but observability lets the operator notice that something is wrong rather than merely refusing an action without understanding why.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architecture’s local, single-operator character makes comprehensive observability tractable in a way a larger deployment might not, and this is one of the compensating advantages of the scale the paper is candid about elsewhere. Because all tool traffic flows through one mediated boundary on hardware the operator controls, the rig can log and inspect the whole of its agents’ consequential behavior without the coordination and scale problems that afflict observability in distributed systems. The monitoring literature for machine-learning systems and for agents emphasizes that behavioral observability is a precondition for detecting compromise </w:t>
      </w:r>
      <w:r>
        <w:rPr>
          <w:rFonts w:ascii="Times New Roman" w:cs="Times New Roman" w:eastAsia="Times New Roman" w:hAnsi="Times New Roman"/>
          <w:color w:val="000000"/>
          <w:sz w:val="24"/>
          <w:szCs w:val="24"/>
        </w:rPr>
        <w:t xml:space="preserve">[72, 87]</w:t>
      </w:r>
      <w:r>
        <w:rPr>
          <w:rFonts w:ascii="Times New Roman" w:cs="Times New Roman" w:eastAsia="Times New Roman" w:hAnsi="Times New Roman"/>
          <w:b w:val="false"/>
          <w:bCs w:val="false"/>
          <w:i w:val="false"/>
          <w:iCs w:val="false"/>
          <w:smallCaps w:val="false"/>
          <w:color w:val="000000"/>
          <w:sz w:val="24"/>
          <w:szCs w:val="24"/>
        </w:rPr>
        <w:t xml:space="preserve">, and the architecture is positioned to satisfy it fully: the same concentration of the tool layer that makes the gate a single well-understood mechanism makes monitoring a single well-understood vantage. Observability and gating are thus two functions of the same architectural choice, and together they let the operator both prevent and perceive the failures the threat model anticipates.</w:t>
      </w:r>
    </w:p>
    <w:p>
      <w:pPr>
        <w:pStyle w:val="Heading1"/>
        <w:keepNext/>
        <w:spacing w:after="120" w:before="300"/>
      </w:pPr>
      <w:r>
        <w:rPr>
          <w:rFonts w:ascii="Arial" w:cs="Arial" w:eastAsia="Arial" w:hAnsi="Arial"/>
          <w:b/>
          <w:bCs/>
          <w:color w:val="000000"/>
          <w:sz w:val="26"/>
          <w:szCs w:val="26"/>
        </w:rPr>
        <w:t xml:space="preserve">8  The Human-Gated-Authorization Discipline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section develops the architecture’s central commitment. We argue that autonomous offensive tooling is defensible only if a human retains meaningful control over consequential actions, that meaningful control requires a mechanism the autonomous process cannot circumvent, and that a hardware authorization ceremony built on established standards provides it. This is, in our view, the argument on which the legitimacy of the entire architecture rests.</w:t>
      </w:r>
    </w:p>
    <w:p>
      <w:pPr>
        <w:pStyle w:val="Heading2"/>
        <w:keepNext/>
        <w:spacing w:after="90" w:before="200"/>
      </w:pPr>
      <w:r>
        <w:rPr>
          <w:rFonts w:ascii="Arial" w:cs="Arial" w:eastAsia="Arial" w:hAnsi="Arial"/>
          <w:b/>
          <w:bCs/>
          <w:color w:val="000000"/>
          <w:sz w:val="23"/>
          <w:szCs w:val="23"/>
        </w:rPr>
        <w:t xml:space="preserve">8.1  Why Human Oversight Is Required Here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AI-safety literature has long held that oversight of increasingly autonomous systems must be structural, and that ensuring a system behaves as intended when direct supervision of every action is infeasible—scalable oversight—is a core unsolved problem </w:t>
      </w:r>
      <w:r>
        <w:rPr>
          <w:rFonts w:ascii="Times New Roman" w:cs="Times New Roman" w:eastAsia="Times New Roman" w:hAnsi="Times New Roman"/>
          <w:color w:val="000000"/>
          <w:sz w:val="24"/>
          <w:szCs w:val="24"/>
        </w:rPr>
        <w:t xml:space="preserve">[6, 75]</w:t>
      </w:r>
      <w:r>
        <w:rPr>
          <w:rFonts w:ascii="Times New Roman" w:cs="Times New Roman" w:eastAsia="Times New Roman" w:hAnsi="Times New Roman"/>
          <w:b w:val="false"/>
          <w:bCs w:val="false"/>
          <w:i w:val="false"/>
          <w:iCs w:val="false"/>
          <w:smallCaps w:val="false"/>
          <w:color w:val="000000"/>
          <w:sz w:val="24"/>
          <w:szCs w:val="24"/>
        </w:rPr>
        <w:t xml:space="preserve">. Human feedback is central to how models are made to behave acceptably in the first place </w:t>
      </w:r>
      <w:r>
        <w:rPr>
          <w:rFonts w:ascii="Times New Roman" w:cs="Times New Roman" w:eastAsia="Times New Roman" w:hAnsi="Times New Roman"/>
          <w:color w:val="000000"/>
          <w:sz w:val="24"/>
          <w:szCs w:val="24"/>
        </w:rPr>
        <w:t xml:space="preserve">[74, 76, 77]</w:t>
      </w:r>
      <w:r>
        <w:rPr>
          <w:rFonts w:ascii="Times New Roman" w:cs="Times New Roman" w:eastAsia="Times New Roman" w:hAnsi="Times New Roman"/>
          <w:b w:val="false"/>
          <w:bCs w:val="false"/>
          <w:i w:val="false"/>
          <w:iCs w:val="false"/>
          <w:smallCaps w:val="false"/>
          <w:color w:val="000000"/>
          <w:sz w:val="24"/>
          <w:szCs w:val="24"/>
        </w:rPr>
        <w:t xml:space="preserve">, but training-time alignment cannot anticipate every situation a deployed offensive agent will face, and, as Section 5 established, an aligned model can still be turned by adversarial input. The domain sharpens the general argument to a point. An agent that can exploit vulnerabilities is an agent that can cause direct, possibly irreversible harm to systems that may not belong to the operator, and it can do so at machine speed. In no other application is the gap between a model saying something wrong and an agent doing something wrong as consequential. Oversight of such an agent cannot be aspirational; it must be built into the control flow at the point of action.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It is worth distinguishing two mechanisms that the offensive setting requires and that are easily conflated. Alignment shapes a model’s behavior at training time, making acceptable behavior more likely </w:t>
      </w:r>
      <w:r>
        <w:rPr>
          <w:rFonts w:ascii="Times New Roman" w:cs="Times New Roman" w:eastAsia="Times New Roman" w:hAnsi="Times New Roman"/>
          <w:color w:val="000000"/>
          <w:sz w:val="24"/>
          <w:szCs w:val="24"/>
        </w:rPr>
        <w:t xml:space="preserve">[76, 77]</w:t>
      </w:r>
      <w:r>
        <w:rPr>
          <w:rFonts w:ascii="Times New Roman" w:cs="Times New Roman" w:eastAsia="Times New Roman" w:hAnsi="Times New Roman"/>
          <w:b w:val="false"/>
          <w:bCs w:val="false"/>
          <w:i w:val="false"/>
          <w:iCs w:val="false"/>
          <w:smallCaps w:val="false"/>
          <w:color w:val="000000"/>
          <w:sz w:val="24"/>
          <w:szCs w:val="24"/>
        </w:rPr>
        <w:t xml:space="preserve">; oversight governs a system’s behavior as it acts, catching failures that alignment did not prevent. Alignment is valuable—an offensive agent built on a well-aligned model is safer than one built on a poorly aligned one—but it is insufficient here for two reasons the preceding sections established. It cannot anticipate every situation a deployed offensive agent will face, and it can be defeated: an aligned model is still susceptible to the injection and jailbreak attacks of Section 5 </w:t>
      </w:r>
      <w:r>
        <w:rPr>
          <w:rFonts w:ascii="Times New Roman" w:cs="Times New Roman" w:eastAsia="Times New Roman" w:hAnsi="Times New Roman"/>
          <w:color w:val="000000"/>
          <w:sz w:val="24"/>
          <w:szCs w:val="24"/>
        </w:rPr>
        <w:t xml:space="preserve">[1, 29]</w:t>
      </w:r>
      <w:r>
        <w:rPr>
          <w:rFonts w:ascii="Times New Roman" w:cs="Times New Roman" w:eastAsia="Times New Roman" w:hAnsi="Times New Roman"/>
          <w:b w:val="false"/>
          <w:bCs w:val="false"/>
          <w:i w:val="false"/>
          <w:iCs w:val="false"/>
          <w:smallCaps w:val="false"/>
          <w:color w:val="000000"/>
          <w:sz w:val="24"/>
          <w:szCs w:val="24"/>
        </w:rPr>
        <w:t xml:space="preserve">. The human gate is an oversight mechanism, and it is designed to hold even when alignment fails—it does not assume the model behaves correctly, but ensures that when the model behaves incorrectly, a human authorizes or refuses the consequential result. A responsible offensive architecture requires both: alignment to make good behavior likely, and oversight to bound the consequences when it does not obtain, which the safety literature’s emphasis on oversight independent of model behavior reflects </w:t>
      </w:r>
      <w:r>
        <w:rPr>
          <w:rFonts w:ascii="Times New Roman" w:cs="Times New Roman" w:eastAsia="Times New Roman" w:hAnsi="Times New Roman"/>
          <w:color w:val="000000"/>
          <w:sz w:val="24"/>
          <w:szCs w:val="24"/>
        </w:rPr>
        <w:t xml:space="preserve">[6, 75]</w:t>
      </w:r>
      <w:r>
        <w:rPr>
          <w:rFonts w:ascii="Times New Roman" w:cs="Times New Roman" w:eastAsia="Times New Roman" w:hAnsi="Times New Roman"/>
          <w:b w:val="false"/>
          <w:bCs w:val="false"/>
          <w:i w:val="false"/>
          <w:iCs w:val="false"/>
          <w:smallCaps w:val="false"/>
          <w:color w:val="000000"/>
          <w:sz w:val="24"/>
          <w:szCs w:val="24"/>
        </w:rPr>
        <w:t xml:space="preserve">.</w:t>
      </w:r>
    </w:p>
    <w:p>
      <w:pPr>
        <w:pStyle w:val="Heading2"/>
        <w:keepNext/>
        <w:spacing w:after="90" w:before="200"/>
      </w:pPr>
      <w:r>
        <w:rPr>
          <w:rFonts w:ascii="Arial" w:cs="Arial" w:eastAsia="Arial" w:hAnsi="Arial"/>
          <w:b/>
          <w:bCs/>
          <w:color w:val="000000"/>
          <w:sz w:val="23"/>
          <w:szCs w:val="23"/>
        </w:rPr>
        <w:t xml:space="preserve">8.2  Why Software Confirmation Is Insufficient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natural but inadequate implementation of oversight is a software confirmation—a prompt asking the operator to approve an action before it proceeds. Its inadequacy is decisive in this setting. If the autonomous process can itself satisfy the confirmation, the confirmation provides no real control, and an agent with sufficient access to its own environment could in principle dismiss its own dialog. Worse, a software gate offers no cryptographic assurance that a human, rather than the system, authorized the action, and the very injection attacks of Section 5 could induce an agent to approve on its own behalf. For a gate to constitute meaningful control over an offensive agent—one whose model may be compromised—it must require an act that the autonomous process, compromised or not, cannot perform.</w:t>
      </w:r>
    </w:p>
    <w:p>
      <w:pPr>
        <w:pStyle w:val="Heading2"/>
        <w:keepNext/>
        <w:spacing w:after="90" w:before="200"/>
      </w:pPr>
      <w:r>
        <w:rPr>
          <w:rFonts w:ascii="Arial" w:cs="Arial" w:eastAsia="Arial" w:hAnsi="Arial"/>
          <w:b/>
          <w:bCs/>
          <w:color w:val="000000"/>
          <w:sz w:val="23"/>
          <w:szCs w:val="23"/>
        </w:rPr>
        <w:t xml:space="preserve">8.3  A Hardware Authorization Ceremony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therefore builds its gate on a hardware security key and the established standards for its use. The Web Authentication standard and its associated authenticator protocol define how a relying party can require a cryptographic assertion from a hardware authenticator, and they distinguish </w:t>
      </w:r>
      <w:r>
        <w:rPr>
          <w:rFonts w:ascii="Times New Roman" w:cs="Times New Roman" w:eastAsia="Times New Roman" w:hAnsi="Times New Roman"/>
          <w:b w:val="false"/>
          <w:bCs w:val="false"/>
          <w:i/>
          <w:iCs/>
          <w:smallCaps w:val="false"/>
          <w:color w:val="000000"/>
          <w:sz w:val="24"/>
          <w:szCs w:val="24"/>
        </w:rPr>
        <w:t xml:space="preserve">user presence</w:t>
      </w:r>
      <w:r>
        <w:rPr>
          <w:rFonts w:ascii="Times New Roman" w:cs="Times New Roman" w:eastAsia="Times New Roman" w:hAnsi="Times New Roman"/>
          <w:b w:val="false"/>
          <w:bCs w:val="false"/>
          <w:i w:val="false"/>
          <w:iCs w:val="false"/>
          <w:smallCaps w:val="false"/>
          <w:color w:val="000000"/>
          <w:sz w:val="24"/>
          <w:szCs w:val="24"/>
        </w:rPr>
        <w:t xml:space="preserve">, established by a physical touch, from </w:t>
      </w:r>
      <w:r>
        <w:rPr>
          <w:rFonts w:ascii="Times New Roman" w:cs="Times New Roman" w:eastAsia="Times New Roman" w:hAnsi="Times New Roman"/>
          <w:b w:val="false"/>
          <w:bCs w:val="false"/>
          <w:i/>
          <w:iCs/>
          <w:smallCaps w:val="false"/>
          <w:color w:val="000000"/>
          <w:sz w:val="24"/>
          <w:szCs w:val="24"/>
        </w:rPr>
        <w:t xml:space="preserve">user verification</w:t>
      </w:r>
      <w:r>
        <w:rPr>
          <w:rFonts w:ascii="Times New Roman" w:cs="Times New Roman" w:eastAsia="Times New Roman" w:hAnsi="Times New Roman"/>
          <w:b w:val="false"/>
          <w:bCs w:val="false"/>
          <w:i w:val="false"/>
          <w:iCs w:val="false"/>
          <w:smallCaps w:val="false"/>
          <w:color w:val="000000"/>
          <w:sz w:val="24"/>
          <w:szCs w:val="24"/>
        </w:rPr>
        <w:t xml:space="preserve">, which additionally proves which human is present through a personal factor </w:t>
      </w:r>
      <w:r>
        <w:rPr>
          <w:rFonts w:ascii="Times New Roman" w:cs="Times New Roman" w:eastAsia="Times New Roman" w:hAnsi="Times New Roman"/>
          <w:color w:val="000000"/>
          <w:sz w:val="24"/>
          <w:szCs w:val="24"/>
        </w:rPr>
        <w:t xml:space="preserve">[17, 73]</w:t>
      </w:r>
      <w:r>
        <w:rPr>
          <w:rFonts w:ascii="Times New Roman" w:cs="Times New Roman" w:eastAsia="Times New Roman" w:hAnsi="Times New Roman"/>
          <w:b w:val="false"/>
          <w:bCs w:val="false"/>
          <w:i w:val="false"/>
          <w:iCs w:val="false"/>
          <w:smallCaps w:val="false"/>
          <w:color w:val="000000"/>
          <w:sz w:val="24"/>
          <w:szCs w:val="24"/>
        </w:rPr>
        <w:t xml:space="preserve">. The private-key operation occurs inside tamper-resistant hardware and is released only by the physical gesture, which by the design of the standard software cannot supply on the human’s behalf. This is precisely the property the offensive setting requires: even an agent whose model has been fully hijacked by injection has no means to produce the assertion.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In operation, when an agent proposes a consequential offensive action—a scan against a new target, an exploit attempt, an exfiltration, anything that leaves the rig—the action does not execute. It surfaces to the operator with its full context: the tool, the arguments, the target, and the reasoning that led to it. It blocks. The operator must physically touch the hardware key, and for the most sensitive actions additionally verify identity, and the cryptographic assertion this produces is what releases the action. Because the autonomous process has no finger to supply the touch, the gate is control it cannot bypass. Every proposal and its disposition—approved or refused—is recorded, giving the rig a complete and reviewable account of its consequential behavior. We call this an authorization </w:t>
      </w:r>
      <w:r>
        <w:rPr>
          <w:rFonts w:ascii="Times New Roman" w:cs="Times New Roman" w:eastAsia="Times New Roman" w:hAnsi="Times New Roman"/>
          <w:b w:val="false"/>
          <w:bCs w:val="false"/>
          <w:i/>
          <w:iCs/>
          <w:smallCaps w:val="false"/>
          <w:color w:val="000000"/>
          <w:sz w:val="24"/>
          <w:szCs w:val="24"/>
        </w:rPr>
        <w:t xml:space="preserve">ceremony</w:t>
      </w:r>
      <w:r>
        <w:rPr>
          <w:rFonts w:ascii="Times New Roman" w:cs="Times New Roman" w:eastAsia="Times New Roman" w:hAnsi="Times New Roman"/>
          <w:b w:val="false"/>
          <w:bCs w:val="false"/>
          <w:i w:val="false"/>
          <w:iCs w:val="false"/>
          <w:smallCaps w:val="false"/>
          <w:color w:val="000000"/>
          <w:sz w:val="24"/>
          <w:szCs w:val="24"/>
        </w:rPr>
        <w:t xml:space="preserve"> deliberately: it is a structured, conscious act that forces the operator to affirm each consequential offensive decision, and it is what makes “human-in-the-loop” concrete rather than rhetorical in a domain where the stakes of an unsupervised action are measured in real damage to real systems.</w:t>
      </w:r>
    </w:p>
    <w:p>
      <w:pPr>
        <w:pStyle w:val="Heading2"/>
        <w:keepNext/>
        <w:spacing w:after="90" w:before="200"/>
      </w:pPr>
      <w:r>
        <w:rPr>
          <w:rFonts w:ascii="Arial" w:cs="Arial" w:eastAsia="Arial" w:hAnsi="Arial"/>
          <w:b/>
          <w:bCs/>
          <w:color w:val="000000"/>
          <w:sz w:val="23"/>
          <w:szCs w:val="23"/>
        </w:rPr>
        <w:t xml:space="preserve">8.4  Meaningful Control and Its Preconditions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gate operationalizes what the autonomous-systems literature calls meaningful human control: genuine, informed authority over consequential behavior rather than a rubber stamp. Control is meaningful only when the human has both the information to decide and the authority to make the decision binding </w:t>
      </w:r>
      <w:r>
        <w:rPr>
          <w:rFonts w:ascii="Times New Roman" w:cs="Times New Roman" w:eastAsia="Times New Roman" w:hAnsi="Times New Roman"/>
          <w:color w:val="000000"/>
          <w:sz w:val="24"/>
          <w:szCs w:val="24"/>
        </w:rPr>
        <w:t xml:space="preserve">[5, 6]</w:t>
      </w:r>
      <w:r>
        <w:rPr>
          <w:rFonts w:ascii="Times New Roman" w:cs="Times New Roman" w:eastAsia="Times New Roman" w:hAnsi="Times New Roman"/>
          <w:b w:val="false"/>
          <w:bCs w:val="false"/>
          <w:i w:val="false"/>
          <w:iCs w:val="false"/>
          <w:smallCaps w:val="false"/>
          <w:color w:val="000000"/>
          <w:sz w:val="24"/>
          <w:szCs w:val="24"/>
        </w:rPr>
        <w:t xml:space="preserve">. The architecture addresses the information precondition by surfacing full context at the gate—what will happen, to what target, and why—so the operator authorizes an understood action; and the authority precondition by the hardware mechanism, which makes the operator’s decision dispositive. The gate is placed at the boundary of consequential action, not at every intermediate reasoning step, because intermediate reasoning has no external effect: gating it would burden the operator without improving safety. The point of control that matters is the line between deliberation, which is internal and reversible, and offensive action, which is external and often not.</w:t>
      </w:r>
    </w:p>
    <w:p>
      <w:pPr>
        <w:pStyle w:val="Heading3"/>
        <w:keepNext/>
        <w:spacing w:after="70" w:before="150"/>
      </w:pPr>
      <w:r>
        <w:rPr>
          <w:rFonts w:ascii="Times New Roman" w:cs="Times New Roman" w:eastAsia="Times New Roman" w:hAnsi="Times New Roman"/>
          <w:b/>
          <w:bCs/>
          <w:i/>
          <w:iCs/>
          <w:color w:val="000000"/>
          <w:sz w:val="22"/>
          <w:szCs w:val="22"/>
        </w:rPr>
        <w:t xml:space="preserve">8.4.1  What Distinguishes Control from Its Appearance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It is worth dwelling on the difference between meaningful control and its appearance, because a gate can satisfy the letter of human oversight while failing its purpose, and the offensive setting makes that failure costly. Three conditions separate genuine control from a rubber stamp. The first is </w:t>
      </w:r>
      <w:r>
        <w:rPr>
          <w:rFonts w:ascii="Times New Roman" w:cs="Times New Roman" w:eastAsia="Times New Roman" w:hAnsi="Times New Roman"/>
          <w:b w:val="false"/>
          <w:bCs w:val="false"/>
          <w:i/>
          <w:iCs/>
          <w:smallCaps w:val="false"/>
          <w:color w:val="000000"/>
          <w:sz w:val="24"/>
          <w:szCs w:val="24"/>
        </w:rPr>
        <w:t xml:space="preserve">comprehension</w:t>
      </w:r>
      <w:r>
        <w:rPr>
          <w:rFonts w:ascii="Times New Roman" w:cs="Times New Roman" w:eastAsia="Times New Roman" w:hAnsi="Times New Roman"/>
          <w:b w:val="false"/>
          <w:bCs w:val="false"/>
          <w:i w:val="false"/>
          <w:iCs w:val="false"/>
          <w:smallCaps w:val="false"/>
          <w:color w:val="000000"/>
          <w:sz w:val="24"/>
          <w:szCs w:val="24"/>
        </w:rPr>
        <w:t xml:space="preserve">: the operator must understand what is being authorized well enough for the decision to be theirs, which is why the gate surfaces the target, the tool, the arguments, and the reasoning rather than a bare request to proceed </w:t>
      </w:r>
      <w:r>
        <w:rPr>
          <w:rFonts w:ascii="Times New Roman" w:cs="Times New Roman" w:eastAsia="Times New Roman" w:hAnsi="Times New Roman"/>
          <w:color w:val="000000"/>
          <w:sz w:val="24"/>
          <w:szCs w:val="24"/>
        </w:rPr>
        <w:t xml:space="preserve">[5]</w:t>
      </w:r>
      <w:r>
        <w:rPr>
          <w:rFonts w:ascii="Times New Roman" w:cs="Times New Roman" w:eastAsia="Times New Roman" w:hAnsi="Times New Roman"/>
          <w:b w:val="false"/>
          <w:bCs w:val="false"/>
          <w:i w:val="false"/>
          <w:iCs w:val="false"/>
          <w:smallCaps w:val="false"/>
          <w:color w:val="000000"/>
          <w:sz w:val="24"/>
          <w:szCs w:val="24"/>
        </w:rPr>
        <w:t xml:space="preserve">. A gate that presents an action the operator cannot evaluate transfers the appearance of authority without its substance. The second is </w:t>
      </w:r>
      <w:r>
        <w:rPr>
          <w:rFonts w:ascii="Times New Roman" w:cs="Times New Roman" w:eastAsia="Times New Roman" w:hAnsi="Times New Roman"/>
          <w:b w:val="false"/>
          <w:bCs w:val="false"/>
          <w:i/>
          <w:iCs/>
          <w:smallCaps w:val="false"/>
          <w:color w:val="000000"/>
          <w:sz w:val="24"/>
          <w:szCs w:val="24"/>
        </w:rPr>
        <w:t xml:space="preserve">consequence</w:t>
      </w:r>
      <w:r>
        <w:rPr>
          <w:rFonts w:ascii="Times New Roman" w:cs="Times New Roman" w:eastAsia="Times New Roman" w:hAnsi="Times New Roman"/>
          <w:b w:val="false"/>
          <w:bCs w:val="false"/>
          <w:i w:val="false"/>
          <w:iCs w:val="false"/>
          <w:smallCaps w:val="false"/>
          <w:color w:val="000000"/>
          <w:sz w:val="24"/>
          <w:szCs w:val="24"/>
        </w:rPr>
        <w:t xml:space="preserve">: the operator’s decision must actually determine the outcome, which the hardware mechanism guarantees by making the assertion necessary for the action </w:t>
      </w:r>
      <w:r>
        <w:rPr>
          <w:rFonts w:ascii="Times New Roman" w:cs="Times New Roman" w:eastAsia="Times New Roman" w:hAnsi="Times New Roman"/>
          <w:color w:val="000000"/>
          <w:sz w:val="24"/>
          <w:szCs w:val="24"/>
        </w:rPr>
        <w:t xml:space="preserve">[17]</w:t>
      </w:r>
      <w:r>
        <w:rPr>
          <w:rFonts w:ascii="Times New Roman" w:cs="Times New Roman" w:eastAsia="Times New Roman" w:hAnsi="Times New Roman"/>
          <w:b w:val="false"/>
          <w:bCs w:val="false"/>
          <w:i w:val="false"/>
          <w:iCs w:val="false"/>
          <w:smallCaps w:val="false"/>
          <w:color w:val="000000"/>
          <w:sz w:val="24"/>
          <w:szCs w:val="24"/>
        </w:rPr>
        <w:t xml:space="preserve">. The third is </w:t>
      </w:r>
      <w:r>
        <w:rPr>
          <w:rFonts w:ascii="Times New Roman" w:cs="Times New Roman" w:eastAsia="Times New Roman" w:hAnsi="Times New Roman"/>
          <w:b w:val="false"/>
          <w:bCs w:val="false"/>
          <w:i/>
          <w:iCs/>
          <w:smallCaps w:val="false"/>
          <w:color w:val="000000"/>
          <w:sz w:val="24"/>
          <w:szCs w:val="24"/>
        </w:rPr>
        <w:t xml:space="preserve">deliberation</w:t>
      </w:r>
      <w:r>
        <w:rPr>
          <w:rFonts w:ascii="Times New Roman" w:cs="Times New Roman" w:eastAsia="Times New Roman" w:hAnsi="Times New Roman"/>
          <w:b w:val="false"/>
          <w:bCs w:val="false"/>
          <w:i w:val="false"/>
          <w:iCs w:val="false"/>
          <w:smallCaps w:val="false"/>
          <w:color w:val="000000"/>
          <w:sz w:val="24"/>
          <w:szCs w:val="24"/>
        </w:rPr>
        <w:t xml:space="preserve">: the operator must have the opportunity and the disposition to consider, which is why the ceremony is a distinct physical act rather than a reflexive keystroke, and why the throughput of Section 8.6 is bounded rather than maximized.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can enforce the first two conditions structurally but only encourage the third, and this asymmetry is the deepest limitation of any human-gating scheme, which Section 14 treats as fundamental. Comprehension is supported by what the gate displays; consequence is guaranteed by the hardware; but deliberation lives in the operator’s attention, which no mechanism can compel. An operator determined to approve without reading will defeat the gate’s purpose while satisfying its form, and the architecture’s only recourse is partial: to make the physical act deliberate enough to resist automaticity, to surface context compellingly enough to invite attention, and to record approvals so that reflexive patterns become visible in review. This is an honest boundary rather than a solved problem. The gate ensures that a human </w:t>
      </w:r>
      <w:r>
        <w:rPr>
          <w:rFonts w:ascii="Times New Roman" w:cs="Times New Roman" w:eastAsia="Times New Roman" w:hAnsi="Times New Roman"/>
          <w:b w:val="false"/>
          <w:bCs w:val="false"/>
          <w:i/>
          <w:iCs/>
          <w:smallCaps w:val="false"/>
          <w:color w:val="000000"/>
          <w:sz w:val="24"/>
          <w:szCs w:val="24"/>
        </w:rPr>
        <w:t xml:space="preserve">can</w:t>
      </w:r>
      <w:r>
        <w:rPr>
          <w:rFonts w:ascii="Times New Roman" w:cs="Times New Roman" w:eastAsia="Times New Roman" w:hAnsi="Times New Roman"/>
          <w:b w:val="false"/>
          <w:bCs w:val="false"/>
          <w:i w:val="false"/>
          <w:iCs w:val="false"/>
          <w:smallCaps w:val="false"/>
          <w:color w:val="000000"/>
          <w:sz w:val="24"/>
          <w:szCs w:val="24"/>
        </w:rPr>
        <w:t xml:space="preserve"> exercise meaningful control and that their decision is dispositive when they do; it cannot ensure that they </w:t>
      </w:r>
      <w:r>
        <w:rPr>
          <w:rFonts w:ascii="Times New Roman" w:cs="Times New Roman" w:eastAsia="Times New Roman" w:hAnsi="Times New Roman"/>
          <w:b w:val="false"/>
          <w:bCs w:val="false"/>
          <w:i/>
          <w:iCs/>
          <w:smallCaps w:val="false"/>
          <w:color w:val="000000"/>
          <w:sz w:val="24"/>
          <w:szCs w:val="24"/>
        </w:rPr>
        <w:t xml:space="preserve">will</w:t>
      </w:r>
      <w:r>
        <w:rPr>
          <w:rFonts w:ascii="Times New Roman" w:cs="Times New Roman" w:eastAsia="Times New Roman" w:hAnsi="Times New Roman"/>
          <w:b w:val="false"/>
          <w:bCs w:val="false"/>
          <w:i w:val="false"/>
          <w:iCs w:val="false"/>
          <w:smallCaps w:val="false"/>
          <w:color w:val="000000"/>
          <w:sz w:val="24"/>
          <w:szCs w:val="24"/>
        </w:rPr>
        <w:t xml:space="preserve">, and a paper that claimed otherwise would overstate what a mechanism can achieve over a human’s diligence.</w:t>
      </w:r>
    </w:p>
    <w:p>
      <w:pPr>
        <w:pStyle w:val="Heading2"/>
        <w:keepNext/>
        <w:spacing w:after="90" w:before="200"/>
      </w:pPr>
      <w:r>
        <w:rPr>
          <w:rFonts w:ascii="Arial" w:cs="Arial" w:eastAsia="Arial" w:hAnsi="Arial"/>
          <w:b/>
          <w:bCs/>
          <w:color w:val="000000"/>
          <w:sz w:val="23"/>
          <w:szCs w:val="23"/>
        </w:rPr>
        <w:t xml:space="preserve">8.5  The Audit Trail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Meaningful control extends beyond the moment of authorization to the capacity to reconstruct decisions afterward, and the rig records every gated proposal and its disposition: what was proposed, the context presented, whether the operator approved or refused, and the outcome of any approved action. In the offensive setting this trail serves purposes beyond ordinary accountability. It documents that each action against a target was human-authorized, which matters when the legality of offensive work turns on authorization, as Section 11 develops. It supports the after-the-fact investigation of any incident, whether a compromise of the rig or a dispute about what it did. And it makes the operator’s exercise of control observable—revealing, over time, whether approvals were considered or reflexive, which is the partial check the architecture has against the attention problem Section 14 names. Governance frameworks emphasize traceability as a requirement of trustworthy systems </w:t>
      </w:r>
      <w:r>
        <w:rPr>
          <w:rFonts w:ascii="Times New Roman" w:cs="Times New Roman" w:eastAsia="Times New Roman" w:hAnsi="Times New Roman"/>
          <w:color w:val="000000"/>
          <w:sz w:val="24"/>
          <w:szCs w:val="24"/>
        </w:rPr>
        <w:t xml:space="preserve">[5]</w:t>
      </w:r>
      <w:r>
        <w:rPr>
          <w:rFonts w:ascii="Times New Roman" w:cs="Times New Roman" w:eastAsia="Times New Roman" w:hAnsi="Times New Roman"/>
          <w:b w:val="false"/>
          <w:bCs w:val="false"/>
          <w:i w:val="false"/>
          <w:iCs w:val="false"/>
          <w:smallCaps w:val="false"/>
          <w:color w:val="000000"/>
          <w:sz w:val="24"/>
          <w:szCs w:val="24"/>
        </w:rPr>
        <w:t xml:space="preserve">, and the local, single-operator setting makes it unusually easy to satisfy completely: the trail is under one owner’s control and captures the whole of the rig’s consequential behavior. A gate at the moment of action, combined with a complete record after it, is what makes the architecture’s human governance not merely real but reviewable.</w:t>
      </w:r>
    </w:p>
    <w:p>
      <w:pPr>
        <w:pStyle w:val="Heading2"/>
        <w:keepNext/>
        <w:spacing w:after="90" w:before="200"/>
      </w:pPr>
      <w:r>
        <w:rPr>
          <w:rFonts w:ascii="Arial" w:cs="Arial" w:eastAsia="Arial" w:hAnsi="Arial"/>
          <w:b/>
          <w:bCs/>
          <w:color w:val="000000"/>
          <w:sz w:val="23"/>
          <w:szCs w:val="23"/>
        </w:rPr>
        <w:t xml:space="preserve">8.6  Throughput and the Human Bottleneck</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gate requiring physical authorization imposes a rate limit measured in human attention, and the architecture is designed around that limit rather than pretending it away. The constraint has a disciplining effect: because each consequential offensive action costs a human gesture, the system is pressured toward proposals worth the gesture—coherent, well-formed units of work rather than a stream of trivial actions. The overwhelming majority of an agent’s activity—reconnaissance reasoning, planning, drafting, analyzing tool output—is not consequential in the gated sense and proceeds without interruption; the gate engages only at the comparatively rare moments when something would actually reach a target or leave the rig. Related actions are grouped so that a single authorization covers a coherent operation rather than fragmenting one decision into many gestures, provided the grouping does not obscure what is authorized—a batch the operator cannot understand as a unit trades meaningful control for convenience, exactly the trade Section 8.4 warns against. Section 4’s finding that unaided autonomous offensive capability remains bounded </w:t>
      </w:r>
      <w:r>
        <w:rPr>
          <w:rFonts w:ascii="Times New Roman" w:cs="Times New Roman" w:eastAsia="Times New Roman" w:hAnsi="Times New Roman"/>
          <w:color w:val="000000"/>
          <w:sz w:val="24"/>
          <w:szCs w:val="24"/>
        </w:rPr>
        <w:t xml:space="preserve">[27, 28]</w:t>
      </w:r>
      <w:r>
        <w:rPr>
          <w:rFonts w:ascii="Times New Roman" w:cs="Times New Roman" w:eastAsia="Times New Roman" w:hAnsi="Times New Roman"/>
          <w:b w:val="false"/>
          <w:bCs w:val="false"/>
          <w:i w:val="false"/>
          <w:iCs w:val="false"/>
          <w:smallCaps w:val="false"/>
          <w:color w:val="000000"/>
          <w:sz w:val="24"/>
          <w:szCs w:val="24"/>
        </w:rPr>
        <w:t xml:space="preserve"> makes this bottleneck tolerable today, because human involvement is currently an effectiveness multiplier as much as a safety measure; Section 14 is candid that this tolerance is contingent on a state of the art that will change.</w:t>
      </w:r>
    </w:p>
    <w:p>
      <w:pPr>
        <w:pStyle w:val="Heading2"/>
        <w:keepNext/>
        <w:spacing w:after="90" w:before="200"/>
      </w:pPr>
      <w:r>
        <w:rPr>
          <w:rFonts w:ascii="Arial" w:cs="Arial" w:eastAsia="Arial" w:hAnsi="Arial"/>
          <w:b/>
          <w:bCs/>
          <w:color w:val="000000"/>
          <w:sz w:val="23"/>
          <w:szCs w:val="23"/>
        </w:rPr>
        <w:t xml:space="preserve">8.7  The Gate as the Enabling Condition of Autonomy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resulting position inverts a common intuition and is worth stating precisely. One might suppose that safety and autonomy trade off—that a safer offensive system is a less autonomous one. The architecture’s stance is the opposite: a robust human gate is the </w:t>
      </w:r>
      <w:r>
        <w:rPr>
          <w:rFonts w:ascii="Times New Roman" w:cs="Times New Roman" w:eastAsia="Times New Roman" w:hAnsi="Times New Roman"/>
          <w:b w:val="false"/>
          <w:bCs w:val="false"/>
          <w:i/>
          <w:iCs/>
          <w:smallCaps w:val="false"/>
          <w:color w:val="000000"/>
          <w:sz w:val="24"/>
          <w:szCs w:val="24"/>
        </w:rPr>
        <w:t xml:space="preserve">enabling condition</w:t>
      </w:r>
      <w:r>
        <w:rPr>
          <w:rFonts w:ascii="Times New Roman" w:cs="Times New Roman" w:eastAsia="Times New Roman" w:hAnsi="Times New Roman"/>
          <w:b w:val="false"/>
          <w:bCs w:val="false"/>
          <w:i w:val="false"/>
          <w:iCs w:val="false"/>
          <w:smallCaps w:val="false"/>
          <w:color w:val="000000"/>
          <w:sz w:val="24"/>
          <w:szCs w:val="24"/>
        </w:rPr>
        <w:t xml:space="preserve"> of autonomy. Because every consequential offensive action is gated, the agent can be permitted to reason, plan, enumerate, and propose with considerable freedom, precisely because nothing it proposes reaches a target without human authorization. The gate is what makes it responsible to let an offensive agent operate autonomously at all. Remove it and autonomous offense becomes reckless—the configuration the security literature warns against, an agent that both wields offensive tools and can be turned by the content it reads </w:t>
      </w:r>
      <w:r>
        <w:rPr>
          <w:rFonts w:ascii="Times New Roman" w:cs="Times New Roman" w:eastAsia="Times New Roman" w:hAnsi="Times New Roman"/>
          <w:color w:val="000000"/>
          <w:sz w:val="24"/>
          <w:szCs w:val="24"/>
        </w:rPr>
        <w:t xml:space="preserve">[1, 2]</w:t>
      </w:r>
      <w:r>
        <w:rPr>
          <w:rFonts w:ascii="Times New Roman" w:cs="Times New Roman" w:eastAsia="Times New Roman" w:hAnsi="Times New Roman"/>
          <w:b w:val="false"/>
          <w:bCs w:val="false"/>
          <w:i w:val="false"/>
          <w:iCs w:val="false"/>
          <w:smallCaps w:val="false"/>
          <w:color w:val="000000"/>
          <w:sz w:val="24"/>
          <w:szCs w:val="24"/>
        </w:rPr>
        <w:t xml:space="preserve">. Retain it, and the agent can be genuinely useful within a boundary that no injected instruction and no reasoning error can cross unauthorized. The safety spine is not a constraint bolted onto the architecture; it is the commitment from which the legitimacy of everything else derives, and in the offensive setting that legitimacy is not abstract—it is the difference between assisted security work and autonomous attack.</w:t>
      </w:r>
    </w:p>
    <w:p>
      <w:pPr>
        <w:pStyle w:val="Heading2"/>
        <w:keepNext/>
        <w:spacing w:after="90" w:before="200"/>
      </w:pPr>
      <w:r>
        <w:rPr>
          <w:rFonts w:ascii="Arial" w:cs="Arial" w:eastAsia="Arial" w:hAnsi="Arial"/>
          <w:b/>
          <w:bCs/>
          <w:color w:val="000000"/>
          <w:sz w:val="23"/>
          <w:szCs w:val="23"/>
        </w:rPr>
        <w:t xml:space="preserve">7.4  The Confused Deputy and Least Privilege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security problem a tool-holding agent embodies has a classical name: the confused deputy, a privileged component induced to misuse its authority on behalf of a less privileged party. An offensive agent is a deputy holding dangerous authority—its tools—and indirect injection is the means by which an adversary confuses it into wielding that authority wrongly </w:t>
      </w:r>
      <w:r>
        <w:rPr>
          <w:rFonts w:ascii="Times New Roman" w:cs="Times New Roman" w:eastAsia="Times New Roman" w:hAnsi="Times New Roman"/>
          <w:color w:val="000000"/>
          <w:sz w:val="24"/>
          <w:szCs w:val="24"/>
        </w:rPr>
        <w:t xml:space="preserve">[1, 69]</w:t>
      </w:r>
      <w:r>
        <w:rPr>
          <w:rFonts w:ascii="Times New Roman" w:cs="Times New Roman" w:eastAsia="Times New Roman" w:hAnsi="Times New Roman"/>
          <w:b w:val="false"/>
          <w:bCs w:val="false"/>
          <w:i w:val="false"/>
          <w:iCs w:val="false"/>
          <w:smallCaps w:val="false"/>
          <w:color w:val="000000"/>
          <w:sz w:val="24"/>
          <w:szCs w:val="24"/>
        </w:rPr>
        <w:t xml:space="preserve">. The classical mitigations for confused-deputy problems inform the architecture’s tool design. Least privilege dictates that each tool server expose only the narrow capability its purpose requires, so that a confused agent inherits a small rather than a general authority; capability scoping ensures that the authority to act on one target does not implicitly grant authority over another; and the concentration of tool invocation at the standardized protocol boundary provides the single place where authority is checked and logged </w:t>
      </w:r>
      <w:r>
        <w:rPr>
          <w:rFonts w:ascii="Times New Roman" w:cs="Times New Roman" w:eastAsia="Times New Roman" w:hAnsi="Times New Roman"/>
          <w:color w:val="000000"/>
          <w:sz w:val="24"/>
          <w:szCs w:val="24"/>
        </w:rPr>
        <w:t xml:space="preserve">[63, 68]</w:t>
      </w:r>
      <w:r>
        <w:rPr>
          <w:rFonts w:ascii="Times New Roman" w:cs="Times New Roman" w:eastAsia="Times New Roman" w:hAnsi="Times New Roman"/>
          <w:b w:val="false"/>
          <w:bCs w:val="false"/>
          <w:i w:val="false"/>
          <w:iCs w:val="false"/>
          <w:smallCaps w:val="false"/>
          <w:color w:val="000000"/>
          <w:sz w:val="24"/>
          <w:szCs w:val="24"/>
        </w:rPr>
        <w:t xml:space="preserve">. These reduce the damage a confused deputy can do, but they cannot prevent confusion itself, because the confusion occurs in the model, which Section 5 established cannot be made reliably robust. This is why least privilege at the tool layer and the human gate at the action layer are complementary: the former bounds the authority a hijacked agent holds, and the latter ensures that exercising even that bounded authority consequentially requires a human. Neither alone suffices for an agent whose model can be turned.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tool-poisoning literature sharpens the design further by showing that the threat is not only in what a tool returns but in the tool’s own description. Because an agent reads a tool’s schema—its name, parameters, and documentation—to decide how to use it, a malicious or compromised tool server can inject instructions through those fields, an attack surface broader than the tool’s outputs alone </w:t>
      </w:r>
      <w:r>
        <w:rPr>
          <w:rFonts w:ascii="Times New Roman" w:cs="Times New Roman" w:eastAsia="Times New Roman" w:hAnsi="Times New Roman"/>
          <w:color w:val="000000"/>
          <w:sz w:val="24"/>
          <w:szCs w:val="24"/>
        </w:rPr>
        <w:t xml:space="preserve">[66, 67]</w:t>
      </w:r>
      <w:r>
        <w:rPr>
          <w:rFonts w:ascii="Times New Roman" w:cs="Times New Roman" w:eastAsia="Times New Roman" w:hAnsi="Times New Roman"/>
          <w:b w:val="false"/>
          <w:bCs w:val="false"/>
          <w:i w:val="false"/>
          <w:iCs w:val="false"/>
          <w:smallCaps w:val="false"/>
          <w:color w:val="000000"/>
          <w:sz w:val="24"/>
          <w:szCs w:val="24"/>
        </w:rPr>
        <w:t xml:space="preserve">. The architecture responds by treating the provenance of tool servers as a supply-chain security concern—a server is trusted only if its origin is—and by subjecting tool definitions to the same scrutiny as any other untrusted input. This extends the principle that the tool layer is the architecture’s principal surface: it is not merely the conduit of action but a source of instruction, and it must be secured on both counts. The systematizations of protocol security converge on a zero-trust stance toward tool servers </w:t>
      </w:r>
      <w:r>
        <w:rPr>
          <w:rFonts w:ascii="Times New Roman" w:cs="Times New Roman" w:eastAsia="Times New Roman" w:hAnsi="Times New Roman"/>
          <w:color w:val="000000"/>
          <w:sz w:val="24"/>
          <w:szCs w:val="24"/>
        </w:rPr>
        <w:t xml:space="preserve">[64, 65]</w:t>
      </w:r>
      <w:r>
        <w:rPr>
          <w:rFonts w:ascii="Times New Roman" w:cs="Times New Roman" w:eastAsia="Times New Roman" w:hAnsi="Times New Roman"/>
          <w:b w:val="false"/>
          <w:bCs w:val="false"/>
          <w:i w:val="false"/>
          <w:iCs w:val="false"/>
          <w:smallCaps w:val="false"/>
          <w:color w:val="000000"/>
          <w:sz w:val="24"/>
          <w:szCs w:val="24"/>
        </w:rPr>
        <w:t xml:space="preserve">, which the architecture adopts.</w:t>
      </w:r>
    </w:p>
    <w:p>
      <w:pPr>
        <w:pStyle w:val="Heading2"/>
        <w:keepNext/>
        <w:spacing w:after="90" w:before="200"/>
      </w:pPr>
      <w:r>
        <w:rPr>
          <w:rFonts w:ascii="Arial" w:cs="Arial" w:eastAsia="Arial" w:hAnsi="Arial"/>
          <w:b/>
          <w:bCs/>
          <w:color w:val="000000"/>
          <w:sz w:val="23"/>
          <w:szCs w:val="23"/>
        </w:rPr>
        <w:t xml:space="preserve">8.8  The Gate Compared to Other Control Mechanisms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It clarifies the gate’s design to contrast it with adjacent control mechanisms it is sometimes confused with. A </w:t>
      </w:r>
      <w:r>
        <w:rPr>
          <w:rFonts w:ascii="Times New Roman" w:cs="Times New Roman" w:eastAsia="Times New Roman" w:hAnsi="Times New Roman"/>
          <w:b w:val="false"/>
          <w:bCs w:val="false"/>
          <w:i/>
          <w:iCs/>
          <w:smallCaps w:val="false"/>
          <w:color w:val="000000"/>
          <w:sz w:val="24"/>
          <w:szCs w:val="24"/>
        </w:rPr>
        <w:t xml:space="preserve">kill switch</w:t>
      </w:r>
      <w:r>
        <w:rPr>
          <w:rFonts w:ascii="Times New Roman" w:cs="Times New Roman" w:eastAsia="Times New Roman" w:hAnsi="Times New Roman"/>
          <w:b w:val="false"/>
          <w:bCs w:val="false"/>
          <w:i w:val="false"/>
          <w:iCs w:val="false"/>
          <w:smallCaps w:val="false"/>
          <w:color w:val="000000"/>
          <w:sz w:val="24"/>
          <w:szCs w:val="24"/>
        </w:rPr>
        <w:t xml:space="preserve">—a means of halting an agent that has begun to misbehave—is reactive: it depends on someone noticing the misbehavior in time and acting, and for an agent operating at machine speed the misbehavior may be complete before the switch is thrown. The gate is proactive by contrast: it prevents the consequential action from occurring in the first place rather than interrupting it in progress, which for irreversible offensive actions is the only control that helps, since interrupting an exploit after it has succeeded does not undo the access it gained. A </w:t>
      </w:r>
      <w:r>
        <w:rPr>
          <w:rFonts w:ascii="Times New Roman" w:cs="Times New Roman" w:eastAsia="Times New Roman" w:hAnsi="Times New Roman"/>
          <w:b w:val="false"/>
          <w:bCs w:val="false"/>
          <w:i/>
          <w:iCs/>
          <w:smallCaps w:val="false"/>
          <w:color w:val="000000"/>
          <w:sz w:val="24"/>
          <w:szCs w:val="24"/>
        </w:rPr>
        <w:t xml:space="preserve">policy filter</w:t>
      </w:r>
      <w:r>
        <w:rPr>
          <w:rFonts w:ascii="Times New Roman" w:cs="Times New Roman" w:eastAsia="Times New Roman" w:hAnsi="Times New Roman"/>
          <w:b w:val="false"/>
          <w:bCs w:val="false"/>
          <w:i w:val="false"/>
          <w:iCs w:val="false"/>
          <w:smallCaps w:val="false"/>
          <w:color w:val="000000"/>
          <w:sz w:val="24"/>
          <w:szCs w:val="24"/>
        </w:rPr>
        <w:t xml:space="preserve">—rules that permit or forbid classes of action automatically—is valuable but insufficient alone, because it must anticipate every consequential action in advance and because, being software the agent’s environment includes, it shares the manipulability the gate is designed to escape </w:t>
      </w:r>
      <w:r>
        <w:rPr>
          <w:rFonts w:ascii="Times New Roman" w:cs="Times New Roman" w:eastAsia="Times New Roman" w:hAnsi="Times New Roman"/>
          <w:color w:val="000000"/>
          <w:sz w:val="24"/>
          <w:szCs w:val="24"/>
        </w:rPr>
        <w:t xml:space="preserve">[1, 29]</w:t>
      </w:r>
      <w:r>
        <w:rPr>
          <w:rFonts w:ascii="Times New Roman" w:cs="Times New Roman" w:eastAsia="Times New Roman" w:hAnsi="Times New Roman"/>
          <w:b w:val="false"/>
          <w:bCs w:val="false"/>
          <w:i w:val="false"/>
          <w:iCs w:val="false"/>
          <w:smallCaps w:val="false"/>
          <w:color w:val="000000"/>
          <w:sz w:val="24"/>
          <w:szCs w:val="24"/>
        </w:rPr>
        <w:t xml:space="preserve">. The gate complements a policy filter rather than replacing it: the filter can dispose of clearly permitted and clearly forbidden actions automatically, reserving the human authorization for the consequential and the ambiguous, but the filter cannot be the last line of defense for an agent whose model can be turned.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gate’s distinguishing property against all of these is that its enforcement lives outside the manipulable system entirely. A kill switch, a policy filter, and a software confirmation are all mechanisms the compromised component could in principle influence, because they are implemented in the same software environment the agent inhabits </w:t>
      </w:r>
      <w:r>
        <w:rPr>
          <w:rFonts w:ascii="Times New Roman" w:cs="Times New Roman" w:eastAsia="Times New Roman" w:hAnsi="Times New Roman"/>
          <w:color w:val="000000"/>
          <w:sz w:val="24"/>
          <w:szCs w:val="24"/>
        </w:rPr>
        <w:t xml:space="preserve">[2]</w:t>
      </w:r>
      <w:r>
        <w:rPr>
          <w:rFonts w:ascii="Times New Roman" w:cs="Times New Roman" w:eastAsia="Times New Roman" w:hAnsi="Times New Roman"/>
          <w:b w:val="false"/>
          <w:bCs w:val="false"/>
          <w:i w:val="false"/>
          <w:iCs w:val="false"/>
          <w:smallCaps w:val="false"/>
          <w:color w:val="000000"/>
          <w:sz w:val="24"/>
          <w:szCs w:val="24"/>
        </w:rPr>
        <w:t xml:space="preserve">. The hardware authorization the gate requires is not: the private-key operation occurs in tamper-resistant hardware and is released only by a physical gesture, so no amount of manipulation of the agent’s software environment can produce it </w:t>
      </w:r>
      <w:r>
        <w:rPr>
          <w:rFonts w:ascii="Times New Roman" w:cs="Times New Roman" w:eastAsia="Times New Roman" w:hAnsi="Times New Roman"/>
          <w:color w:val="000000"/>
          <w:sz w:val="24"/>
          <w:szCs w:val="24"/>
        </w:rPr>
        <w:t xml:space="preserve">[17, 73]</w:t>
      </w:r>
      <w:r>
        <w:rPr>
          <w:rFonts w:ascii="Times New Roman" w:cs="Times New Roman" w:eastAsia="Times New Roman" w:hAnsi="Times New Roman"/>
          <w:b w:val="false"/>
          <w:bCs w:val="false"/>
          <w:i w:val="false"/>
          <w:iCs w:val="false"/>
          <w:smallCaps w:val="false"/>
          <w:color w:val="000000"/>
          <w:sz w:val="24"/>
          <w:szCs w:val="24"/>
        </w:rPr>
        <w:t xml:space="preserve">. This is the precise property that makes the gate suitable as the last line of defense where the others are not, and it is why the architecture builds its central control on hardware rather than on any purely software mechanism. The gate is not the only control the architecture employs—policy filters, monitoring, and sandboxing all contribute—but it is the one designed to hold when every software control has been defeated, which in a domain where models cannot be assumed robust is the control that matters most.</w:t>
      </w:r>
    </w:p>
    <w:p>
      <w:pPr>
        <w:pStyle w:val="Heading2"/>
        <w:keepNext/>
        <w:spacing w:after="90" w:before="200"/>
      </w:pPr>
      <w:r>
        <w:rPr>
          <w:rFonts w:ascii="Arial" w:cs="Arial" w:eastAsia="Arial" w:hAnsi="Arial"/>
          <w:b/>
          <w:bCs/>
          <w:color w:val="000000"/>
          <w:sz w:val="23"/>
          <w:szCs w:val="23"/>
        </w:rPr>
        <w:t xml:space="preserve">8.9  The Discipline as a Whole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Having developed the gate’s components—the necessity of oversight, the insufficiency of software confirmation, the hardware ceremony, the preconditions of meaningful control, the audit trail, the throughput bound, and the contrast with other mechanisms—it is worth drawing them together into the single discipline they constitute, because the discipline is more than the sum of its parts. The human-gated-authorization discipline is the commitment that consequential offensive action requires an unforgeable human authorization, together with everything that makes that authorization meaningful: the context that lets the operator comprehend what they authorize, the hardware that makes their decision dispositive, the deliberateness that invites their attention, and the record that holds them accountable </w:t>
      </w:r>
      <w:r>
        <w:rPr>
          <w:rFonts w:ascii="Times New Roman" w:cs="Times New Roman" w:eastAsia="Times New Roman" w:hAnsi="Times New Roman"/>
          <w:color w:val="000000"/>
          <w:sz w:val="24"/>
          <w:szCs w:val="24"/>
        </w:rPr>
        <w:t xml:space="preserve">[5, 17]</w:t>
      </w:r>
      <w:r>
        <w:rPr>
          <w:rFonts w:ascii="Times New Roman" w:cs="Times New Roman" w:eastAsia="Times New Roman" w:hAnsi="Times New Roman"/>
          <w:b w:val="false"/>
          <w:bCs w:val="false"/>
          <w:i w:val="false"/>
          <w:iCs w:val="false"/>
          <w:smallCaps w:val="false"/>
          <w:color w:val="000000"/>
          <w:sz w:val="24"/>
          <w:szCs w:val="24"/>
        </w:rPr>
        <w:t xml:space="preserve">. No single element suffices. A hardware key without surfaced context guarantees consequence without comprehension; surfaced context without hardware enforcement guarantees comprehension without consequence; either without a record guarantees neither is reviewable. The discipline is the composition, and its coherence is what the paper defends.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discipline’s significance is that it resolves the central tension of AI-assisted offensive security—between the value of autonomous capability and the danger of autonomous action—not by compromising between them but by separating them. The agent is granted wide autonomy in the domain where autonomy is valuable and safe: reasoning, planning, enumeration, and proposal, all of which are internal and reversible. Autonomy is withheld only in the domain where it is dangerous: consequential action against the world, which is gated behind human authorization. This separation is the paper’s central move, and it is why the paper insists that the gate enables rather than constrains autonomy. An architecture that tried to make the agent safe by limiting its reasoning would cripple the capability that makes it valuable; an architecture that let the agent act consequentially without a gate would be reckless in exactly the way the security literature warns against </w:t>
      </w:r>
      <w:r>
        <w:rPr>
          <w:rFonts w:ascii="Times New Roman" w:cs="Times New Roman" w:eastAsia="Times New Roman" w:hAnsi="Times New Roman"/>
          <w:color w:val="000000"/>
          <w:sz w:val="24"/>
          <w:szCs w:val="24"/>
        </w:rPr>
        <w:t xml:space="preserve">[1, 2]</w:t>
      </w:r>
      <w:r>
        <w:rPr>
          <w:rFonts w:ascii="Times New Roman" w:cs="Times New Roman" w:eastAsia="Times New Roman" w:hAnsi="Times New Roman"/>
          <w:b w:val="false"/>
          <w:bCs w:val="false"/>
          <w:i w:val="false"/>
          <w:iCs w:val="false"/>
          <w:smallCaps w:val="false"/>
          <w:color w:val="000000"/>
          <w:sz w:val="24"/>
          <w:szCs w:val="24"/>
        </w:rPr>
        <w:t xml:space="preserve">. The discipline threads between these by locating the boundary of autonomy precisely at the boundary of consequence, and it is this precise placement—not a general caution, not a blanket restriction—that lets the architecture be both genuinely useful and genuinely safe. In the offensive setting, where the cost of getting this wrong is measured in real harm to real systems, that precision is the whole of the argument.</w:t>
      </w:r>
    </w:p>
    <w:p>
      <w:pPr>
        <w:pStyle w:val="Heading1"/>
        <w:keepNext/>
        <w:spacing w:after="120" w:before="300"/>
      </w:pPr>
      <w:r>
        <w:rPr>
          <w:rFonts w:ascii="Arial" w:cs="Arial" w:eastAsia="Arial" w:hAnsi="Arial"/>
          <w:b/>
          <w:bCs/>
          <w:color w:val="000000"/>
          <w:sz w:val="26"/>
          <w:szCs w:val="26"/>
        </w:rPr>
        <w:t xml:space="preserve">9  Defense-in-Depth and Defensive Security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red-team rig is also a target, and the discipline that governs its offensive use extends to its own protection. This section describes the layered defense of the rig and the defensive-security capabilities the architecture turns to its advantage, grounding both in the standardized frameworks and the machine-learning-for-security literature.</w:t>
      </w:r>
    </w:p>
    <w:p>
      <w:pPr>
        <w:pStyle w:val="Heading2"/>
        <w:keepNext/>
        <w:spacing w:after="90" w:before="200"/>
      </w:pPr>
      <w:r>
        <w:rPr>
          <w:rFonts w:ascii="Arial" w:cs="Arial" w:eastAsia="Arial" w:hAnsi="Arial"/>
          <w:b/>
          <w:bCs/>
          <w:color w:val="000000"/>
          <w:sz w:val="23"/>
          <w:szCs w:val="23"/>
        </w:rPr>
        <w:t xml:space="preserve">9.1  Layered Defense of the Rig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No single mechanism secures a tool-holding offensive agent, and the architecture layers defenses so that the failure of any one is caught by another. At the model layer, adversarial testing weeds out models too easily turned </w:t>
      </w:r>
      <w:r>
        <w:rPr>
          <w:rFonts w:ascii="Times New Roman" w:cs="Times New Roman" w:eastAsia="Times New Roman" w:hAnsi="Times New Roman"/>
          <w:color w:val="000000"/>
          <w:sz w:val="24"/>
          <w:szCs w:val="24"/>
        </w:rPr>
        <w:t xml:space="preserve">[51, 53]</w:t>
      </w:r>
      <w:r>
        <w:rPr>
          <w:rFonts w:ascii="Times New Roman" w:cs="Times New Roman" w:eastAsia="Times New Roman" w:hAnsi="Times New Roman"/>
          <w:b w:val="false"/>
          <w:bCs w:val="false"/>
          <w:i w:val="false"/>
          <w:iCs w:val="false"/>
          <w:smallCaps w:val="false"/>
          <w:color w:val="000000"/>
          <w:sz w:val="24"/>
          <w:szCs w:val="24"/>
        </w:rPr>
        <w:t xml:space="preserve">. At the input layer, content ingested from targets is treated as data rather than instruction wherever the design allows, limiting indirect injection </w:t>
      </w:r>
      <w:r>
        <w:rPr>
          <w:rFonts w:ascii="Times New Roman" w:cs="Times New Roman" w:eastAsia="Times New Roman" w:hAnsi="Times New Roman"/>
          <w:color w:val="000000"/>
          <w:sz w:val="24"/>
          <w:szCs w:val="24"/>
        </w:rPr>
        <w:t xml:space="preserve">[1, 41]</w:t>
      </w:r>
      <w:r>
        <w:rPr>
          <w:rFonts w:ascii="Times New Roman" w:cs="Times New Roman" w:eastAsia="Times New Roman" w:hAnsi="Times New Roman"/>
          <w:b w:val="false"/>
          <w:bCs w:val="false"/>
          <w:i w:val="false"/>
          <w:iCs w:val="false"/>
          <w:smallCaps w:val="false"/>
          <w:color w:val="000000"/>
          <w:sz w:val="24"/>
          <w:szCs w:val="24"/>
        </w:rPr>
        <w:t xml:space="preserve">. At the tool layer, capabilities are scoped narrowly and reached only through the standardized, audited protocol </w:t>
      </w:r>
      <w:r>
        <w:rPr>
          <w:rFonts w:ascii="Times New Roman" w:cs="Times New Roman" w:eastAsia="Times New Roman" w:hAnsi="Times New Roman"/>
          <w:color w:val="000000"/>
          <w:sz w:val="24"/>
          <w:szCs w:val="24"/>
        </w:rPr>
        <w:t xml:space="preserve">[14, 63]</w:t>
      </w:r>
      <w:r>
        <w:rPr>
          <w:rFonts w:ascii="Times New Roman" w:cs="Times New Roman" w:eastAsia="Times New Roman" w:hAnsi="Times New Roman"/>
          <w:b w:val="false"/>
          <w:bCs w:val="false"/>
          <w:i w:val="false"/>
          <w:iCs w:val="false"/>
          <w:smallCaps w:val="false"/>
          <w:color w:val="000000"/>
          <w:sz w:val="24"/>
          <w:szCs w:val="24"/>
        </w:rPr>
        <w:t xml:space="preserve">. At the network layer, tool servers are bound locally and reachable only over the authenticated mesh </w:t>
      </w:r>
      <w:r>
        <w:rPr>
          <w:rFonts w:ascii="Times New Roman" w:cs="Times New Roman" w:eastAsia="Times New Roman" w:hAnsi="Times New Roman"/>
          <w:color w:val="000000"/>
          <w:sz w:val="24"/>
          <w:szCs w:val="24"/>
        </w:rPr>
        <w:t xml:space="preserve">[16]</w:t>
      </w:r>
      <w:r>
        <w:rPr>
          <w:rFonts w:ascii="Times New Roman" w:cs="Times New Roman" w:eastAsia="Times New Roman" w:hAnsi="Times New Roman"/>
          <w:b w:val="false"/>
          <w:bCs w:val="false"/>
          <w:i w:val="false"/>
          <w:iCs w:val="false"/>
          <w:smallCaps w:val="false"/>
          <w:color w:val="000000"/>
          <w:sz w:val="24"/>
          <w:szCs w:val="24"/>
        </w:rPr>
        <w:t xml:space="preserve">. And at the action layer, the hardware gate blocks every consequential offensive effect until a human authorizes it </w:t>
      </w:r>
      <w:r>
        <w:rPr>
          <w:rFonts w:ascii="Times New Roman" w:cs="Times New Roman" w:eastAsia="Times New Roman" w:hAnsi="Times New Roman"/>
          <w:color w:val="000000"/>
          <w:sz w:val="24"/>
          <w:szCs w:val="24"/>
        </w:rPr>
        <w:t xml:space="preserve">[17]</w:t>
      </w:r>
      <w:r>
        <w:rPr>
          <w:rFonts w:ascii="Times New Roman" w:cs="Times New Roman" w:eastAsia="Times New Roman" w:hAnsi="Times New Roman"/>
          <w:b w:val="false"/>
          <w:bCs w:val="false"/>
          <w:i w:val="false"/>
          <w:iCs w:val="false"/>
          <w:smallCaps w:val="false"/>
          <w:color w:val="000000"/>
          <w:sz w:val="24"/>
          <w:szCs w:val="24"/>
        </w:rPr>
        <w:t xml:space="preserve">. The layers are independent by design, so that an adversary must defeat all of them, and their coverage is assessed against standardized taxonomies </w:t>
      </w:r>
      <w:r>
        <w:rPr>
          <w:rFonts w:ascii="Times New Roman" w:cs="Times New Roman" w:eastAsia="Times New Roman" w:hAnsi="Times New Roman"/>
          <w:color w:val="000000"/>
          <w:sz w:val="24"/>
          <w:szCs w:val="24"/>
        </w:rPr>
        <w:t xml:space="preserve">[110–112, 114]</w:t>
      </w:r>
      <w:r>
        <w:rPr>
          <w:rFonts w:ascii="Times New Roman" w:cs="Times New Roman" w:eastAsia="Times New Roman" w:hAnsi="Times New Roman"/>
          <w:b w:val="false"/>
          <w:bCs w:val="false"/>
          <w:i w:val="false"/>
          <w:iCs w:val="false"/>
          <w:smallCaps w:val="false"/>
          <w:color w:val="000000"/>
          <w:sz w:val="24"/>
          <w:szCs w:val="24"/>
        </w:rPr>
        <w:t xml:space="preserve">.</w:t>
      </w:r>
    </w:p>
    <w:p>
      <w:pPr>
        <w:pStyle w:val="Heading2"/>
        <w:keepNext/>
        <w:spacing w:after="90" w:before="200"/>
      </w:pPr>
      <w:r>
        <w:rPr>
          <w:rFonts w:ascii="Arial" w:cs="Arial" w:eastAsia="Arial" w:hAnsi="Arial"/>
          <w:b/>
          <w:bCs/>
          <w:color w:val="000000"/>
          <w:sz w:val="23"/>
          <w:szCs w:val="23"/>
        </w:rPr>
        <w:t xml:space="preserve">9.2  Standardized Threat Modeling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uses standardized threat models as design constraints and as a shared vocabulary in which its posture is documented and assessed. For the model and agent layers, community-maintained enumerations of the most critical risks to language-model and agentic applications provide the taxonomy </w:t>
      </w:r>
      <w:r>
        <w:rPr>
          <w:rFonts w:ascii="Times New Roman" w:cs="Times New Roman" w:eastAsia="Times New Roman" w:hAnsi="Times New Roman"/>
          <w:color w:val="000000"/>
          <w:sz w:val="24"/>
          <w:szCs w:val="24"/>
        </w:rPr>
        <w:t xml:space="preserve">[110, 111]</w:t>
      </w:r>
      <w:r>
        <w:rPr>
          <w:rFonts w:ascii="Times New Roman" w:cs="Times New Roman" w:eastAsia="Times New Roman" w:hAnsi="Times New Roman"/>
          <w:b w:val="false"/>
          <w:bCs w:val="false"/>
          <w:i w:val="false"/>
          <w:iCs w:val="false"/>
          <w:smallCaps w:val="false"/>
          <w:color w:val="000000"/>
          <w:sz w:val="24"/>
          <w:szCs w:val="24"/>
        </w:rPr>
        <w:t xml:space="preserve">; for adversarial machine learning specifically, a federal taxonomy catalogues attacks and mitigations across evasion, poisoning, and privacy for predictive and generative systems alike </w:t>
      </w:r>
      <w:r>
        <w:rPr>
          <w:rFonts w:ascii="Times New Roman" w:cs="Times New Roman" w:eastAsia="Times New Roman" w:hAnsi="Times New Roman"/>
          <w:color w:val="000000"/>
          <w:sz w:val="24"/>
          <w:szCs w:val="24"/>
        </w:rPr>
        <w:t xml:space="preserve">[114]</w:t>
      </w:r>
      <w:r>
        <w:rPr>
          <w:rFonts w:ascii="Times New Roman" w:cs="Times New Roman" w:eastAsia="Times New Roman" w:hAnsi="Times New Roman"/>
          <w:b w:val="false"/>
          <w:bCs w:val="false"/>
          <w:i w:val="false"/>
          <w:iCs w:val="false"/>
          <w:smallCaps w:val="false"/>
          <w:color w:val="000000"/>
          <w:sz w:val="24"/>
          <w:szCs w:val="24"/>
        </w:rPr>
        <w:t xml:space="preserve">; and an adversarial-threat knowledge base for artificial-intelligence systems catalogues tactics and techniques in the manner of established security matrices, complemented for the conventional attack surface by the widely used enterprise technique matrix </w:t>
      </w:r>
      <w:r>
        <w:rPr>
          <w:rFonts w:ascii="Times New Roman" w:cs="Times New Roman" w:eastAsia="Times New Roman" w:hAnsi="Times New Roman"/>
          <w:color w:val="000000"/>
          <w:sz w:val="24"/>
          <w:szCs w:val="24"/>
        </w:rPr>
        <w:t xml:space="preserve">[112, 113]</w:t>
      </w:r>
      <w:r>
        <w:rPr>
          <w:rFonts w:ascii="Times New Roman" w:cs="Times New Roman" w:eastAsia="Times New Roman" w:hAnsi="Times New Roman"/>
          <w:b w:val="false"/>
          <w:bCs w:val="false"/>
          <w:i w:val="false"/>
          <w:iCs w:val="false"/>
          <w:smallCaps w:val="false"/>
          <w:color w:val="000000"/>
          <w:sz w:val="24"/>
          <w:szCs w:val="24"/>
        </w:rPr>
        <w:t xml:space="preserve">. Governance is framed by the risk-management framework whose functions—govern, map, measure, manage—structure the rig’s assessment of its own risk </w:t>
      </w:r>
      <w:r>
        <w:rPr>
          <w:rFonts w:ascii="Times New Roman" w:cs="Times New Roman" w:eastAsia="Times New Roman" w:hAnsi="Times New Roman"/>
          <w:color w:val="000000"/>
          <w:sz w:val="24"/>
          <w:szCs w:val="24"/>
        </w:rPr>
        <w:t xml:space="preserve">[5]</w:t>
      </w:r>
      <w:r>
        <w:rPr>
          <w:rFonts w:ascii="Times New Roman" w:cs="Times New Roman" w:eastAsia="Times New Roman" w:hAnsi="Times New Roman"/>
          <w:b w:val="false"/>
          <w:bCs w:val="false"/>
          <w:i w:val="false"/>
          <w:iCs w:val="false"/>
          <w:smallCaps w:val="false"/>
          <w:color w:val="000000"/>
          <w:sz w:val="24"/>
          <w:szCs w:val="24"/>
        </w:rPr>
        <w:t xml:space="preserve">. Each agent capability is assessed against the relevant categories, and the security posture is recorded in these shared terms so that it is legible to reviewers and comparable over time.</w:t>
      </w:r>
    </w:p>
    <w:p>
      <w:pPr>
        <w:pStyle w:val="Heading3"/>
        <w:keepNext/>
        <w:spacing w:after="70" w:before="150"/>
      </w:pPr>
      <w:r>
        <w:rPr>
          <w:rFonts w:ascii="Times New Roman" w:cs="Times New Roman" w:eastAsia="Times New Roman" w:hAnsi="Times New Roman"/>
          <w:b/>
          <w:bCs/>
          <w:i/>
          <w:iCs/>
          <w:color w:val="000000"/>
          <w:sz w:val="22"/>
          <w:szCs w:val="22"/>
        </w:rPr>
        <w:t xml:space="preserve">9.2.1  Applying the Frameworks in Practice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Adopting standardized threat frameworks is only useful if they are applied rather than merely cited, and the architecture applies them concretely to each agent capability it deploys. For a language-model agent, the community risk enumerations direct attention to specific, checkable concerns—prompt injection, insecure output handling, excessive agency, and supply-chain integrity among them—and the architecture maps each to the corresponding defense in its layered posture </w:t>
      </w:r>
      <w:r>
        <w:rPr>
          <w:rFonts w:ascii="Times New Roman" w:cs="Times New Roman" w:eastAsia="Times New Roman" w:hAnsi="Times New Roman"/>
          <w:color w:val="000000"/>
          <w:sz w:val="24"/>
          <w:szCs w:val="24"/>
        </w:rPr>
        <w:t xml:space="preserve">[110, 111]</w:t>
      </w:r>
      <w:r>
        <w:rPr>
          <w:rFonts w:ascii="Times New Roman" w:cs="Times New Roman" w:eastAsia="Times New Roman" w:hAnsi="Times New Roman"/>
          <w:b w:val="false"/>
          <w:bCs w:val="false"/>
          <w:i w:val="false"/>
          <w:iCs w:val="false"/>
          <w:smallCaps w:val="false"/>
          <w:color w:val="000000"/>
          <w:sz w:val="24"/>
          <w:szCs w:val="24"/>
        </w:rPr>
        <w:t xml:space="preserve">. Injection is addressed by input handling and the human gate; excessive agency by capability scoping and least privilege at the tool layer; supply-chain integrity by model and tool-server provenance. For the adversarial-machine-learning surface, the federal taxonomy directs attention to evasion, poisoning, and privacy attacks </w:t>
      </w:r>
      <w:r>
        <w:rPr>
          <w:rFonts w:ascii="Times New Roman" w:cs="Times New Roman" w:eastAsia="Times New Roman" w:hAnsi="Times New Roman"/>
          <w:color w:val="000000"/>
          <w:sz w:val="24"/>
          <w:szCs w:val="24"/>
        </w:rPr>
        <w:t xml:space="preserve">[114]</w:t>
      </w:r>
      <w:r>
        <w:rPr>
          <w:rFonts w:ascii="Times New Roman" w:cs="Times New Roman" w:eastAsia="Times New Roman" w:hAnsi="Times New Roman"/>
          <w:b w:val="false"/>
          <w:bCs w:val="false"/>
          <w:i w:val="false"/>
          <w:iCs w:val="false"/>
          <w:smallCaps w:val="false"/>
          <w:color w:val="000000"/>
          <w:sz w:val="24"/>
          <w:szCs w:val="24"/>
        </w:rPr>
        <w:t xml:space="preserve">, each of which the architecture considers for its deployed models: evasion via the injection defenses, poisoning via provenance and vetting, privacy via the locality that keeps sensitive data on the rig. The adversarial-AI knowledge base and the conventional technique matrix supply the tactics-and-techniques vocabulary in which the rig’s own offensive operations, and the attacks it must defend against, are described uniformly </w:t>
      </w:r>
      <w:r>
        <w:rPr>
          <w:rFonts w:ascii="Times New Roman" w:cs="Times New Roman" w:eastAsia="Times New Roman" w:hAnsi="Times New Roman"/>
          <w:color w:val="000000"/>
          <w:sz w:val="24"/>
          <w:szCs w:val="24"/>
        </w:rPr>
        <w:t xml:space="preserve">[112, 113]</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value of this disciplined application is that it converts the architecture’s security posture from a collection of ad hoc defenses into a systematic one whose coverage can be assessed against an external standard. When a new capability is added to the rig, it is assessed against the relevant framework categories, and any category without a corresponding defense is a gap the architecture must close or consciously accept </w:t>
      </w:r>
      <w:r>
        <w:rPr>
          <w:rFonts w:ascii="Times New Roman" w:cs="Times New Roman" w:eastAsia="Times New Roman" w:hAnsi="Times New Roman"/>
          <w:color w:val="000000"/>
          <w:sz w:val="24"/>
          <w:szCs w:val="24"/>
        </w:rPr>
        <w:t xml:space="preserve">[5]</w:t>
      </w:r>
      <w:r>
        <w:rPr>
          <w:rFonts w:ascii="Times New Roman" w:cs="Times New Roman" w:eastAsia="Times New Roman" w:hAnsi="Times New Roman"/>
          <w:b w:val="false"/>
          <w:bCs w:val="false"/>
          <w:i w:val="false"/>
          <w:iCs w:val="false"/>
          <w:smallCaps w:val="false"/>
          <w:color w:val="000000"/>
          <w:sz w:val="24"/>
          <w:szCs w:val="24"/>
        </w:rPr>
        <w:t xml:space="preserve">. This systematic coverage is also what makes the posture legible to a reviewer and comparable over time: because the defenses are organized against shared taxonomies rather than idiosyncratic ones, another practitioner can evaluate whether the architecture addresses the risks the community has identified, and the architecture can track whether its coverage improves or degrades as it evolves. The frameworks, in short, are not decoration but the organizing structure of the defense, and applying them concretely is what distinguishes a genuinely systematic security posture from a merely earnest one.</w:t>
      </w:r>
    </w:p>
    <w:p>
      <w:pPr>
        <w:pStyle w:val="Heading2"/>
        <w:keepNext/>
        <w:spacing w:after="90" w:before="200"/>
      </w:pPr>
      <w:r>
        <w:rPr>
          <w:rFonts w:ascii="Arial" w:cs="Arial" w:eastAsia="Arial" w:hAnsi="Arial"/>
          <w:b/>
          <w:bCs/>
          <w:color w:val="000000"/>
          <w:sz w:val="23"/>
          <w:szCs w:val="23"/>
        </w:rPr>
        <w:t xml:space="preserve">9.3  Capability Sandboxing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rig confines its most dangerous capabilities through isolation. Experimental and offensive tooling runs within sandboxed environments whose access to the rest of the system and to the network is restricted by construction, so that even an action executing within the sandbox cannot reach beyond it without passing the same gates that govern the system as a whole. Sandboxing follows the principle of least privilege: a capability is granted the narrowest scope its function requires, and its blast radius is bounded in advance. Combined with the human gate, this yields two nested containments—the sandbox that bounds where an action can reach, and the gate that bounds whether a consequential action occurs at all—so that the most hazardous configuration operates within layered restriction rather than at large. This is the concrete sense in which the architecture renders autonomous offensive capability into human-governed, assisted work.</w:t>
      </w:r>
    </w:p>
    <w:p>
      <w:pPr>
        <w:pStyle w:val="Heading2"/>
        <w:keepNext/>
        <w:spacing w:after="90" w:before="200"/>
      </w:pPr>
      <w:r>
        <w:rPr>
          <w:rFonts w:ascii="Arial" w:cs="Arial" w:eastAsia="Arial" w:hAnsi="Arial"/>
          <w:b/>
          <w:bCs/>
          <w:color w:val="000000"/>
          <w:sz w:val="23"/>
          <w:szCs w:val="23"/>
        </w:rPr>
        <w:t xml:space="preserve">9.4  Machine Learning for Defense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also turns defensive-security capabilities to its own protection and as a subject of its work. Machine learning for defense is a mature field: surveys catalogue data-mining and learning methods for intrusion detection </w:t>
      </w:r>
      <w:r>
        <w:rPr>
          <w:rFonts w:ascii="Times New Roman" w:cs="Times New Roman" w:eastAsia="Times New Roman" w:hAnsi="Times New Roman"/>
          <w:color w:val="000000"/>
          <w:sz w:val="24"/>
          <w:szCs w:val="24"/>
        </w:rPr>
        <w:t xml:space="preserve">[79, 80]</w:t>
      </w:r>
      <w:r>
        <w:rPr>
          <w:rFonts w:ascii="Times New Roman" w:cs="Times New Roman" w:eastAsia="Times New Roman" w:hAnsi="Times New Roman"/>
          <w:b w:val="false"/>
          <w:bCs w:val="false"/>
          <w:i w:val="false"/>
          <w:iCs w:val="false"/>
          <w:smallCaps w:val="false"/>
          <w:color w:val="000000"/>
          <w:sz w:val="24"/>
          <w:szCs w:val="24"/>
        </w:rPr>
        <w:t xml:space="preserve">, and open datasets support learned malware classification </w:t>
      </w:r>
      <w:r>
        <w:rPr>
          <w:rFonts w:ascii="Times New Roman" w:cs="Times New Roman" w:eastAsia="Times New Roman" w:hAnsi="Times New Roman"/>
          <w:color w:val="000000"/>
          <w:sz w:val="24"/>
          <w:szCs w:val="24"/>
        </w:rPr>
        <w:t xml:space="preserve">[81]</w:t>
      </w:r>
      <w:r>
        <w:rPr>
          <w:rFonts w:ascii="Times New Roman" w:cs="Times New Roman" w:eastAsia="Times New Roman" w:hAnsi="Times New Roman"/>
          <w:b w:val="false"/>
          <w:bCs w:val="false"/>
          <w:i w:val="false"/>
          <w:iCs w:val="false"/>
          <w:smallCaps w:val="false"/>
          <w:color w:val="000000"/>
          <w:sz w:val="24"/>
          <w:szCs w:val="24"/>
        </w:rPr>
        <w:t xml:space="preserve">. Language models increasingly assist the defensive workflow—triaging and analyzing logs and detecting anomalies in them </w:t>
      </w:r>
      <w:r>
        <w:rPr>
          <w:rFonts w:ascii="Times New Roman" w:cs="Times New Roman" w:eastAsia="Times New Roman" w:hAnsi="Times New Roman"/>
          <w:color w:val="000000"/>
          <w:sz w:val="24"/>
          <w:szCs w:val="24"/>
        </w:rPr>
        <w:t xml:space="preserve">[87, 88]</w:t>
      </w:r>
      <w:r>
        <w:rPr>
          <w:rFonts w:ascii="Times New Roman" w:cs="Times New Roman" w:eastAsia="Times New Roman" w:hAnsi="Times New Roman"/>
          <w:b w:val="false"/>
          <w:bCs w:val="false"/>
          <w:i w:val="false"/>
          <w:iCs w:val="false"/>
          <w:smallCaps w:val="false"/>
          <w:color w:val="000000"/>
          <w:sz w:val="24"/>
          <w:szCs w:val="24"/>
        </w:rPr>
        <w:t xml:space="preserve">—exactly the kind of high-volume analysis a small local model can perform on the rig without exposing sensitive telemetry. Vulnerability discovery, which serves attacker and defender alike, has been transformed by coverage-guided fuzzing </w:t>
      </w:r>
      <w:r>
        <w:rPr>
          <w:rFonts w:ascii="Times New Roman" w:cs="Times New Roman" w:eastAsia="Times New Roman" w:hAnsi="Times New Roman"/>
          <w:color w:val="000000"/>
          <w:sz w:val="24"/>
          <w:szCs w:val="24"/>
        </w:rPr>
        <w:t xml:space="preserve">[82, 83]</w:t>
      </w:r>
      <w:r>
        <w:rPr>
          <w:rFonts w:ascii="Times New Roman" w:cs="Times New Roman" w:eastAsia="Times New Roman" w:hAnsi="Times New Roman"/>
          <w:b w:val="false"/>
          <w:bCs w:val="false"/>
          <w:i w:val="false"/>
          <w:iCs w:val="false"/>
          <w:smallCaps w:val="false"/>
          <w:color w:val="000000"/>
          <w:sz w:val="24"/>
          <w:szCs w:val="24"/>
        </w:rPr>
        <w:t xml:space="preserve"> and, more recently, by language-model-driven fuzzing that generates structured inputs and harnesses automatically </w:t>
      </w:r>
      <w:r>
        <w:rPr>
          <w:rFonts w:ascii="Times New Roman" w:cs="Times New Roman" w:eastAsia="Times New Roman" w:hAnsi="Times New Roman"/>
          <w:color w:val="000000"/>
          <w:sz w:val="24"/>
          <w:szCs w:val="24"/>
        </w:rPr>
        <w:t xml:space="preserve">[84–86]</w:t>
      </w:r>
      <w:r>
        <w:rPr>
          <w:rFonts w:ascii="Times New Roman" w:cs="Times New Roman" w:eastAsia="Times New Roman" w:hAnsi="Times New Roman"/>
          <w:b w:val="false"/>
          <w:bCs w:val="false"/>
          <w:i w:val="false"/>
          <w:iCs w:val="false"/>
          <w:smallCaps w:val="false"/>
          <w:color w:val="000000"/>
          <w:sz w:val="24"/>
          <w:szCs w:val="24"/>
        </w:rPr>
        <w:t xml:space="preserve">. These defensive capabilities are subject to the same gate as offensive ones where they act consequentially, and they exemplify the architecture’s stance that offense and defense are two applications of a common toolkit under a common discipline.</w:t>
      </w:r>
    </w:p>
    <w:p>
      <w:pPr>
        <w:pStyle w:val="Heading2"/>
        <w:keepNext/>
        <w:spacing w:after="90" w:before="200"/>
      </w:pPr>
      <w:r>
        <w:rPr>
          <w:rFonts w:ascii="Arial" w:cs="Arial" w:eastAsia="Arial" w:hAnsi="Arial"/>
          <w:b/>
          <w:bCs/>
          <w:color w:val="000000"/>
          <w:sz w:val="23"/>
          <w:szCs w:val="23"/>
        </w:rPr>
        <w:t xml:space="preserve">9.5  An Offensive-Agent Threat Model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To assess the rig’s most hazardous configuration rigorously, we make its threat model explicit. Consider the agent equipped with offensive tooling. Three broad threats arise, and the architecture answers each. The first is </w:t>
      </w:r>
      <w:r>
        <w:rPr>
          <w:rFonts w:ascii="Times New Roman" w:cs="Times New Roman" w:eastAsia="Times New Roman" w:hAnsi="Times New Roman"/>
          <w:b w:val="false"/>
          <w:bCs w:val="false"/>
          <w:i/>
          <w:iCs/>
          <w:smallCaps w:val="false"/>
          <w:color w:val="000000"/>
          <w:sz w:val="24"/>
          <w:szCs w:val="24"/>
        </w:rPr>
        <w:t xml:space="preserve">misuse by the operator</w:t>
      </w:r>
      <w:r>
        <w:rPr>
          <w:rFonts w:ascii="Times New Roman" w:cs="Times New Roman" w:eastAsia="Times New Roman" w:hAnsi="Times New Roman"/>
          <w:b w:val="false"/>
          <w:bCs w:val="false"/>
          <w:i w:val="false"/>
          <w:iCs w:val="false"/>
          <w:smallCaps w:val="false"/>
          <w:color w:val="000000"/>
          <w:sz w:val="24"/>
          <w:szCs w:val="24"/>
        </w:rPr>
        <w:t xml:space="preserve">: the human directs the agent against a target they are not authorized to test. This is a legal and ethical matter that no mechanism resolves, but the audit trail makes such use recorded and attributable, and the gate ensures the operator, not the autonomous process, bears responsibility for each action; Section 11 develops the authorization boundary this presupposes </w:t>
      </w:r>
      <w:r>
        <w:rPr>
          <w:rFonts w:ascii="Times New Roman" w:cs="Times New Roman" w:eastAsia="Times New Roman" w:hAnsi="Times New Roman"/>
          <w:color w:val="000000"/>
          <w:sz w:val="24"/>
          <w:szCs w:val="24"/>
        </w:rPr>
        <w:t xml:space="preserve">[96, 97]</w:t>
      </w:r>
      <w:r>
        <w:rPr>
          <w:rFonts w:ascii="Times New Roman" w:cs="Times New Roman" w:eastAsia="Times New Roman" w:hAnsi="Times New Roman"/>
          <w:b w:val="false"/>
          <w:bCs w:val="false"/>
          <w:i w:val="false"/>
          <w:iCs w:val="false"/>
          <w:smallCaps w:val="false"/>
          <w:color w:val="000000"/>
          <w:sz w:val="24"/>
          <w:szCs w:val="24"/>
        </w:rPr>
        <w:t xml:space="preserve">. The second is </w:t>
      </w:r>
      <w:r>
        <w:rPr>
          <w:rFonts w:ascii="Times New Roman" w:cs="Times New Roman" w:eastAsia="Times New Roman" w:hAnsi="Times New Roman"/>
          <w:b w:val="false"/>
          <w:bCs w:val="false"/>
          <w:i/>
          <w:iCs/>
          <w:smallCaps w:val="false"/>
          <w:color w:val="000000"/>
          <w:sz w:val="24"/>
          <w:szCs w:val="24"/>
        </w:rPr>
        <w:t xml:space="preserve">hijacking by an adversary</w:t>
      </w:r>
      <w:r>
        <w:rPr>
          <w:rFonts w:ascii="Times New Roman" w:cs="Times New Roman" w:eastAsia="Times New Roman" w:hAnsi="Times New Roman"/>
          <w:b w:val="false"/>
          <w:bCs w:val="false"/>
          <w:i w:val="false"/>
          <w:iCs w:val="false"/>
          <w:smallCaps w:val="false"/>
          <w:color w:val="000000"/>
          <w:sz w:val="24"/>
          <w:szCs w:val="24"/>
        </w:rPr>
        <w:t xml:space="preserve">: an attacker uses indirect injection to turn the agent’s tools against a destination of the attacker’s choosing, or to exfiltrate what the agent has gathered </w:t>
      </w:r>
      <w:r>
        <w:rPr>
          <w:rFonts w:ascii="Times New Roman" w:cs="Times New Roman" w:eastAsia="Times New Roman" w:hAnsi="Times New Roman"/>
          <w:color w:val="000000"/>
          <w:sz w:val="24"/>
          <w:szCs w:val="24"/>
        </w:rPr>
        <w:t xml:space="preserve">[1, 2]</w:t>
      </w:r>
      <w:r>
        <w:rPr>
          <w:rFonts w:ascii="Times New Roman" w:cs="Times New Roman" w:eastAsia="Times New Roman" w:hAnsi="Times New Roman"/>
          <w:b w:val="false"/>
          <w:bCs w:val="false"/>
          <w:i w:val="false"/>
          <w:iCs w:val="false"/>
          <w:smallCaps w:val="false"/>
          <w:color w:val="000000"/>
          <w:sz w:val="24"/>
          <w:szCs w:val="24"/>
        </w:rPr>
        <w:t xml:space="preserve">. This is the threat the layered defenses counter, and the human gate is the backstop—even a fully hijacked agent cannot execute a consequential action without the physical assertion the attacker cannot supply. The third is </w:t>
      </w:r>
      <w:r>
        <w:rPr>
          <w:rFonts w:ascii="Times New Roman" w:cs="Times New Roman" w:eastAsia="Times New Roman" w:hAnsi="Times New Roman"/>
          <w:b w:val="false"/>
          <w:bCs w:val="false"/>
          <w:i/>
          <w:iCs/>
          <w:smallCaps w:val="false"/>
          <w:color w:val="000000"/>
          <w:sz w:val="24"/>
          <w:szCs w:val="24"/>
        </w:rPr>
        <w:t xml:space="preserve">unintended action</w:t>
      </w:r>
      <w:r>
        <w:rPr>
          <w:rFonts w:ascii="Times New Roman" w:cs="Times New Roman" w:eastAsia="Times New Roman" w:hAnsi="Times New Roman"/>
          <w:b w:val="false"/>
          <w:bCs w:val="false"/>
          <w:i w:val="false"/>
          <w:iCs w:val="false"/>
          <w:smallCaps w:val="false"/>
          <w:color w:val="000000"/>
          <w:sz w:val="24"/>
          <w:szCs w:val="24"/>
        </w:rPr>
        <w:t xml:space="preserve">: the agent, reasoning imperfectly, proposes a harmful or misdirected action absent any adversary, which the gate and the context it surfaces let the operator catch before it takes effect. In all three cases the response reduces to the same principle: the agent may reason and propose, but a human authorizes every consequential act, and every act is recorded.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threat model also clarifies what the architecture does </w:t>
      </w:r>
      <w:r>
        <w:rPr>
          <w:rFonts w:ascii="Times New Roman" w:cs="Times New Roman" w:eastAsia="Times New Roman" w:hAnsi="Times New Roman"/>
          <w:b w:val="false"/>
          <w:bCs w:val="false"/>
          <w:i/>
          <w:iCs/>
          <w:smallCaps w:val="false"/>
          <w:color w:val="000000"/>
          <w:sz w:val="24"/>
          <w:szCs w:val="24"/>
        </w:rPr>
        <w:t xml:space="preserve">not</w:t>
      </w:r>
      <w:r>
        <w:rPr>
          <w:rFonts w:ascii="Times New Roman" w:cs="Times New Roman" w:eastAsia="Times New Roman" w:hAnsi="Times New Roman"/>
          <w:b w:val="false"/>
          <w:bCs w:val="false"/>
          <w:i w:val="false"/>
          <w:iCs w:val="false"/>
          <w:smallCaps w:val="false"/>
          <w:color w:val="000000"/>
          <w:sz w:val="24"/>
          <w:szCs w:val="24"/>
        </w:rPr>
        <w:t xml:space="preserve"> defend against, which honesty requires naming. It does not prevent an operator with genuine authorization from using the rig to cause authorized harm—that is the purpose of offensive security, and the boundary that makes it legitimate is legal authorization, not a technical control. It does not defend against an adversary who compromises the rig’s hardware directly, below the layer at which the gate operates; physical security of the rig is assumed. And it does not defend against an operator who deliberately circumvents the gate—who, holding the hardware key, chooses to authorize recklessly; the gate ensures a human decides, not that the human decides well, a limit Section 14 treats as fundamental. The architecture bounds the threats a disciplined operator faces from adversaries and from the agent’s own errors; it does not and cannot substitute for the operator’s judgment and lawful authorization, and a design that claimed otherwise would be misrepresenting what any mechanism can achieve.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defensive application of language models to security operations deserves particular emphasis, because it is where a modest local model earns its place most clearly. Security operations generate enormous volumes of logs, alerts, and telemetry, and the triage of that volume—deciding what merits attention—is exactly the kind of high-throughput, judgment-laden reading a language model does well, and which the log-analysis literature is beginning to formalize </w:t>
      </w:r>
      <w:r>
        <w:rPr>
          <w:rFonts w:ascii="Times New Roman" w:cs="Times New Roman" w:eastAsia="Times New Roman" w:hAnsi="Times New Roman"/>
          <w:color w:val="000000"/>
          <w:sz w:val="24"/>
          <w:szCs w:val="24"/>
        </w:rPr>
        <w:t xml:space="preserve">[87, 88]</w:t>
      </w:r>
      <w:r>
        <w:rPr>
          <w:rFonts w:ascii="Times New Roman" w:cs="Times New Roman" w:eastAsia="Times New Roman" w:hAnsi="Times New Roman"/>
          <w:b w:val="false"/>
          <w:bCs w:val="false"/>
          <w:i w:val="false"/>
          <w:iCs w:val="false"/>
          <w:smallCaps w:val="false"/>
          <w:color w:val="000000"/>
          <w:sz w:val="24"/>
          <w:szCs w:val="24"/>
        </w:rPr>
        <w:t xml:space="preserve">. For a local-first rig the advantage compounds: this defensive analysis operates on the rig’s own sensitive telemetry, which is precisely the material one should not ship to a third-party service, so performing it with a local model keeps defensive monitoring consistent with the locality the whole architecture demands. The same reasoning applies to threat-intelligence synthesis and incident triage, where a local model can process sensitive internal data without exposing it. These defensive uses are consequential where they act—blocking traffic, isolating a host—and are gated accordingly, but much of their value is in analysis that informs a human rather than in autonomous action, which fits the architecture’s division of labor between an agent that reasons freely and a human who authorizes consequence.</w:t>
      </w:r>
    </w:p>
    <w:p>
      <w:pPr>
        <w:pStyle w:val="Heading2"/>
        <w:keepNext/>
        <w:spacing w:after="90" w:before="200"/>
      </w:pPr>
      <w:r>
        <w:rPr>
          <w:rFonts w:ascii="Arial" w:cs="Arial" w:eastAsia="Arial" w:hAnsi="Arial"/>
          <w:b/>
          <w:bCs/>
          <w:color w:val="000000"/>
          <w:sz w:val="23"/>
          <w:szCs w:val="23"/>
        </w:rPr>
        <w:t xml:space="preserve">9.6  AI-Assisted Vulnerability Discovery as Defense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clearest illustration of the offense-defense duality, and of the architecture’s defensive value, is AI-assisted vulnerability discovery. Finding a vulnerability is the first step of an attack and the first step of a fix, and the same agent capability that Section 4 frames as offensive is, pointed at one’s own software, purely defensive. Coverage-guided fuzzing established the modern practice of discovering flaws by generating inputs that exercise a program’s paths and observing where it fails </w:t>
      </w:r>
      <w:r>
        <w:rPr>
          <w:rFonts w:ascii="Times New Roman" w:cs="Times New Roman" w:eastAsia="Times New Roman" w:hAnsi="Times New Roman"/>
          <w:color w:val="000000"/>
          <w:sz w:val="24"/>
          <w:szCs w:val="24"/>
        </w:rPr>
        <w:t xml:space="preserve">[82, 83]</w:t>
      </w:r>
      <w:r>
        <w:rPr>
          <w:rFonts w:ascii="Times New Roman" w:cs="Times New Roman" w:eastAsia="Times New Roman" w:hAnsi="Times New Roman"/>
          <w:b w:val="false"/>
          <w:bCs w:val="false"/>
          <w:i w:val="false"/>
          <w:iCs w:val="false"/>
          <w:smallCaps w:val="false"/>
          <w:color w:val="000000"/>
          <w:sz w:val="24"/>
          <w:szCs w:val="24"/>
        </w:rPr>
        <w:t xml:space="preserve">, and language models have recently transformed this: models generate structured, semantically valid inputs that reach deeper program states than random mutation, and they synthesize the harnesses that make a target fuzzable, lowering the expertise a campaign requires </w:t>
      </w:r>
      <w:r>
        <w:rPr>
          <w:rFonts w:ascii="Times New Roman" w:cs="Times New Roman" w:eastAsia="Times New Roman" w:hAnsi="Times New Roman"/>
          <w:color w:val="000000"/>
          <w:sz w:val="24"/>
          <w:szCs w:val="24"/>
        </w:rPr>
        <w:t xml:space="preserve">[84, 85]</w:t>
      </w:r>
      <w:r>
        <w:rPr>
          <w:rFonts w:ascii="Times New Roman" w:cs="Times New Roman" w:eastAsia="Times New Roman" w:hAnsi="Times New Roman"/>
          <w:b w:val="false"/>
          <w:bCs w:val="false"/>
          <w:i w:val="false"/>
          <w:iCs w:val="false"/>
          <w:smallCaps w:val="false"/>
          <w:color w:val="000000"/>
          <w:sz w:val="24"/>
          <w:szCs w:val="24"/>
        </w:rPr>
        <w:t xml:space="preserve">. Large-scale deployment of language-model-driven fuzzing against widely used software has found real vulnerabilities that conventional approaches missed </w:t>
      </w:r>
      <w:r>
        <w:rPr>
          <w:rFonts w:ascii="Times New Roman" w:cs="Times New Roman" w:eastAsia="Times New Roman" w:hAnsi="Times New Roman"/>
          <w:color w:val="000000"/>
          <w:sz w:val="24"/>
          <w:szCs w:val="24"/>
        </w:rPr>
        <w:t xml:space="preserve">[86]</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For the architecture this capability sits naturally within the defensive posture and under the same discipline as everything else. Pointed at the rig’s own software and at code the operator is authorized to assess, AI-assisted discovery hardens systems rather than attacking them, and it exemplifies why the architecture governs offense and defense together: the capability is identical, and only its target and authorization distinguish the defensive use from the offensive one. The gate and the authorization boundary are what make that distinction operational—discovery against one’s own systems or authorized targets is legitimate defensive work, and the same capability against unauthorized targets is not, with the difference lying in authorization rather than in the mechanism. This is the architecture’s stance in miniature: a powerful dual-use capability, governed by a discipline that makes its authorized use accountable and its unauthorized use a violation the operator, not the tool, commits.</w:t>
      </w:r>
    </w:p>
    <w:p>
      <w:pPr>
        <w:pStyle w:val="Heading2"/>
        <w:keepNext/>
        <w:spacing w:after="90" w:before="200"/>
      </w:pPr>
      <w:r>
        <w:rPr>
          <w:rFonts w:ascii="Arial" w:cs="Arial" w:eastAsia="Arial" w:hAnsi="Arial"/>
          <w:b/>
          <w:bCs/>
          <w:color w:val="000000"/>
          <w:sz w:val="23"/>
          <w:szCs w:val="23"/>
        </w:rPr>
        <w:t xml:space="preserve">9.7  The Defensive Monitoring Posture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Defending the rig requires not only the layered preventive controls of Section 9.1 but a monitoring posture that makes an in-progress compromise visible, and the architecture’s local character shapes how this is done. The detective complement to the preventive layers draws on the machine-learning-for-security literature—anomaly detection over the rig’s own telemetry, learned classification of suspicious behavior, and the log-analysis capabilities that a local model can apply to the rig’s activity </w:t>
      </w:r>
      <w:r>
        <w:rPr>
          <w:rFonts w:ascii="Times New Roman" w:cs="Times New Roman" w:eastAsia="Times New Roman" w:hAnsi="Times New Roman"/>
          <w:color w:val="000000"/>
          <w:sz w:val="24"/>
          <w:szCs w:val="24"/>
        </w:rPr>
        <w:t xml:space="preserve">[79, 80, 88]</w:t>
      </w:r>
      <w:r>
        <w:rPr>
          <w:rFonts w:ascii="Times New Roman" w:cs="Times New Roman" w:eastAsia="Times New Roman" w:hAnsi="Times New Roman"/>
          <w:b w:val="false"/>
          <w:bCs w:val="false"/>
          <w:i w:val="false"/>
          <w:iCs w:val="false"/>
          <w:smallCaps w:val="false"/>
          <w:color w:val="000000"/>
          <w:sz w:val="24"/>
          <w:szCs w:val="24"/>
        </w:rPr>
        <w:t xml:space="preserve">. Because the rig is self-hosted and single-operator, its monitoring can be comprehensive in a way that is difficult at institutional scale: the operator controls every source of telemetry, and a local model can analyze that telemetry without the privacy constraints that would attend shipping it to an external service </w:t>
      </w:r>
      <w:r>
        <w:rPr>
          <w:rFonts w:ascii="Times New Roman" w:cs="Times New Roman" w:eastAsia="Times New Roman" w:hAnsi="Times New Roman"/>
          <w:color w:val="000000"/>
          <w:sz w:val="24"/>
          <w:szCs w:val="24"/>
        </w:rPr>
        <w:t xml:space="preserve">[87]</w:t>
      </w:r>
      <w:r>
        <w:rPr>
          <w:rFonts w:ascii="Times New Roman" w:cs="Times New Roman" w:eastAsia="Times New Roman" w:hAnsi="Times New Roman"/>
          <w:b w:val="false"/>
          <w:bCs w:val="false"/>
          <w:i w:val="false"/>
          <w:iCs w:val="false"/>
          <w:smallCaps w:val="false"/>
          <w:color w:val="000000"/>
          <w:sz w:val="24"/>
          <w:szCs w:val="24"/>
        </w:rPr>
        <w:t xml:space="preserve">. The defensive posture, like the offensive capability, is thus consistent with the architecture’s locality rather than in tension with it.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monitoring posture connects to the observability of Section 7.5 to form a coherent detective layer spanning the agent and the rig. Observability at the tool boundary makes the agents’ consequential behavior visible; monitoring over the rig’s telemetry makes the rig’s own state visible; and together they let the operator perceive both an agent that has been turned and a rig that has been compromised. Both feed the same human judgment the gate relies on: an operator who can see that an agent is attempting actions inconsistent with its task, or that the rig is behaving anomalously, is an operator equipped to refuse authorization and to investigate, rather than one merely blocking actions blindly. This is the detective counterpart to the preventive gate, and it reflects the architecture’s consistent stance that the human is the locus of control—a stance that requires giving the human not only the authority to decide, which the gate provides, but the visibility to decide well, which monitoring and observability provide. The preventive and detective layers are complementary: prevention bounds what can happen, and detection ensures that what is happening is seen.</w:t>
      </w:r>
    </w:p>
    <w:p>
      <w:pPr>
        <w:pStyle w:val="Heading1"/>
        <w:keepNext/>
        <w:spacing w:after="120" w:before="300"/>
      </w:pPr>
      <w:r>
        <w:rPr>
          <w:rFonts w:ascii="Arial" w:cs="Arial" w:eastAsia="Arial" w:hAnsi="Arial"/>
          <w:b/>
          <w:bCs/>
          <w:color w:val="000000"/>
          <w:sz w:val="26"/>
          <w:szCs w:val="26"/>
        </w:rPr>
        <w:t xml:space="preserve">10  Operational Security: Networking, Hardware, and Radio</w:t>
      </w:r>
    </w:p>
    <w:p>
      <w:pPr>
        <w:pStyle w:val="Heading2"/>
        <w:keepNext/>
        <w:spacing w:after="90" w:before="200"/>
      </w:pPr>
      <w:r>
        <w:rPr>
          <w:rFonts w:ascii="Arial" w:cs="Arial" w:eastAsia="Arial" w:hAnsi="Arial"/>
          <w:b/>
          <w:bCs/>
          <w:color w:val="000000"/>
          <w:sz w:val="23"/>
          <w:szCs w:val="23"/>
        </w:rPr>
        <w:t xml:space="preserve">10.1  Federation Under Zero Trust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rig federates with supporting nodes over an encrypted mesh built on a minimal, formally analyzed tunnel protocol </w:t>
      </w:r>
      <w:r>
        <w:rPr>
          <w:rFonts w:ascii="Times New Roman" w:cs="Times New Roman" w:eastAsia="Times New Roman" w:hAnsi="Times New Roman"/>
          <w:color w:val="000000"/>
          <w:sz w:val="24"/>
          <w:szCs w:val="24"/>
        </w:rPr>
        <w:t xml:space="preserve">[16, 89]</w:t>
      </w:r>
      <w:r>
        <w:rPr>
          <w:rFonts w:ascii="Times New Roman" w:cs="Times New Roman" w:eastAsia="Times New Roman" w:hAnsi="Times New Roman"/>
          <w:b w:val="false"/>
          <w:bCs w:val="false"/>
          <w:i w:val="false"/>
          <w:iCs w:val="false"/>
          <w:smallCaps w:val="false"/>
          <w:color w:val="000000"/>
          <w:sz w:val="24"/>
          <w:szCs w:val="24"/>
        </w:rPr>
        <w:t xml:space="preserve">, under a zero-trust posture in which no node is trusted by virtue of its network location and every access is authenticated and authorized </w:t>
      </w:r>
      <w:r>
        <w:rPr>
          <w:rFonts w:ascii="Times New Roman" w:cs="Times New Roman" w:eastAsia="Times New Roman" w:hAnsi="Times New Roman"/>
          <w:color w:val="000000"/>
          <w:sz w:val="24"/>
          <w:szCs w:val="24"/>
        </w:rPr>
        <w:t xml:space="preserve">[78]</w:t>
      </w:r>
      <w:r>
        <w:rPr>
          <w:rFonts w:ascii="Times New Roman" w:cs="Times New Roman" w:eastAsia="Times New Roman" w:hAnsi="Times New Roman"/>
          <w:b w:val="false"/>
          <w:bCs w:val="false"/>
          <w:i w:val="false"/>
          <w:iCs w:val="false"/>
          <w:smallCaps w:val="false"/>
          <w:color w:val="000000"/>
          <w:sz w:val="24"/>
          <w:szCs w:val="24"/>
        </w:rPr>
        <w:t xml:space="preserve">. This is the appropriate model for a red-team federation that may include exposed or mobile nodes: a compromised peripheral must not become a route into the rig. The same hardware-authentication foundation that underpins the human gate </w:t>
      </w:r>
      <w:r>
        <w:rPr>
          <w:rFonts w:ascii="Times New Roman" w:cs="Times New Roman" w:eastAsia="Times New Roman" w:hAnsi="Times New Roman"/>
          <w:color w:val="000000"/>
          <w:sz w:val="24"/>
          <w:szCs w:val="24"/>
        </w:rPr>
        <w:t xml:space="preserve">[17, 73]</w:t>
      </w:r>
      <w:r>
        <w:rPr>
          <w:rFonts w:ascii="Times New Roman" w:cs="Times New Roman" w:eastAsia="Times New Roman" w:hAnsi="Times New Roman"/>
          <w:b w:val="false"/>
          <w:bCs w:val="false"/>
          <w:i w:val="false"/>
          <w:iCs w:val="false"/>
          <w:smallCaps w:val="false"/>
          <w:color w:val="000000"/>
          <w:sz w:val="24"/>
          <w:szCs w:val="24"/>
        </w:rPr>
        <w:t xml:space="preserve"> serves the federation’s authentication, so that human governance and network security rest on a common, well-understood basis, and the mesh extends the rig’s reach without extending its trust boundary.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zero-trust posture deserves emphasis because it is the natural security model for a red-team federation and because it composes with the safety spine. Zero trust replaces the outdated assumption of a trusted interior and hostile exterior with the assumption that every access must be authenticated and authorized regardless of origin </w:t>
      </w:r>
      <w:r>
        <w:rPr>
          <w:rFonts w:ascii="Times New Roman" w:cs="Times New Roman" w:eastAsia="Times New Roman" w:hAnsi="Times New Roman"/>
          <w:color w:val="000000"/>
          <w:sz w:val="24"/>
          <w:szCs w:val="24"/>
        </w:rPr>
        <w:t xml:space="preserve">[78]</w:t>
      </w:r>
      <w:r>
        <w:rPr>
          <w:rFonts w:ascii="Times New Roman" w:cs="Times New Roman" w:eastAsia="Times New Roman" w:hAnsi="Times New Roman"/>
          <w:b w:val="false"/>
          <w:bCs w:val="false"/>
          <w:i w:val="false"/>
          <w:iCs w:val="false"/>
          <w:smallCaps w:val="false"/>
          <w:color w:val="000000"/>
          <w:sz w:val="24"/>
          <w:szCs w:val="24"/>
        </w:rPr>
        <w:t xml:space="preserve">. For a rig that federates with mobile and potentially exposed nodes—and whose whole purpose brings it into contact with hostile systems—this is the only defensible stance: a peripheral that a target compromises must not become a route into the rig, and a rig node operating on an untrusted network must not implicitly trust that network. The mesh’s formally analyzed tunnel </w:t>
      </w:r>
      <w:r>
        <w:rPr>
          <w:rFonts w:ascii="Times New Roman" w:cs="Times New Roman" w:eastAsia="Times New Roman" w:hAnsi="Times New Roman"/>
          <w:color w:val="000000"/>
          <w:sz w:val="24"/>
          <w:szCs w:val="24"/>
        </w:rPr>
        <w:t xml:space="preserve">[16, 89]</w:t>
      </w:r>
      <w:r>
        <w:rPr>
          <w:rFonts w:ascii="Times New Roman" w:cs="Times New Roman" w:eastAsia="Times New Roman" w:hAnsi="Times New Roman"/>
          <w:b w:val="false"/>
          <w:bCs w:val="false"/>
          <w:i w:val="false"/>
          <w:iCs w:val="false"/>
          <w:smallCaps w:val="false"/>
          <w:color w:val="000000"/>
          <w:sz w:val="24"/>
          <w:szCs w:val="24"/>
        </w:rPr>
        <w:t xml:space="preserve"> provides authenticated, encrypted transport between nodes, and the same hardware authenticators that gate offensive action serve node authentication </w:t>
      </w:r>
      <w:r>
        <w:rPr>
          <w:rFonts w:ascii="Times New Roman" w:cs="Times New Roman" w:eastAsia="Times New Roman" w:hAnsi="Times New Roman"/>
          <w:color w:val="000000"/>
          <w:sz w:val="24"/>
          <w:szCs w:val="24"/>
        </w:rPr>
        <w:t xml:space="preserve">[17, 73]</w:t>
      </w:r>
      <w:r>
        <w:rPr>
          <w:rFonts w:ascii="Times New Roman" w:cs="Times New Roman" w:eastAsia="Times New Roman" w:hAnsi="Times New Roman"/>
          <w:b w:val="false"/>
          <w:bCs w:val="false"/>
          <w:i w:val="false"/>
          <w:iCs w:val="false"/>
          <w:smallCaps w:val="false"/>
          <w:color w:val="000000"/>
          <w:sz w:val="24"/>
          <w:szCs w:val="24"/>
        </w:rPr>
        <w:t xml:space="preserve">, so that the rig’s network security and its human governance share one foundation. The composition matters: an offensive agent reaching a tool server does so only over the authenticated mesh, so the tool layer’s principal-surface status and the network layer’s zero-trust posture reinforce one another rather than being separate concerns.</w:t>
      </w:r>
    </w:p>
    <w:p>
      <w:pPr>
        <w:pStyle w:val="Heading2"/>
        <w:keepNext/>
        <w:spacing w:after="90" w:before="200"/>
      </w:pPr>
      <w:r>
        <w:rPr>
          <w:rFonts w:ascii="Arial" w:cs="Arial" w:eastAsia="Arial" w:hAnsi="Arial"/>
          <w:b/>
          <w:bCs/>
          <w:color w:val="000000"/>
          <w:sz w:val="23"/>
          <w:szCs w:val="23"/>
        </w:rPr>
        <w:t xml:space="preserve">10.2  Hardware and Radio Tooling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portable red-team rig carries hardware and radio-frequency tooling, and the architecture pairs each tool with the published attack research that gives it meaning. Wireless assessment rests on the cryptanalysis of wireless security protocols—the key-reinstallation attacks against the WPA2 handshake </w:t>
      </w:r>
      <w:r>
        <w:rPr>
          <w:rFonts w:ascii="Times New Roman" w:cs="Times New Roman" w:eastAsia="Times New Roman" w:hAnsi="Times New Roman"/>
          <w:color w:val="000000"/>
          <w:sz w:val="24"/>
          <w:szCs w:val="24"/>
        </w:rPr>
        <w:t xml:space="preserve">[90]</w:t>
      </w:r>
      <w:r>
        <w:rPr>
          <w:rFonts w:ascii="Times New Roman" w:cs="Times New Roman" w:eastAsia="Times New Roman" w:hAnsi="Times New Roman"/>
          <w:b w:val="false"/>
          <w:bCs w:val="false"/>
          <w:i w:val="false"/>
          <w:iCs w:val="false"/>
          <w:smallCaps w:val="false"/>
          <w:color w:val="000000"/>
          <w:sz w:val="24"/>
          <w:szCs w:val="24"/>
        </w:rPr>
        <w:t xml:space="preserve"> and the analysis of the WPA3 handshake </w:t>
      </w:r>
      <w:r>
        <w:rPr>
          <w:rFonts w:ascii="Times New Roman" w:cs="Times New Roman" w:eastAsia="Times New Roman" w:hAnsi="Times New Roman"/>
          <w:color w:val="000000"/>
          <w:sz w:val="24"/>
          <w:szCs w:val="24"/>
        </w:rPr>
        <w:t xml:space="preserve">[91]</w:t>
      </w:r>
      <w:r>
        <w:rPr>
          <w:rFonts w:ascii="Times New Roman" w:cs="Times New Roman" w:eastAsia="Times New Roman" w:hAnsi="Times New Roman"/>
          <w:b w:val="false"/>
          <w:bCs w:val="false"/>
          <w:i w:val="false"/>
          <w:iCs w:val="false"/>
          <w:smallCaps w:val="false"/>
          <w:color w:val="000000"/>
          <w:sz w:val="24"/>
          <w:szCs w:val="24"/>
        </w:rPr>
        <w:t xml:space="preserve">—carried out with monitor-mode adapters </w:t>
      </w:r>
      <w:r>
        <w:rPr>
          <w:rFonts w:ascii="Times New Roman" w:cs="Times New Roman" w:eastAsia="Times New Roman" w:hAnsi="Times New Roman"/>
          <w:color w:val="000000"/>
          <w:sz w:val="24"/>
          <w:szCs w:val="24"/>
        </w:rPr>
        <w:t xml:space="preserve">[95]</w:t>
      </w:r>
      <w:r>
        <w:rPr>
          <w:rFonts w:ascii="Times New Roman" w:cs="Times New Roman" w:eastAsia="Times New Roman" w:hAnsi="Times New Roman"/>
          <w:b w:val="false"/>
          <w:bCs w:val="false"/>
          <w:i w:val="false"/>
          <w:iCs w:val="false"/>
          <w:smallCaps w:val="false"/>
          <w:color w:val="000000"/>
          <w:sz w:val="24"/>
          <w:szCs w:val="24"/>
        </w:rPr>
        <w:t xml:space="preserve">. Human-interface-device injection tooling operationalizes the class of attack in which a device masquerading as a keyboard executes commands </w:t>
      </w:r>
      <w:r>
        <w:rPr>
          <w:rFonts w:ascii="Times New Roman" w:cs="Times New Roman" w:eastAsia="Times New Roman" w:hAnsi="Times New Roman"/>
          <w:color w:val="000000"/>
          <w:sz w:val="24"/>
          <w:szCs w:val="24"/>
        </w:rPr>
        <w:t xml:space="preserve">[92, 94]</w:t>
      </w:r>
      <w:r>
        <w:rPr>
          <w:rFonts w:ascii="Times New Roman" w:cs="Times New Roman" w:eastAsia="Times New Roman" w:hAnsi="Times New Roman"/>
          <w:b w:val="false"/>
          <w:bCs w:val="false"/>
          <w:i w:val="false"/>
          <w:iCs w:val="false"/>
          <w:smallCaps w:val="false"/>
          <w:color w:val="000000"/>
          <w:sz w:val="24"/>
          <w:szCs w:val="24"/>
        </w:rPr>
        <w:t xml:space="preserve">, and a versatile multi-tool supports radio-frequency and hardware assessment </w:t>
      </w:r>
      <w:r>
        <w:rPr>
          <w:rFonts w:ascii="Times New Roman" w:cs="Times New Roman" w:eastAsia="Times New Roman" w:hAnsi="Times New Roman"/>
          <w:color w:val="000000"/>
          <w:sz w:val="24"/>
          <w:szCs w:val="24"/>
        </w:rPr>
        <w:t xml:space="preserve">[93]</w:t>
      </w:r>
      <w:r>
        <w:rPr>
          <w:rFonts w:ascii="Times New Roman" w:cs="Times New Roman" w:eastAsia="Times New Roman" w:hAnsi="Times New Roman"/>
          <w:b w:val="false"/>
          <w:bCs w:val="false"/>
          <w:i w:val="false"/>
          <w:iCs w:val="false"/>
          <w:smallCaps w:val="false"/>
          <w:color w:val="000000"/>
          <w:sz w:val="24"/>
          <w:szCs w:val="24"/>
        </w:rPr>
        <w:t xml:space="preserve">. We cite the hardware and firmware as tools and the attacks they perform as research, keeping the distinction between an instrument and the scholarship that validates its technique. Consistent with the safety spine, any consequential use of this tooling against a target is subject to the human gate and, as the next section insists, to a prior boundary set by law.</w:t>
      </w:r>
    </w:p>
    <w:p>
      <w:pPr>
        <w:pStyle w:val="Heading2"/>
        <w:keepNext/>
        <w:spacing w:after="90" w:before="200"/>
      </w:pPr>
      <w:r>
        <w:rPr>
          <w:rFonts w:ascii="Arial" w:cs="Arial" w:eastAsia="Arial" w:hAnsi="Arial"/>
          <w:b/>
          <w:bCs/>
          <w:color w:val="000000"/>
          <w:sz w:val="23"/>
          <w:szCs w:val="23"/>
        </w:rPr>
        <w:t xml:space="preserve">10.3  Operational Discipline and Data Hygiene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Beyond the network and the hardware, a red-team rig demands operational discipline in how it handles the sensitive material it accumulates, and this discipline is continuous with the architecture’s locality commitment. An engagement generates data that is sensitive by nature—target details, discovered vulnerabilities, captured credentials, and the tester’s own methods—and the same reasoning that keeps this material off third-party services governs its handling on the rig: it is compartmentalized so that a compromise of one engagement does not expose others, retained only as long as an engagement requires, and disposed of thoroughly when it does not. The locality of the architecture is what makes this discipline enforceable, because the data never leaves the operator’s control to begin with; a cloud-mediated approach would have surrendered custody of exactly the material that most requires it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Data hygiene is thus not a separate concern bolted onto the architecture but a direct consequence of its central commitments, and it extends the principle that sensitive security work belongs on hardware the operator controls.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audit trail interacts with this discipline in a way worth noting, because it introduces a tension the architecture resolves deliberately. The trail records the rig’s consequential behavior for accountability </w:t>
      </w:r>
      <w:r>
        <w:rPr>
          <w:rFonts w:ascii="Times New Roman" w:cs="Times New Roman" w:eastAsia="Times New Roman" w:hAnsi="Times New Roman"/>
          <w:color w:val="000000"/>
          <w:sz w:val="24"/>
          <w:szCs w:val="24"/>
        </w:rPr>
        <w:t xml:space="preserve">[5]</w:t>
      </w:r>
      <w:r>
        <w:rPr>
          <w:rFonts w:ascii="Times New Roman" w:cs="Times New Roman" w:eastAsia="Times New Roman" w:hAnsi="Times New Roman"/>
          <w:b w:val="false"/>
          <w:bCs w:val="false"/>
          <w:i w:val="false"/>
          <w:iCs w:val="false"/>
          <w:smallCaps w:val="false"/>
          <w:color w:val="000000"/>
          <w:sz w:val="24"/>
          <w:szCs w:val="24"/>
        </w:rPr>
        <w:t xml:space="preserve">, but a complete record of offensive actions is itself sensitive—a log of what was done to which targets is exactly the material an adversary would value. The architecture treats the audit trail with the same care as any other sensitive data: it is retained locally under the operator’s control, protected commensurately with its sensitivity, and never exposed beyond the trust boundary. The resolution of the tension between accountability and confidentiality is that both are served by locality: the trail is complete enough for accountability and controlled enough for confidentiality precisely because it, like everything else the rig produces, stays on hardware the operator owns. This is a recurring pattern in the architecture—its commitments reinforce rather than compete with one another—and it is why the design coheres around locality and the gate rather than trading one value against another.</w:t>
      </w:r>
    </w:p>
    <w:p>
      <w:pPr>
        <w:pStyle w:val="Heading2"/>
        <w:keepNext/>
        <w:spacing w:after="90" w:before="200"/>
      </w:pPr>
      <w:r>
        <w:rPr>
          <w:rFonts w:ascii="Arial" w:cs="Arial" w:eastAsia="Arial" w:hAnsi="Arial"/>
          <w:b/>
          <w:bCs/>
          <w:color w:val="000000"/>
          <w:sz w:val="23"/>
          <w:szCs w:val="23"/>
        </w:rPr>
        <w:t xml:space="preserve">10.4  The Physical Dimension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portable rig introduces physical-security considerations that a fixed installation does not, and the architecture must account for them because its whole trust model assumes the integrity of the hardware on which the gate runs. A rig carried into the field can be lost, stolen, or accessed while unattended, and each of these is a route around the software defenses the paper has developed: an adversary with physical possession of the rig operates below the layer at which the gate and the monitoring function. The architecture’s threat model, stated in Section 9.5, explicitly assumes the physical security of the rig for this reason, and the assumption must be supported by corresponding measures—full-disk encryption so that a lost rig does not surrender its sensitive data or its audit trail, and the same hardware authenticators that gate offensive action serving to protect access to the rig itself </w:t>
      </w:r>
      <w:r>
        <w:rPr>
          <w:rFonts w:ascii="Times New Roman" w:cs="Times New Roman" w:eastAsia="Times New Roman" w:hAnsi="Times New Roman"/>
          <w:color w:val="000000"/>
          <w:sz w:val="24"/>
          <w:szCs w:val="24"/>
        </w:rPr>
        <w:t xml:space="preserve">[17, 73]</w:t>
      </w:r>
      <w:r>
        <w:rPr>
          <w:rFonts w:ascii="Times New Roman" w:cs="Times New Roman" w:eastAsia="Times New Roman" w:hAnsi="Times New Roman"/>
          <w:b w:val="false"/>
          <w:bCs w:val="false"/>
          <w:i w:val="false"/>
          <w:iCs w:val="false"/>
          <w:smallCaps w:val="false"/>
          <w:color w:val="000000"/>
          <w:sz w:val="24"/>
          <w:szCs w:val="24"/>
        </w:rPr>
        <w:t xml:space="preserve">. The hardware key’s value here is the same as at the gate: possession of the rig does not confer the ability to produce the physical authentication that access requires.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There is a coherence to observe in how the hardware authenticator serves multiple roles across the architecture, and it is characteristic of the design’s economy. The same physical key gates consequential offensive action </w:t>
      </w:r>
      <w:r>
        <w:rPr>
          <w:rFonts w:ascii="Times New Roman" w:cs="Times New Roman" w:eastAsia="Times New Roman" w:hAnsi="Times New Roman"/>
          <w:color w:val="000000"/>
          <w:sz w:val="24"/>
          <w:szCs w:val="24"/>
        </w:rPr>
        <w:t xml:space="preserve">[17]</w:t>
      </w:r>
      <w:r>
        <w:rPr>
          <w:rFonts w:ascii="Times New Roman" w:cs="Times New Roman" w:eastAsia="Times New Roman" w:hAnsi="Times New Roman"/>
          <w:b w:val="false"/>
          <w:bCs w:val="false"/>
          <w:i w:val="false"/>
          <w:iCs w:val="false"/>
          <w:smallCaps w:val="false"/>
          <w:color w:val="000000"/>
          <w:sz w:val="24"/>
          <w:szCs w:val="24"/>
        </w:rPr>
        <w:t xml:space="preserve">, authenticates nodes within the zero-trust federation </w:t>
      </w:r>
      <w:r>
        <w:rPr>
          <w:rFonts w:ascii="Times New Roman" w:cs="Times New Roman" w:eastAsia="Times New Roman" w:hAnsi="Times New Roman"/>
          <w:color w:val="000000"/>
          <w:sz w:val="24"/>
          <w:szCs w:val="24"/>
        </w:rPr>
        <w:t xml:space="preserve">[78]</w:t>
      </w:r>
      <w:r>
        <w:rPr>
          <w:rFonts w:ascii="Times New Roman" w:cs="Times New Roman" w:eastAsia="Times New Roman" w:hAnsi="Times New Roman"/>
          <w:b w:val="false"/>
          <w:bCs w:val="false"/>
          <w:i w:val="false"/>
          <w:iCs w:val="false"/>
          <w:smallCaps w:val="false"/>
          <w:color w:val="000000"/>
          <w:sz w:val="24"/>
          <w:szCs w:val="24"/>
        </w:rPr>
        <w:t xml:space="preserve">, and protects physical access to the rig. This is not coincidence but a consequence of the architecture’s central insight applied consistently: wherever the system needs assurance that a human, and specifically the authorized human, is present and consenting, the same tamper-resistant hardware primitive provides it, and no software-only mechanism can. The physical dimension of a portable rig thus does not require a new security foundation but an extension of the one the architecture already rests on, which is a point in the design’s favor—a single well-understood primitive, correctly applied, addresses the gate, the federation, and physical access alike, rather than each requiring a separate and separately fallible mechanism.</w:t>
      </w:r>
    </w:p>
    <w:p>
      <w:pPr>
        <w:pStyle w:val="Heading1"/>
        <w:keepNext/>
        <w:spacing w:after="120" w:before="300"/>
      </w:pPr>
      <w:r>
        <w:rPr>
          <w:rFonts w:ascii="Arial" w:cs="Arial" w:eastAsia="Arial" w:hAnsi="Arial"/>
          <w:b/>
          <w:bCs/>
          <w:color w:val="000000"/>
          <w:sz w:val="26"/>
          <w:szCs w:val="26"/>
        </w:rPr>
        <w:t xml:space="preserve">11  The Legal and Ethical Boundary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technical account of offensive tooling is incomplete and irresponsible without its most important constraint, which is not technical. Security testing is lawful when performed against systems one owns or has explicit authorization to test, and unlawful otherwise; the governing statute criminalizes unauthorized access, and its scope has been materially shaped by judicial interpretation of what “authorization” means </w:t>
      </w:r>
      <w:r>
        <w:rPr>
          <w:rFonts w:ascii="Times New Roman" w:cs="Times New Roman" w:eastAsia="Times New Roman" w:hAnsi="Times New Roman"/>
          <w:color w:val="000000"/>
          <w:sz w:val="24"/>
          <w:szCs w:val="24"/>
        </w:rPr>
        <w:t xml:space="preserve">[96, 97]</w:t>
      </w:r>
      <w:r>
        <w:rPr>
          <w:rFonts w:ascii="Times New Roman" w:cs="Times New Roman" w:eastAsia="Times New Roman" w:hAnsi="Times New Roman"/>
          <w:b w:val="false"/>
          <w:bCs w:val="false"/>
          <w:i w:val="false"/>
          <w:iCs w:val="false"/>
          <w:smallCaps w:val="false"/>
          <w:color w:val="000000"/>
          <w:sz w:val="24"/>
          <w:szCs w:val="24"/>
        </w:rPr>
        <w:t xml:space="preserve">. No architectural mechanism changes this, and the hardware gate does not confer authorization—it records who authorized an action, not whether they were entitled to its target. The architecture’s posture is therefore that technical containment operates within a prior boundary set by law and professional ethics: the operator is responsible for ensuring that any target is one they are permitted to test, the discipline of scoping and rules of engagement that has always governed penetration testing applies unchanged </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b w:val="false"/>
          <w:bCs w:val="false"/>
          <w:i w:val="false"/>
          <w:iCs w:val="false"/>
          <w:smallCaps w:val="false"/>
          <w:color w:val="000000"/>
          <w:sz w:val="24"/>
          <w:szCs w:val="24"/>
        </w:rPr>
        <w:t xml:space="preserve">, and discovered vulnerabilities are handled under responsible-disclosure practice </w:t>
      </w:r>
      <w:r>
        <w:rPr>
          <w:rFonts w:ascii="Times New Roman" w:cs="Times New Roman" w:eastAsia="Times New Roman" w:hAnsi="Times New Roman"/>
          <w:color w:val="000000"/>
          <w:sz w:val="24"/>
          <w:szCs w:val="24"/>
        </w:rPr>
        <w:t xml:space="preserve">[98]</w:t>
      </w:r>
      <w:r>
        <w:rPr>
          <w:rFonts w:ascii="Times New Roman" w:cs="Times New Roman" w:eastAsia="Times New Roman" w:hAnsi="Times New Roman"/>
          <w:b w:val="false"/>
          <w:bCs w:val="false"/>
          <w:i w:val="false"/>
          <w:iCs w:val="false"/>
          <w:smallCaps w:val="false"/>
          <w:color w:val="000000"/>
          <w:sz w:val="24"/>
          <w:szCs w:val="24"/>
        </w:rPr>
        <w:t xml:space="preserve">. The audit trail of Section 8 exists in part so that this responsibility is documented and attributable rather than diffuse.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point generalizes, and it is easy for a technical paper to imply that safety is a matter of mechanism alone. It is not. The hardware gate ensures a human authorizes each consequential offensive action; it cannot ensure the human authorizes wisely or lawfully. The audit trail ensures decisions are reconstructable; it cannot ensure anyone reviews them. The sandbox bounds where an action can reach; it cannot bound what the operator chooses to point it at. What the architecture provides is a structure in which responsible, lawful operation is possible, legible, and accountable—in which a human is genuinely in control and genuinely on the record. The exercise of that control remains a human obligation, and the governance literature’s emphasis on accountability as a pillar of trustworthy systems reflects exactly this </w:t>
      </w:r>
      <w:r>
        <w:rPr>
          <w:rFonts w:ascii="Times New Roman" w:cs="Times New Roman" w:eastAsia="Times New Roman" w:hAnsi="Times New Roman"/>
          <w:color w:val="000000"/>
          <w:sz w:val="24"/>
          <w:szCs w:val="24"/>
        </w:rPr>
        <w:t xml:space="preserve">[5]</w:t>
      </w:r>
      <w:r>
        <w:rPr>
          <w:rFonts w:ascii="Times New Roman" w:cs="Times New Roman" w:eastAsia="Times New Roman" w:hAnsi="Times New Roman"/>
          <w:b w:val="false"/>
          <w:bCs w:val="false"/>
          <w:i w:val="false"/>
          <w:iCs w:val="false"/>
          <w:smallCaps w:val="false"/>
          <w:color w:val="000000"/>
          <w:sz w:val="24"/>
          <w:szCs w:val="24"/>
        </w:rPr>
        <w:t xml:space="preserve">: mechanisms enable responsible practice; they do not constitute it.</w:t>
      </w:r>
    </w:p>
    <w:p>
      <w:pPr>
        <w:pStyle w:val="Heading2"/>
        <w:keepNext/>
        <w:spacing w:after="90" w:before="200"/>
      </w:pPr>
      <w:r>
        <w:rPr>
          <w:rFonts w:ascii="Arial" w:cs="Arial" w:eastAsia="Arial" w:hAnsi="Arial"/>
          <w:b/>
          <w:bCs/>
          <w:color w:val="000000"/>
          <w:sz w:val="23"/>
          <w:szCs w:val="23"/>
        </w:rPr>
        <w:t xml:space="preserve">11.1  The Dual-Use Character of the Work</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Offensive-security research is inescapably dual-use: the same knowledge that lets a defender find and fix a vulnerability lets an attacker exploit it, and a paper describing how AI agents can conduct offensive operations contributes to both. This is not a reason to avoid the work but a reason to conduct it responsibly, and the field has long navigated the tension—the norms of authorized testing, coordinated disclosure, and publication that advances defense faster than it advances attack are the accumulated answer </w:t>
      </w:r>
      <w:r>
        <w:rPr>
          <w:rFonts w:ascii="Times New Roman" w:cs="Times New Roman" w:eastAsia="Times New Roman" w:hAnsi="Times New Roman"/>
          <w:color w:val="000000"/>
          <w:sz w:val="24"/>
          <w:szCs w:val="24"/>
        </w:rPr>
        <w:t xml:space="preserve">[10, 98]</w:t>
      </w:r>
      <w:r>
        <w:rPr>
          <w:rFonts w:ascii="Times New Roman" w:cs="Times New Roman" w:eastAsia="Times New Roman" w:hAnsi="Times New Roman"/>
          <w:b w:val="false"/>
          <w:bCs w:val="false"/>
          <w:i w:val="false"/>
          <w:iCs w:val="false"/>
          <w:smallCaps w:val="false"/>
          <w:color w:val="000000"/>
          <w:sz w:val="24"/>
          <w:szCs w:val="24"/>
        </w:rPr>
        <w:t xml:space="preserve">. The offensive-AI literature this paper builds on has itself grappled with the question, with researchers weighing the value of demonstrating autonomous exploitation capability against the risk of enabling it </w:t>
      </w:r>
      <w:r>
        <w:rPr>
          <w:rFonts w:ascii="Times New Roman" w:cs="Times New Roman" w:eastAsia="Times New Roman" w:hAnsi="Times New Roman"/>
          <w:color w:val="000000"/>
          <w:sz w:val="24"/>
          <w:szCs w:val="24"/>
        </w:rPr>
        <w:t xml:space="preserve">[4, 20]</w:t>
      </w:r>
      <w:r>
        <w:rPr>
          <w:rFonts w:ascii="Times New Roman" w:cs="Times New Roman" w:eastAsia="Times New Roman" w:hAnsi="Times New Roman"/>
          <w:b w:val="false"/>
          <w:bCs w:val="false"/>
          <w:i w:val="false"/>
          <w:iCs w:val="false"/>
          <w:smallCaps w:val="false"/>
          <w:color w:val="000000"/>
          <w:sz w:val="24"/>
          <w:szCs w:val="24"/>
        </w:rPr>
        <w:t xml:space="preserve">. Our own stance is that the capabilities described here are already documented in the public literature and, in the case of the tooling, already available; the contribution of this paper is not new offensive capability but a discipline for governing existing capability responsibly, which is defense-advancing on balance. The architecture’s emphasis on the human gate and the legal-authorization boundary is, in part, a working answer to the dual-use question: it is a design for using offensive capability that structurally favors authorized, accountable use over the unaccountable alternative.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dual-use character also bears on how the architecture should be presented and adopted. A tool that lowers the barrier to offensive capability </w:t>
      </w:r>
      <w:r>
        <w:rPr>
          <w:rFonts w:ascii="Times New Roman" w:cs="Times New Roman" w:eastAsia="Times New Roman" w:hAnsi="Times New Roman"/>
          <w:color w:val="000000"/>
          <w:sz w:val="24"/>
          <w:szCs w:val="24"/>
        </w:rPr>
        <w:t xml:space="preserve">[12]</w:t>
      </w:r>
      <w:r>
        <w:rPr>
          <w:rFonts w:ascii="Times New Roman" w:cs="Times New Roman" w:eastAsia="Times New Roman" w:hAnsi="Times New Roman"/>
          <w:b w:val="false"/>
          <w:bCs w:val="false"/>
          <w:i w:val="false"/>
          <w:iCs w:val="false"/>
          <w:smallCaps w:val="false"/>
          <w:color w:val="000000"/>
          <w:sz w:val="24"/>
          <w:szCs w:val="24"/>
        </w:rPr>
        <w:t xml:space="preserve"> carries a responsibility to raise, in the same measure, the barrier to irresponsible use—which is the argument, made in Section 4.6, that an accessible capability must ship with an accessible discipline. The gate and the authorization boundary are not incidental features but the ethical core of a dual-use system: they are what make it a tool for authorized defenders rather than an unaccountable weapon. A version of this architecture without them would be more dangerous and less defensible, and we regard their presence as a precondition for the responsible publication and use of the design, not an optional hardening. This is why the paper treats the safety spine as the center rather than the periphery: in a dual-use domain, the discipline that governs a capability is inseparable from the capability itself.</w:t>
      </w:r>
    </w:p>
    <w:p>
      <w:pPr>
        <w:pStyle w:val="Heading1"/>
        <w:keepNext/>
        <w:spacing w:after="120" w:before="300"/>
      </w:pPr>
      <w:r>
        <w:rPr>
          <w:rFonts w:ascii="Arial" w:cs="Arial" w:eastAsia="Arial" w:hAnsi="Arial"/>
          <w:b/>
          <w:bCs/>
          <w:color w:val="000000"/>
          <w:sz w:val="26"/>
          <w:szCs w:val="26"/>
        </w:rPr>
        <w:t xml:space="preserve">12  The Local-Inference Substrate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architecture’s locality depends on capable models running on the rig itself, and we ground that dependence briefly, since it is supporting rather than central. Quantization compresses trained models to low-bit representations that fit a modest memory budget while preserving quality, through outlier-aware and salience-aware methods and low-bit fine-tuning </w:t>
      </w:r>
      <w:r>
        <w:rPr>
          <w:rFonts w:ascii="Times New Roman" w:cs="Times New Roman" w:eastAsia="Times New Roman" w:hAnsi="Times New Roman"/>
          <w:color w:val="000000"/>
          <w:sz w:val="24"/>
          <w:szCs w:val="24"/>
        </w:rPr>
        <w:t xml:space="preserve">[99–102]</w:t>
      </w:r>
      <w:r>
        <w:rPr>
          <w:rFonts w:ascii="Times New Roman" w:cs="Times New Roman" w:eastAsia="Times New Roman" w:hAnsi="Times New Roman"/>
          <w:b w:val="false"/>
          <w:bCs w:val="false"/>
          <w:i w:val="false"/>
          <w:iCs w:val="false"/>
          <w:smallCaps w:val="false"/>
          <w:color w:val="000000"/>
          <w:sz w:val="24"/>
          <w:szCs w:val="24"/>
        </w:rPr>
        <w:t xml:space="preserve">. Systems research demonstrates capable inference on consumer hardware directly, running models at or beyond the size of available memory </w:t>
      </w:r>
      <w:r>
        <w:rPr>
          <w:rFonts w:ascii="Times New Roman" w:cs="Times New Roman" w:eastAsia="Times New Roman" w:hAnsi="Times New Roman"/>
          <w:color w:val="000000"/>
          <w:sz w:val="24"/>
          <w:szCs w:val="24"/>
        </w:rPr>
        <w:t xml:space="preserve">[103, 104]</w:t>
      </w:r>
      <w:r>
        <w:rPr>
          <w:rFonts w:ascii="Times New Roman" w:cs="Times New Roman" w:eastAsia="Times New Roman" w:hAnsi="Times New Roman"/>
          <w:b w:val="false"/>
          <w:bCs w:val="false"/>
          <w:i w:val="false"/>
          <w:iCs w:val="false"/>
          <w:smallCaps w:val="false"/>
          <w:color w:val="000000"/>
          <w:sz w:val="24"/>
          <w:szCs w:val="24"/>
        </w:rPr>
        <w:t xml:space="preserve">, and the practical serving stacks that local practitioners use implement these methods in mature open software </w:t>
      </w:r>
      <w:r>
        <w:rPr>
          <w:rFonts w:ascii="Times New Roman" w:cs="Times New Roman" w:eastAsia="Times New Roman" w:hAnsi="Times New Roman"/>
          <w:color w:val="000000"/>
          <w:sz w:val="24"/>
          <w:szCs w:val="24"/>
        </w:rPr>
        <w:t xml:space="preserve">[105, 106]</w:t>
      </w:r>
      <w:r>
        <w:rPr>
          <w:rFonts w:ascii="Times New Roman" w:cs="Times New Roman" w:eastAsia="Times New Roman" w:hAnsi="Times New Roman"/>
          <w:b w:val="false"/>
          <w:bCs w:val="false"/>
          <w:i w:val="false"/>
          <w:iCs w:val="false"/>
          <w:smallCaps w:val="false"/>
          <w:color w:val="000000"/>
          <w:sz w:val="24"/>
          <w:szCs w:val="24"/>
        </w:rPr>
        <w:t xml:space="preserve">. Capable open-weight models make the whole enterprise possible </w:t>
      </w:r>
      <w:r>
        <w:rPr>
          <w:rFonts w:ascii="Times New Roman" w:cs="Times New Roman" w:eastAsia="Times New Roman" w:hAnsi="Times New Roman"/>
          <w:color w:val="000000"/>
          <w:sz w:val="24"/>
          <w:szCs w:val="24"/>
        </w:rPr>
        <w:t xml:space="preserve">[107]</w:t>
      </w:r>
      <w:r>
        <w:rPr>
          <w:rFonts w:ascii="Times New Roman" w:cs="Times New Roman" w:eastAsia="Times New Roman" w:hAnsi="Times New Roman"/>
          <w:b w:val="false"/>
          <w:bCs w:val="false"/>
          <w:i w:val="false"/>
          <w:iCs w:val="false"/>
          <w:smallCaps w:val="false"/>
          <w:color w:val="000000"/>
          <w:sz w:val="24"/>
          <w:szCs w:val="24"/>
        </w:rPr>
        <w:t xml:space="preserve">, and the reasoning and reflection techniques that turn a served model into a tool-using agent </w:t>
      </w:r>
      <w:r>
        <w:rPr>
          <w:rFonts w:ascii="Times New Roman" w:cs="Times New Roman" w:eastAsia="Times New Roman" w:hAnsi="Times New Roman"/>
          <w:color w:val="000000"/>
          <w:sz w:val="24"/>
          <w:szCs w:val="24"/>
        </w:rPr>
        <w:t xml:space="preserve">[108, 109]</w:t>
      </w:r>
      <w:r>
        <w:rPr>
          <w:rFonts w:ascii="Times New Roman" w:cs="Times New Roman" w:eastAsia="Times New Roman" w:hAnsi="Times New Roman"/>
          <w:b w:val="false"/>
          <w:bCs w:val="false"/>
          <w:i w:val="false"/>
          <w:iCs w:val="false"/>
          <w:smallCaps w:val="false"/>
          <w:color w:val="000000"/>
          <w:sz w:val="24"/>
          <w:szCs w:val="24"/>
        </w:rPr>
        <w:t xml:space="preserve"> apply to a local quantized model as to any other. The offensive and defensive literature of the preceding sections is the substance of this paper; this substrate is what lets that substance run on hardware the operator owns.</w:t>
      </w:r>
    </w:p>
    <w:p>
      <w:pPr>
        <w:pStyle w:val="Heading2"/>
        <w:keepNext/>
        <w:spacing w:after="90" w:before="200"/>
      </w:pPr>
      <w:r>
        <w:rPr>
          <w:rFonts w:ascii="Arial" w:cs="Arial" w:eastAsia="Arial" w:hAnsi="Arial"/>
          <w:b/>
          <w:bCs/>
          <w:color w:val="000000"/>
          <w:sz w:val="23"/>
          <w:szCs w:val="23"/>
        </w:rPr>
        <w:t xml:space="preserve">12.1  Security Implications of the Substrate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substrate is supporting rather than central to the paper’s argument, but two of its properties are security-relevant enough to state. First, running open-weight models locally means the model itself is available for inspection and adversarial testing in a way a remote API model is not: the vetting of Section 6 can be applied to the exact weights that will be deployed, on the exact serving configuration, rather than to a proxy the provider may change without notice </w:t>
      </w:r>
      <w:r>
        <w:rPr>
          <w:rFonts w:ascii="Times New Roman" w:cs="Times New Roman" w:eastAsia="Times New Roman" w:hAnsi="Times New Roman"/>
          <w:color w:val="000000"/>
          <w:sz w:val="24"/>
          <w:szCs w:val="24"/>
        </w:rPr>
        <w:t xml:space="preserve">[53, 100]</w:t>
      </w:r>
      <w:r>
        <w:rPr>
          <w:rFonts w:ascii="Times New Roman" w:cs="Times New Roman" w:eastAsia="Times New Roman" w:hAnsi="Times New Roman"/>
          <w:b w:val="false"/>
          <w:bCs w:val="false"/>
          <w:i w:val="false"/>
          <w:iCs w:val="false"/>
          <w:smallCaps w:val="false"/>
          <w:color w:val="000000"/>
          <w:sz w:val="24"/>
          <w:szCs w:val="24"/>
        </w:rPr>
        <w:t xml:space="preserve">. Local control of the model is thus not only a privacy property but a security property, because it makes the object of vetting identical to the object of deployment. Second, quantization and local serving alter the model’s behavior in ways that matter for its security posture: a heavily quantized model may differ from its full-precision counterpart in both capability and robustness, so the vetting must be performed on the quantized artifact rather than assumed from the original </w:t>
      </w:r>
      <w:r>
        <w:rPr>
          <w:rFonts w:ascii="Times New Roman" w:cs="Times New Roman" w:eastAsia="Times New Roman" w:hAnsi="Times New Roman"/>
          <w:color w:val="000000"/>
          <w:sz w:val="24"/>
          <w:szCs w:val="24"/>
        </w:rPr>
        <w:t xml:space="preserve">[99, 101]</w:t>
      </w:r>
      <w:r>
        <w:rPr>
          <w:rFonts w:ascii="Times New Roman" w:cs="Times New Roman" w:eastAsia="Times New Roman" w:hAnsi="Times New Roman"/>
          <w:b w:val="false"/>
          <w:bCs w:val="false"/>
          <w:i w:val="false"/>
          <w:iCs w:val="false"/>
          <w:smallCaps w:val="false"/>
          <w:color w:val="000000"/>
          <w:sz w:val="24"/>
          <w:szCs w:val="24"/>
        </w:rPr>
        <w:t xml:space="preserve">. The architecture accommodates this by treating each served configuration as a distinct object of assessment.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There is also a supply-chain dimension the architecture must acknowledge. An open-weight model is an artifact obtained from somewhere, and the poisoning literature establishes that training-time compromise of a model is a real threat </w:t>
      </w:r>
      <w:r>
        <w:rPr>
          <w:rFonts w:ascii="Times New Roman" w:cs="Times New Roman" w:eastAsia="Times New Roman" w:hAnsi="Times New Roman"/>
          <w:color w:val="000000"/>
          <w:sz w:val="24"/>
          <w:szCs w:val="24"/>
        </w:rPr>
        <w:t xml:space="preserve">[46, 50]</w:t>
      </w:r>
      <w:r>
        <w:rPr>
          <w:rFonts w:ascii="Times New Roman" w:cs="Times New Roman" w:eastAsia="Times New Roman" w:hAnsi="Times New Roman"/>
          <w:b w:val="false"/>
          <w:bCs w:val="false"/>
          <w:i w:val="false"/>
          <w:iCs w:val="false"/>
          <w:smallCaps w:val="false"/>
          <w:color w:val="000000"/>
          <w:sz w:val="24"/>
          <w:szCs w:val="24"/>
        </w:rPr>
        <w:t xml:space="preserve">—a backdoored model could behave normally until a trigger elicits hidden behavior, which for an offensive agent holding tools would be especially dangerous. The architecture’s defenses against this are the same it applies elsewhere: provenance matters, so models are obtained from sources whose integrity can be assessed; vetting probes for anomalous behavior, though it cannot guarantee the absence of a well-hidden backdoor; and, decisively, the human gate bounds the consequences of a triggered backdoor exactly as it bounds the consequences of an injection, since a compromised model still cannot produce the physical authorization a consequential action requires. The substrate, in other words, inherits the architecture’s central principle: the model layer may be compromised in ways vetting cannot fully exclude, and the safe response is to place the authority over consequence outside it.</w:t>
      </w:r>
    </w:p>
    <w:p>
      <w:pPr>
        <w:pStyle w:val="Heading2"/>
        <w:keepNext/>
        <w:spacing w:after="90" w:before="200"/>
      </w:pPr>
      <w:r>
        <w:rPr>
          <w:rFonts w:ascii="Arial" w:cs="Arial" w:eastAsia="Arial" w:hAnsi="Arial"/>
          <w:b/>
          <w:bCs/>
          <w:color w:val="000000"/>
          <w:sz w:val="23"/>
          <w:szCs w:val="23"/>
        </w:rPr>
        <w:t xml:space="preserve">12.2  Why Open Weights Matter for This Architecture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depends specifically on open-weight models rather than merely on locally accessible ones, and the distinction is worth drawing because it is load-bearing for several of the paper’s claims. An open-weight model is one whose parameters are available to the operator to run, inspect, and modify, as distinct from a model accessible only through an interface that conceals its weights </w:t>
      </w:r>
      <w:r>
        <w:rPr>
          <w:rFonts w:ascii="Times New Roman" w:cs="Times New Roman" w:eastAsia="Times New Roman" w:hAnsi="Times New Roman"/>
          <w:color w:val="000000"/>
          <w:sz w:val="24"/>
          <w:szCs w:val="24"/>
        </w:rPr>
        <w:t xml:space="preserve">[102, 107]</w:t>
      </w:r>
      <w:r>
        <w:rPr>
          <w:rFonts w:ascii="Times New Roman" w:cs="Times New Roman" w:eastAsia="Times New Roman" w:hAnsi="Times New Roman"/>
          <w:b w:val="false"/>
          <w:bCs w:val="false"/>
          <w:i w:val="false"/>
          <w:iCs w:val="false"/>
          <w:smallCaps w:val="false"/>
          <w:color w:val="000000"/>
          <w:sz w:val="24"/>
          <w:szCs w:val="24"/>
        </w:rPr>
        <w:t xml:space="preserve">. Three of the architecture’s properties depend on this openness. The vetting of Section 6 requires access to the deployed model to test it adversarially on its real configuration, which an interface-only model does not permit in full </w:t>
      </w:r>
      <w:r>
        <w:rPr>
          <w:rFonts w:ascii="Times New Roman" w:cs="Times New Roman" w:eastAsia="Times New Roman" w:hAnsi="Times New Roman"/>
          <w:color w:val="000000"/>
          <w:sz w:val="24"/>
          <w:szCs w:val="24"/>
        </w:rPr>
        <w:t xml:space="preserve">[53]</w:t>
      </w:r>
      <w:r>
        <w:rPr>
          <w:rFonts w:ascii="Times New Roman" w:cs="Times New Roman" w:eastAsia="Times New Roman" w:hAnsi="Times New Roman"/>
          <w:b w:val="false"/>
          <w:bCs w:val="false"/>
          <w:i w:val="false"/>
          <w:iCs w:val="false"/>
          <w:smallCaps w:val="false"/>
          <w:color w:val="000000"/>
          <w:sz w:val="24"/>
          <w:szCs w:val="24"/>
        </w:rPr>
        <w:t xml:space="preserve">. The quantization that makes local serving practical operates on the weights directly, and requires them </w:t>
      </w:r>
      <w:r>
        <w:rPr>
          <w:rFonts w:ascii="Times New Roman" w:cs="Times New Roman" w:eastAsia="Times New Roman" w:hAnsi="Times New Roman"/>
          <w:color w:val="000000"/>
          <w:sz w:val="24"/>
          <w:szCs w:val="24"/>
        </w:rPr>
        <w:t xml:space="preserve">[100, 101]</w:t>
      </w:r>
      <w:r>
        <w:rPr>
          <w:rFonts w:ascii="Times New Roman" w:cs="Times New Roman" w:eastAsia="Times New Roman" w:hAnsi="Times New Roman"/>
          <w:b w:val="false"/>
          <w:bCs w:val="false"/>
          <w:i w:val="false"/>
          <w:iCs w:val="false"/>
          <w:smallCaps w:val="false"/>
          <w:color w:val="000000"/>
          <w:sz w:val="24"/>
          <w:szCs w:val="24"/>
        </w:rPr>
        <w:t xml:space="preserve">. And the locality that the paper argues is a security property, not merely a privacy one, is achievable only if the model can run on the operator’s hardware, which requires the weights.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Open weights also carry a security consideration the architecture must weigh honestly, because openness cuts in more than one direction. A model whose weights are available can be inspected for backdoors and studied for vulnerabilities by defenders, but it can equally be studied by attackers seeking to craft adversarial inputs against it, and it can be fine-tuned to remove whatever safety alignment it shipped with </w:t>
      </w:r>
      <w:r>
        <w:rPr>
          <w:rFonts w:ascii="Times New Roman" w:cs="Times New Roman" w:eastAsia="Times New Roman" w:hAnsi="Times New Roman"/>
          <w:color w:val="000000"/>
          <w:sz w:val="24"/>
          <w:szCs w:val="24"/>
        </w:rPr>
        <w:t xml:space="preserve">[29, 50]</w:t>
      </w:r>
      <w:r>
        <w:rPr>
          <w:rFonts w:ascii="Times New Roman" w:cs="Times New Roman" w:eastAsia="Times New Roman" w:hAnsi="Times New Roman"/>
          <w:b w:val="false"/>
          <w:bCs w:val="false"/>
          <w:i w:val="false"/>
          <w:iCs w:val="false"/>
          <w:smallCaps w:val="false"/>
          <w:color w:val="000000"/>
          <w:sz w:val="24"/>
          <w:szCs w:val="24"/>
        </w:rPr>
        <w:t xml:space="preserve">. The architecture does not pretend this is costless; it holds that, for its purposes, the benefits of open weights—inspectability, local control, vetting on the real artifact—outweigh the costs, and that the human gate provides the backstop against the residual risk that an open model may be more readily manipulated than a guarded one. This is consistent with the architecture’s governing assumption throughout: rather than relying on the model being hard to manipulate, whether because it is closed or because it is aligned, the architecture assumes the model may be manipulated and places its final authority elsewhere. Open weights make that assumption more salient, and the gate answers it the same way it answers injection and poisoning—by ensuring that a manipulated model still cannot act consequentially without a human’s unforgeable authorization.</w:t>
      </w:r>
    </w:p>
    <w:p>
      <w:pPr>
        <w:pStyle w:val="Heading1"/>
        <w:keepNext/>
        <w:spacing w:after="120" w:before="300"/>
      </w:pPr>
      <w:r>
        <w:rPr>
          <w:rFonts w:ascii="Arial" w:cs="Arial" w:eastAsia="Arial" w:hAnsi="Arial"/>
          <w:b/>
          <w:bCs/>
          <w:color w:val="000000"/>
          <w:sz w:val="26"/>
          <w:szCs w:val="26"/>
        </w:rPr>
        <w:t xml:space="preserve">13  Discussion</w:t>
      </w:r>
    </w:p>
    <w:p>
      <w:pPr>
        <w:pStyle w:val="Heading2"/>
        <w:keepNext/>
        <w:spacing w:after="90" w:before="200"/>
      </w:pPr>
      <w:r>
        <w:rPr>
          <w:rFonts w:ascii="Arial" w:cs="Arial" w:eastAsia="Arial" w:hAnsi="Arial"/>
          <w:b/>
          <w:bCs/>
          <w:color w:val="000000"/>
          <w:sz w:val="23"/>
          <w:szCs w:val="23"/>
        </w:rPr>
        <w:t xml:space="preserve">13.1  What the Architecture Demonstrates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preceding sections support a claim in two parts. Local AI-assisted security is feasible: capable models run on the rig </w:t>
      </w:r>
      <w:r>
        <w:rPr>
          <w:rFonts w:ascii="Times New Roman" w:cs="Times New Roman" w:eastAsia="Times New Roman" w:hAnsi="Times New Roman"/>
          <w:color w:val="000000"/>
          <w:sz w:val="24"/>
          <w:szCs w:val="24"/>
        </w:rPr>
        <w:t xml:space="preserve">[104, 105]</w:t>
      </w:r>
      <w:r>
        <w:rPr>
          <w:rFonts w:ascii="Times New Roman" w:cs="Times New Roman" w:eastAsia="Times New Roman" w:hAnsi="Times New Roman"/>
          <w:b w:val="false"/>
          <w:bCs w:val="false"/>
          <w:i w:val="false"/>
          <w:iCs w:val="false"/>
          <w:smallCaps w:val="false"/>
          <w:color w:val="000000"/>
          <w:sz w:val="24"/>
          <w:szCs w:val="24"/>
        </w:rPr>
        <w:t xml:space="preserve">, the offensive capability is real and documented </w:t>
      </w:r>
      <w:r>
        <w:rPr>
          <w:rFonts w:ascii="Times New Roman" w:cs="Times New Roman" w:eastAsia="Times New Roman" w:hAnsi="Times New Roman"/>
          <w:color w:val="000000"/>
          <w:sz w:val="24"/>
          <w:szCs w:val="24"/>
        </w:rPr>
        <w:t xml:space="preserve">[4, 18, 20]</w:t>
      </w:r>
      <w:r>
        <w:rPr>
          <w:rFonts w:ascii="Times New Roman" w:cs="Times New Roman" w:eastAsia="Times New Roman" w:hAnsi="Times New Roman"/>
          <w:b w:val="false"/>
          <w:bCs w:val="false"/>
          <w:i w:val="false"/>
          <w:iCs w:val="false"/>
          <w:smallCaps w:val="false"/>
          <w:color w:val="000000"/>
          <w:sz w:val="24"/>
          <w:szCs w:val="24"/>
        </w:rPr>
        <w:t xml:space="preserve">, and the defensive capability is mature </w:t>
      </w:r>
      <w:r>
        <w:rPr>
          <w:rFonts w:ascii="Times New Roman" w:cs="Times New Roman" w:eastAsia="Times New Roman" w:hAnsi="Times New Roman"/>
          <w:color w:val="000000"/>
          <w:sz w:val="24"/>
          <w:szCs w:val="24"/>
        </w:rPr>
        <w:t xml:space="preserve">[79, 85]</w:t>
      </w:r>
      <w:r>
        <w:rPr>
          <w:rFonts w:ascii="Times New Roman" w:cs="Times New Roman" w:eastAsia="Times New Roman" w:hAnsi="Times New Roman"/>
          <w:b w:val="false"/>
          <w:bCs w:val="false"/>
          <w:i w:val="false"/>
          <w:iCs w:val="false"/>
          <w:smallCaps w:val="false"/>
          <w:color w:val="000000"/>
          <w:sz w:val="24"/>
          <w:szCs w:val="24"/>
        </w:rPr>
        <w:t xml:space="preserve">. And it is defensible under a discipline of human-gated authorization, because the alternative—autonomous offensive tooling without a human in the loop—is the configuration the security literature identifies as most dangerous, both because the tools cause harm and because the agent can be turned </w:t>
      </w:r>
      <w:r>
        <w:rPr>
          <w:rFonts w:ascii="Times New Roman" w:cs="Times New Roman" w:eastAsia="Times New Roman" w:hAnsi="Times New Roman"/>
          <w:color w:val="000000"/>
          <w:sz w:val="24"/>
          <w:szCs w:val="24"/>
        </w:rPr>
        <w:t xml:space="preserve">[1, 2]</w:t>
      </w:r>
      <w:r>
        <w:rPr>
          <w:rFonts w:ascii="Times New Roman" w:cs="Times New Roman" w:eastAsia="Times New Roman" w:hAnsi="Times New Roman"/>
          <w:b w:val="false"/>
          <w:bCs w:val="false"/>
          <w:i w:val="false"/>
          <w:iCs w:val="false"/>
          <w:smallCaps w:val="false"/>
          <w:color w:val="000000"/>
          <w:sz w:val="24"/>
          <w:szCs w:val="24"/>
        </w:rPr>
        <w:t xml:space="preserve">. The two parts are coupled: the feasibility is what makes the discipline necessary, and the discipline is what makes the feasibility responsible to realize.</w:t>
      </w:r>
    </w:p>
    <w:p>
      <w:pPr>
        <w:pStyle w:val="Heading2"/>
        <w:keepNext/>
        <w:spacing w:after="90" w:before="200"/>
      </w:pPr>
      <w:r>
        <w:rPr>
          <w:rFonts w:ascii="Arial" w:cs="Arial" w:eastAsia="Arial" w:hAnsi="Arial"/>
          <w:b/>
          <w:bCs/>
          <w:color w:val="000000"/>
          <w:sz w:val="23"/>
          <w:szCs w:val="23"/>
        </w:rPr>
        <w:t xml:space="preserve">13.2  When Local AI-Assisted Security Is, and Is Not, Appropriate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Honesty requires stating where the architecture does not apply. For an operator without authorization to test any target, it is simply illegal to use offensively, and no design mitigates that. For workflows requiring frontier-scale capability that local models cannot yet match, the rig’s offensive reach is bounded by its models, and Section 4 is candid that unaided autonomous capability remains limited </w:t>
      </w:r>
      <w:r>
        <w:rPr>
          <w:rFonts w:ascii="Times New Roman" w:cs="Times New Roman" w:eastAsia="Times New Roman" w:hAnsi="Times New Roman"/>
          <w:color w:val="000000"/>
          <w:sz w:val="24"/>
          <w:szCs w:val="24"/>
        </w:rPr>
        <w:t xml:space="preserve">[27, 28]</w:t>
      </w:r>
      <w:r>
        <w:rPr>
          <w:rFonts w:ascii="Times New Roman" w:cs="Times New Roman" w:eastAsia="Times New Roman" w:hAnsi="Times New Roman"/>
          <w:b w:val="false"/>
          <w:bCs w:val="false"/>
          <w:i w:val="false"/>
          <w:iCs w:val="false"/>
          <w:smallCaps w:val="false"/>
          <w:color w:val="000000"/>
          <w:sz w:val="24"/>
          <w:szCs w:val="24"/>
        </w:rPr>
        <w:t xml:space="preserve">. And the operational burden of self-hosting—maintaining, securing, and vetting the rig—falls on the operator rather than a provider. The architecture’s case is not that it dominates every alternative but that, for authorized security work where the data is sensitive, dependence on a third party is a liability, and human-governed offense is a requirement, it is a defensible and coherent way to bring AI assistance to bear. Its value rests on privacy, control, and—above all—the discipline of the gate, not on matching a frontier model’s raw capability.</w:t>
      </w:r>
    </w:p>
    <w:p>
      <w:pPr>
        <w:pStyle w:val="Heading2"/>
        <w:keepNext/>
        <w:spacing w:after="90" w:before="200"/>
      </w:pPr>
      <w:r>
        <w:rPr>
          <w:rFonts w:ascii="Arial" w:cs="Arial" w:eastAsia="Arial" w:hAnsi="Arial"/>
          <w:b/>
          <w:bCs/>
          <w:color w:val="000000"/>
          <w:sz w:val="23"/>
          <w:szCs w:val="23"/>
        </w:rPr>
        <w:t xml:space="preserve">13.3  What Would Falsify the Argument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An argument worth making could fail, so we state how. The safety claim would fail if a hardware-gated architecture were shown circumventable in practice—if an autonomous process could reliably obtain authorization without a human gesture, defeating the user-presence property the standards provide </w:t>
      </w:r>
      <w:r>
        <w:rPr>
          <w:rFonts w:ascii="Times New Roman" w:cs="Times New Roman" w:eastAsia="Times New Roman" w:hAnsi="Times New Roman"/>
          <w:color w:val="000000"/>
          <w:sz w:val="24"/>
          <w:szCs w:val="24"/>
        </w:rPr>
        <w:t xml:space="preserve">[17, 73]</w:t>
      </w:r>
      <w:r>
        <w:rPr>
          <w:rFonts w:ascii="Times New Roman" w:cs="Times New Roman" w:eastAsia="Times New Roman" w:hAnsi="Times New Roman"/>
          <w:b w:val="false"/>
          <w:bCs w:val="false"/>
          <w:i w:val="false"/>
          <w:iCs w:val="false"/>
          <w:smallCaps w:val="false"/>
          <w:color w:val="000000"/>
          <w:sz w:val="24"/>
          <w:szCs w:val="24"/>
        </w:rPr>
        <w:t xml:space="preserve">—or if operators at the gate approved reflexively as a rule rather than as an occasional lapse, hollowing the mechanism while leaving it formally intact. The feasibility claim would fail if local models proved insufficient for real authorized security work even under close human direction, contrary to the current evidence </w:t>
      </w:r>
      <w:r>
        <w:rPr>
          <w:rFonts w:ascii="Times New Roman" w:cs="Times New Roman" w:eastAsia="Times New Roman" w:hAnsi="Times New Roman"/>
          <w:color w:val="000000"/>
          <w:sz w:val="24"/>
          <w:szCs w:val="24"/>
        </w:rPr>
        <w:t xml:space="preserve">[18, 58]</w:t>
      </w:r>
      <w:r>
        <w:rPr>
          <w:rFonts w:ascii="Times New Roman" w:cs="Times New Roman" w:eastAsia="Times New Roman" w:hAnsi="Times New Roman"/>
          <w:b w:val="false"/>
          <w:bCs w:val="false"/>
          <w:i w:val="false"/>
          <w:iCs w:val="false"/>
          <w:smallCaps w:val="false"/>
          <w:color w:val="000000"/>
          <w:sz w:val="24"/>
          <w:szCs w:val="24"/>
        </w:rPr>
        <w:t xml:space="preserve">. And the necessity claim—that the gate is required—would weaken if models were made reliably robust to injection, which the durability of adversarial vulnerability makes unlikely </w:t>
      </w:r>
      <w:r>
        <w:rPr>
          <w:rFonts w:ascii="Times New Roman" w:cs="Times New Roman" w:eastAsia="Times New Roman" w:hAnsi="Times New Roman"/>
          <w:color w:val="000000"/>
          <w:sz w:val="24"/>
          <w:szCs w:val="24"/>
        </w:rPr>
        <w:t xml:space="preserve">[1, 43]</w:t>
      </w:r>
      <w:r>
        <w:rPr>
          <w:rFonts w:ascii="Times New Roman" w:cs="Times New Roman" w:eastAsia="Times New Roman" w:hAnsi="Times New Roman"/>
          <w:b w:val="false"/>
          <w:bCs w:val="false"/>
          <w:i w:val="false"/>
          <w:iCs w:val="false"/>
          <w:smallCaps w:val="false"/>
          <w:color w:val="000000"/>
          <w:sz w:val="24"/>
          <w:szCs w:val="24"/>
        </w:rPr>
        <w:t xml:space="preserve"> but not impossible. We name these conditions because an architecture defended only by unfalsifiable arguments is not defended at all.</w:t>
      </w:r>
    </w:p>
    <w:p>
      <w:pPr>
        <w:pStyle w:val="Heading2"/>
        <w:keepNext/>
        <w:spacing w:after="90" w:before="200"/>
      </w:pPr>
      <w:r>
        <w:rPr>
          <w:rFonts w:ascii="Arial" w:cs="Arial" w:eastAsia="Arial" w:hAnsi="Arial"/>
          <w:b/>
          <w:bCs/>
          <w:color w:val="000000"/>
          <w:sz w:val="23"/>
          <w:szCs w:val="23"/>
        </w:rPr>
        <w:t xml:space="preserve">13.4  Comparison with Alternative Approaches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Locating the architecture against its alternatives sharpens its claim. At one extreme is the cloud-agent approach, in which an offensive agent runs on a remote provider’s infrastructure: this offers access to frontier capability and minimal operational burden, at the cost of transmitting sensitive offensive-security data to a third party, depending on a service that may refuse or discontinue the work, and—absent a hardware gate the provider is unlikely to offer—exposing the agent to injection-driven misdirection with the operator bearing the legal consequence </w:t>
      </w:r>
      <w:r>
        <w:rPr>
          <w:rFonts w:ascii="Times New Roman" w:cs="Times New Roman" w:eastAsia="Times New Roman" w:hAnsi="Times New Roman"/>
          <w:color w:val="000000"/>
          <w:sz w:val="24"/>
          <w:szCs w:val="24"/>
        </w:rPr>
        <w:t xml:space="preserve">[1, 2]</w:t>
      </w:r>
      <w:r>
        <w:rPr>
          <w:rFonts w:ascii="Times New Roman" w:cs="Times New Roman" w:eastAsia="Times New Roman" w:hAnsi="Times New Roman"/>
          <w:b w:val="false"/>
          <w:bCs w:val="false"/>
          <w:i w:val="false"/>
          <w:iCs w:val="false"/>
          <w:smallCaps w:val="false"/>
          <w:color w:val="000000"/>
          <w:sz w:val="24"/>
          <w:szCs w:val="24"/>
        </w:rPr>
        <w:t xml:space="preserve">. At another extreme is the purely manual approach, foregoing AI assistance entirely: this retains full human control but abandons the effectiveness that even current, bounded autonomous capability provides </w:t>
      </w:r>
      <w:r>
        <w:rPr>
          <w:rFonts w:ascii="Times New Roman" w:cs="Times New Roman" w:eastAsia="Times New Roman" w:hAnsi="Times New Roman"/>
          <w:color w:val="000000"/>
          <w:sz w:val="24"/>
          <w:szCs w:val="24"/>
        </w:rPr>
        <w:t xml:space="preserve">[18, 27]</w:t>
      </w:r>
      <w:r>
        <w:rPr>
          <w:rFonts w:ascii="Times New Roman" w:cs="Times New Roman" w:eastAsia="Times New Roman" w:hAnsi="Times New Roman"/>
          <w:b w:val="false"/>
          <w:bCs w:val="false"/>
          <w:i w:val="false"/>
          <w:iCs w:val="false"/>
          <w:smallCaps w:val="false"/>
          <w:color w:val="000000"/>
          <w:sz w:val="24"/>
          <w:szCs w:val="24"/>
        </w:rPr>
        <w:t xml:space="preserve">. The architecture occupies the middle: it brings AI assistance to bear while keeping the work local and every consequential action under hardware-gated human control.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closer alternative is a hybrid, running routine work on a local model and escalating hard cases to a remote frontier model. This is pragmatic, but it reintroduces, for the escalated fraction, exactly the privacy exposure and dependence the local architecture avoids, and in offensive security even occasional transmission of target data to a third party may be unacceptable on legal or client-confidentiality grounds. The choice between fully local and hybrid is therefore a choice about how much of that reintroduction is tolerable, and for the sensitive, authorization-bound work the architecture targets, the fully local endpoint is often the appropriate one. The cost-of-capability trade is real—a local model cannot match a frontier model’s reach </w:t>
      </w:r>
      <w:r>
        <w:rPr>
          <w:rFonts w:ascii="Times New Roman" w:cs="Times New Roman" w:eastAsia="Times New Roman" w:hAnsi="Times New Roman"/>
          <w:color w:val="000000"/>
          <w:sz w:val="24"/>
          <w:szCs w:val="24"/>
        </w:rPr>
        <w:t xml:space="preserve">[107]</w:t>
      </w:r>
      <w:r>
        <w:rPr>
          <w:rFonts w:ascii="Times New Roman" w:cs="Times New Roman" w:eastAsia="Times New Roman" w:hAnsi="Times New Roman"/>
          <w:b w:val="false"/>
          <w:bCs w:val="false"/>
          <w:i w:val="false"/>
          <w:iCs w:val="false"/>
          <w:smallCaps w:val="false"/>
          <w:color w:val="000000"/>
          <w:sz w:val="24"/>
          <w:szCs w:val="24"/>
        </w:rPr>
        <w:t xml:space="preserve">—but Section 4’s evidence that human direction is currently an effectiveness multiplier </w:t>
      </w:r>
      <w:r>
        <w:rPr>
          <w:rFonts w:ascii="Times New Roman" w:cs="Times New Roman" w:eastAsia="Times New Roman" w:hAnsi="Times New Roman"/>
          <w:color w:val="000000"/>
          <w:sz w:val="24"/>
          <w:szCs w:val="24"/>
        </w:rPr>
        <w:t xml:space="preserve">[27]</w:t>
      </w:r>
      <w:r>
        <w:rPr>
          <w:rFonts w:ascii="Times New Roman" w:cs="Times New Roman" w:eastAsia="Times New Roman" w:hAnsi="Times New Roman"/>
          <w:b w:val="false"/>
          <w:bCs w:val="false"/>
          <w:i w:val="false"/>
          <w:iCs w:val="false"/>
          <w:smallCaps w:val="false"/>
          <w:color w:val="000000"/>
          <w:sz w:val="24"/>
          <w:szCs w:val="24"/>
        </w:rPr>
        <w:t xml:space="preserve"> means the gap between a well-directed local agent and an autonomous frontier one is smaller in practice than raw capability figures suggest. The architecture bets that, for authorized work demanding privacy and control, that trade favors staying local.</w:t>
      </w:r>
    </w:p>
    <w:p>
      <w:pPr>
        <w:pStyle w:val="Heading2"/>
        <w:keepNext/>
        <w:spacing w:after="90" w:before="200"/>
      </w:pPr>
      <w:r>
        <w:rPr>
          <w:rFonts w:ascii="Arial" w:cs="Arial" w:eastAsia="Arial" w:hAnsi="Arial"/>
          <w:b/>
          <w:bCs/>
          <w:color w:val="000000"/>
          <w:sz w:val="23"/>
          <w:szCs w:val="23"/>
        </w:rPr>
        <w:t xml:space="preserve">13.5  Broader Implications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Though the paper argues for a specific rig, its central principle generalizes beyond the individual, self-hosted case, and the generalization is worth stating because it is where the work may matter most. The coupling the paper develops—that autonomous capability and susceptibility to manipulation together make a mechanism outside the model necessary for consequential action—is not specific to offensive security or to local deployment. Any autonomous agent that both holds consequential capability and can be manipulated through its inputs faces the same structural problem, and the same class of solution applies: place the authority over consequential action in a mechanism the manipulable component cannot influence </w:t>
      </w:r>
      <w:r>
        <w:rPr>
          <w:rFonts w:ascii="Times New Roman" w:cs="Times New Roman" w:eastAsia="Times New Roman" w:hAnsi="Times New Roman"/>
          <w:color w:val="000000"/>
          <w:sz w:val="24"/>
          <w:szCs w:val="24"/>
        </w:rPr>
        <w:t xml:space="preserve">[1, 6]</w:t>
      </w:r>
      <w:r>
        <w:rPr>
          <w:rFonts w:ascii="Times New Roman" w:cs="Times New Roman" w:eastAsia="Times New Roman" w:hAnsi="Times New Roman"/>
          <w:b w:val="false"/>
          <w:bCs w:val="false"/>
          <w:i w:val="false"/>
          <w:iCs w:val="false"/>
          <w:smallCaps w:val="false"/>
          <w:color w:val="000000"/>
          <w:sz w:val="24"/>
          <w:szCs w:val="24"/>
        </w:rPr>
        <w:t xml:space="preserve">. Offensive security is the setting where this is most acute, because the capability is directly harmful and the manipulation vector is intrinsic to the task, but the pattern recurs wherever agents act consequentially in the world under adversarial conditions.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suggests that the hardware-gated-authorization pattern may be a useful primitive for agentic systems well beyond the rig described here, and that the offensive setting, precisely because it is the hardest case, is a useful place to work the pattern out. If an architecture can safely grant an autonomous agent offensive tooling—the most dangerous capability one might grant—by gating consequential action behind an unforgeable human authorization, then the same discipline should transfer to less dangerous agentic applications with room to spare. The standardized threat frameworks the paper adopts are already generalizing across agentic applications </w:t>
      </w:r>
      <w:r>
        <w:rPr>
          <w:rFonts w:ascii="Times New Roman" w:cs="Times New Roman" w:eastAsia="Times New Roman" w:hAnsi="Times New Roman"/>
          <w:color w:val="000000"/>
          <w:sz w:val="24"/>
          <w:szCs w:val="24"/>
        </w:rPr>
        <w:t xml:space="preserve">[111, 112]</w:t>
      </w:r>
      <w:r>
        <w:rPr>
          <w:rFonts w:ascii="Times New Roman" w:cs="Times New Roman" w:eastAsia="Times New Roman" w:hAnsi="Times New Roman"/>
          <w:b w:val="false"/>
          <w:bCs w:val="false"/>
          <w:i w:val="false"/>
          <w:iCs w:val="false"/>
          <w:smallCaps w:val="false"/>
          <w:color w:val="000000"/>
          <w:sz w:val="24"/>
          <w:szCs w:val="24"/>
        </w:rPr>
        <w:t xml:space="preserve">, and the authorization discipline the paper defends is a candidate complement to them: frameworks catalogue what can go wrong, and a hardware gate bounds the consequences when it does. We offer the offensive case not as a boundary of the idea but as its proving ground—a demonstration that human-gated autonomy is workable even where the stakes are highest, and therefore a pattern worth considering wherever autonomous agents are trusted with consequence.</w:t>
      </w:r>
    </w:p>
    <w:p>
      <w:pPr>
        <w:pStyle w:val="Heading2"/>
        <w:keepNext/>
        <w:spacing w:after="90" w:before="200"/>
      </w:pPr>
      <w:r>
        <w:rPr>
          <w:rFonts w:ascii="Arial" w:cs="Arial" w:eastAsia="Arial" w:hAnsi="Arial"/>
          <w:b/>
          <w:bCs/>
          <w:color w:val="000000"/>
          <w:sz w:val="23"/>
          <w:szCs w:val="23"/>
        </w:rPr>
        <w:t xml:space="preserve">13.6  The Tradeoffs the Architecture Accepts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design is defined as much by what it gives up as by what it achieves, and it is worth stating plainly the tradeoffs the architecture consciously accepts, because a reader should be able to judge whether they are the right ones for a given purpose. The architecture accepts a capability ceiling: by running local open-weight models rather than frontier systems, it forgoes the raw capability a frontier model would provide, betting that human direction narrows the gap and that privacy and control are worth the residual difference </w:t>
      </w:r>
      <w:r>
        <w:rPr>
          <w:rFonts w:ascii="Times New Roman" w:cs="Times New Roman" w:eastAsia="Times New Roman" w:hAnsi="Times New Roman"/>
          <w:color w:val="000000"/>
          <w:sz w:val="24"/>
          <w:szCs w:val="24"/>
        </w:rPr>
        <w:t xml:space="preserve">[27, 107]</w:t>
      </w:r>
      <w:r>
        <w:rPr>
          <w:rFonts w:ascii="Times New Roman" w:cs="Times New Roman" w:eastAsia="Times New Roman" w:hAnsi="Times New Roman"/>
          <w:b w:val="false"/>
          <w:bCs w:val="false"/>
          <w:i w:val="false"/>
          <w:iCs w:val="false"/>
          <w:smallCaps w:val="false"/>
          <w:color w:val="000000"/>
          <w:sz w:val="24"/>
          <w:szCs w:val="24"/>
        </w:rPr>
        <w:t xml:space="preserve">. It accepts an operational burden: self-hosting places the work of maintaining, securing, and continuously vetting the rig on the operator rather than a provider </w:t>
      </w:r>
      <w:r>
        <w:rPr>
          <w:rFonts w:ascii="Times New Roman" w:cs="Times New Roman" w:eastAsia="Times New Roman" w:hAnsi="Times New Roman"/>
          <w:color w:val="000000"/>
          <w:sz w:val="24"/>
          <w:szCs w:val="24"/>
        </w:rPr>
        <w:t xml:space="preserve">[53]</w:t>
      </w:r>
      <w:r>
        <w:rPr>
          <w:rFonts w:ascii="Times New Roman" w:cs="Times New Roman" w:eastAsia="Times New Roman" w:hAnsi="Times New Roman"/>
          <w:b w:val="false"/>
          <w:bCs w:val="false"/>
          <w:i w:val="false"/>
          <w:iCs w:val="false"/>
          <w:smallCaps w:val="false"/>
          <w:color w:val="000000"/>
          <w:sz w:val="24"/>
          <w:szCs w:val="24"/>
        </w:rPr>
        <w:t xml:space="preserve">. And it accepts a throughput ceiling on consequential action: the human gate rate-limits offensive effects to the pace of human authorization, which is a real constraint whose acceptability, as Section 14 stresses, rests on a current state of the art that will change </w:t>
      </w:r>
      <w:r>
        <w:rPr>
          <w:rFonts w:ascii="Times New Roman" w:cs="Times New Roman" w:eastAsia="Times New Roman" w:hAnsi="Times New Roman"/>
          <w:color w:val="000000"/>
          <w:sz w:val="24"/>
          <w:szCs w:val="24"/>
        </w:rPr>
        <w:t xml:space="preserve">[20, 28]</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These are not incidental costs but the direct price of the architecture’s commitments, and the paper’s claim is that for a specific purpose the price is worth paying rather than that it is negligible. For authorized security work on sensitive systems, where transmitting data to a third party is a liability and human control over offensive action is a requirement, the capability ceiling is tolerable, the operational burden is accepted as the cost of control, and the throughput ceiling aligns with the human-directed way the work is currently best done. For other purposes the calculus differs, and the architecture does not claim otherwise—an operator who needs frontier capability above all, or who is willing to trade control for speed, will weigh these tradeoffs differently and may reasonably choose another approach. What the architecture offers is a coherent point in the design space, one that resolves consistently in favor of locality, human control, and accountability, and pays the corresponding prices deliberately. The value of stating the tradeoffs explicitly is that it lets the reader locate their own requirements against them, which is what an honest architectural argument should enable rather than obscure.</w:t>
      </w:r>
    </w:p>
    <w:p>
      <w:pPr>
        <w:pStyle w:val="Heading1"/>
        <w:keepNext/>
        <w:spacing w:after="120" w:before="300"/>
      </w:pPr>
      <w:r>
        <w:rPr>
          <w:rFonts w:ascii="Arial" w:cs="Arial" w:eastAsia="Arial" w:hAnsi="Arial"/>
          <w:b/>
          <w:bCs/>
          <w:color w:val="000000"/>
          <w:sz w:val="26"/>
          <w:szCs w:val="26"/>
        </w:rPr>
        <w:t xml:space="preserve">14  Limitations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enumerate the limitations candidly. First, this is an architectural synthesis and literature grounding, not a controlled empirical evaluation; we establish feasibility and defensibility but report no head-to-head measurement of the rig against alternatives, which is necessary future work. Second, the offensive capability we survey is real but bounded and rapidly moving; the specific results </w:t>
      </w:r>
      <w:r>
        <w:rPr>
          <w:rFonts w:ascii="Times New Roman" w:cs="Times New Roman" w:eastAsia="Times New Roman" w:hAnsi="Times New Roman"/>
          <w:color w:val="000000"/>
          <w:sz w:val="24"/>
          <w:szCs w:val="24"/>
        </w:rPr>
        <w:t xml:space="preserve">[4, 20]</w:t>
      </w:r>
      <w:r>
        <w:rPr>
          <w:rFonts w:ascii="Times New Roman" w:cs="Times New Roman" w:eastAsia="Times New Roman" w:hAnsi="Times New Roman"/>
          <w:b w:val="false"/>
          <w:bCs w:val="false"/>
          <w:i w:val="false"/>
          <w:iCs w:val="false"/>
          <w:smallCaps w:val="false"/>
          <w:color w:val="000000"/>
          <w:sz w:val="24"/>
          <w:szCs w:val="24"/>
        </w:rPr>
        <w:t xml:space="preserve"> are a snapshot, and claims resting on them will require revision as the field advances. Third, the security analysis concerns a fast-changing domain, and the injection attacks and defenses cited </w:t>
      </w:r>
      <w:r>
        <w:rPr>
          <w:rFonts w:ascii="Times New Roman" w:cs="Times New Roman" w:eastAsia="Times New Roman" w:hAnsi="Times New Roman"/>
          <w:color w:val="000000"/>
          <w:sz w:val="24"/>
          <w:szCs w:val="24"/>
        </w:rPr>
        <w:t xml:space="preserve">[1, 40, 63]</w:t>
      </w:r>
      <w:r>
        <w:rPr>
          <w:rFonts w:ascii="Times New Roman" w:cs="Times New Roman" w:eastAsia="Times New Roman" w:hAnsi="Times New Roman"/>
          <w:b w:val="false"/>
          <w:bCs w:val="false"/>
          <w:i w:val="false"/>
          <w:iCs w:val="false"/>
          <w:smallCaps w:val="false"/>
          <w:color w:val="000000"/>
          <w:sz w:val="24"/>
          <w:szCs w:val="24"/>
        </w:rPr>
        <w:t xml:space="preserve"> describe a landscape that shifts month to month; the architecture’s security depends on continued vetting rather than any fixed set of mitigations.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Fourth, and most importantly, the human gate introduces a deliberate bottleneck: an offensive operation requiring physical authorization for every consequential action cannot act at machine speed on such actions. Section 4 makes this palatable today, because unaided autonomous capability is limited and human direction improves effectiveness </w:t>
      </w:r>
      <w:r>
        <w:rPr>
          <w:rFonts w:ascii="Times New Roman" w:cs="Times New Roman" w:eastAsia="Times New Roman" w:hAnsi="Times New Roman"/>
          <w:color w:val="000000"/>
          <w:sz w:val="24"/>
          <w:szCs w:val="24"/>
        </w:rPr>
        <w:t xml:space="preserve">[27, 28]</w:t>
      </w:r>
      <w:r>
        <w:rPr>
          <w:rFonts w:ascii="Times New Roman" w:cs="Times New Roman" w:eastAsia="Times New Roman" w:hAnsi="Times New Roman"/>
          <w:b w:val="false"/>
          <w:bCs w:val="false"/>
          <w:i w:val="false"/>
          <w:iCs w:val="false"/>
          <w:smallCaps w:val="false"/>
          <w:color w:val="000000"/>
          <w:sz w:val="24"/>
          <w:szCs w:val="24"/>
        </w:rPr>
        <w:t xml:space="preserve">—the gate aligns with how the work is best done. But this alignment is contingent. As autonomous offensive capability improves </w:t>
      </w:r>
      <w:r>
        <w:rPr>
          <w:rFonts w:ascii="Times New Roman" w:cs="Times New Roman" w:eastAsia="Times New Roman" w:hAnsi="Times New Roman"/>
          <w:color w:val="000000"/>
          <w:sz w:val="24"/>
          <w:szCs w:val="24"/>
        </w:rPr>
        <w:t xml:space="preserve">[20]</w:t>
      </w:r>
      <w:r>
        <w:rPr>
          <w:rFonts w:ascii="Times New Roman" w:cs="Times New Roman" w:eastAsia="Times New Roman" w:hAnsi="Times New Roman"/>
          <w:b w:val="false"/>
          <w:bCs w:val="false"/>
          <w:i w:val="false"/>
          <w:iCs w:val="false"/>
          <w:smallCaps w:val="false"/>
          <w:color w:val="000000"/>
          <w:sz w:val="24"/>
          <w:szCs w:val="24"/>
        </w:rPr>
        <w:t xml:space="preserve">, the gate will constrain effectiveness more than it does now, and its justification will rest on safety alone; an operator who values effectiveness over safety will feel the tension the present state of the art conveniently hides. Fifth, the gate cannot compel the operator’s attention: reflexive approval would preserve the mechanism’s form while draining its substance, and the architecture mitigates this only partially, by surfacing context and requiring a deliberate physical act. Finally, the architecture is described as built and operated by one individual; its generalization to teams, to higher-assurance requirements, or to adversarial operating environments is untested.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Two further limitations deserve their own statement because they bound what the paper can claim. The first is that the layered defense is argued to compose but not measured to compose. The paper asserts that vetted models, mediated tools, sandboxing, monitoring, and the human gate together address a threat no single layer contains, and the argument for this is structural—the layers are independent, so an adversary must defeat all of them </w:t>
      </w:r>
      <w:r>
        <w:rPr>
          <w:rFonts w:ascii="Times New Roman" w:cs="Times New Roman" w:eastAsia="Times New Roman" w:hAnsi="Times New Roman"/>
          <w:color w:val="000000"/>
          <w:sz w:val="24"/>
          <w:szCs w:val="24"/>
        </w:rPr>
        <w:t xml:space="preserve">[63, 69]</w:t>
      </w:r>
      <w:r>
        <w:rPr>
          <w:rFonts w:ascii="Times New Roman" w:cs="Times New Roman" w:eastAsia="Times New Roman" w:hAnsi="Times New Roman"/>
          <w:b w:val="false"/>
          <w:bCs w:val="false"/>
          <w:i w:val="false"/>
          <w:iCs w:val="false"/>
          <w:smallCaps w:val="false"/>
          <w:color w:val="000000"/>
          <w:sz w:val="24"/>
          <w:szCs w:val="24"/>
        </w:rPr>
        <w:t xml:space="preserve">. But independence argued is not independence demonstrated, and a determined adversary attacks the seams between layers as readily as the layers themselves. Whether the composition holds against an adversary who, for instance, uses a tool-poisoning attack to influence the context the gate displays, thereby attacking the comprehension precondition of Section 8.4.1 through the tool layer, is a question the paper raises but does not answer empirically. Section 15 names the systematic red-teaming of the integrated rig as necessary future work precisely because this compositional security is asserted rather than established.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second is that the architecture is described from the standpoint of a single operator building and running a single rig, and this standpoint bounds its generality in ways worth naming. Many of the properties the paper leans on—complete observability, a fully controlled audit trail, tractable continuous vetting, the absence of coordination problems—are made easy by the single-operator scale and would be harder at institutional scale, where multiple operators, delegated authority, and larger tool surfaces complicate every one of them. The human gate in particular assumes an operator who is present to authorize; how the discipline extends to a team, to asynchronous operation, or to a context where the authorizing human is not the operating human is unaddressed. The paper’s claims are therefore strongest for the individual, self-hosted case it describes, and its generalization to larger deployments—gestured at in Section 13.5 as a promising direction—is a hypothesis the present work does not test. We state this not to undercut the argument but to bound it honestly: the architecture is a defended design for a particular scale, and its extension beyond that scale is future work rather than a present claim.</w:t>
      </w:r>
    </w:p>
    <w:p>
      <w:pPr>
        <w:pStyle w:val="Heading1"/>
        <w:keepNext/>
        <w:spacing w:after="120" w:before="300"/>
      </w:pPr>
      <w:r>
        <w:rPr>
          <w:rFonts w:ascii="Arial" w:cs="Arial" w:eastAsia="Arial" w:hAnsi="Arial"/>
          <w:b/>
          <w:bCs/>
          <w:color w:val="000000"/>
          <w:sz w:val="26"/>
          <w:szCs w:val="26"/>
        </w:rPr>
        <w:t xml:space="preserve">15  Future Work</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Several directions would strengthen the work. The most pressing is empirical: a controlled evaluation of the rig on authorized targets—measuring offensive effectiveness, the overhead the gate imposes, and the rate at which vetting catches compromised models—would convert the feasibility argument into a quantitative one, using the security benchmarks of Section 6 as a harness </w:t>
      </w:r>
      <w:r>
        <w:rPr>
          <w:rFonts w:ascii="Times New Roman" w:cs="Times New Roman" w:eastAsia="Times New Roman" w:hAnsi="Times New Roman"/>
          <w:color w:val="000000"/>
          <w:sz w:val="24"/>
          <w:szCs w:val="24"/>
        </w:rPr>
        <w:t xml:space="preserve">[58, 59]</w:t>
      </w:r>
      <w:r>
        <w:rPr>
          <w:rFonts w:ascii="Times New Roman" w:cs="Times New Roman" w:eastAsia="Times New Roman" w:hAnsi="Times New Roman"/>
          <w:b w:val="false"/>
          <w:bCs w:val="false"/>
          <w:i w:val="false"/>
          <w:iCs w:val="false"/>
          <w:smallCaps w:val="false"/>
          <w:color w:val="000000"/>
          <w:sz w:val="24"/>
          <w:szCs w:val="24"/>
        </w:rPr>
        <w:t xml:space="preserve">. A second concerns the gate under load: studying how operators actually behave at the authorization ceremony over sustained operation—whether approval quality degrades with volume, and what context presentation best sustains scrutiny—would convert a known risk into a managed one, since the ergonomics of a hardware ceremony under continuous autonomous operation appear unstudied </w:t>
      </w:r>
      <w:r>
        <w:rPr>
          <w:rFonts w:ascii="Times New Roman" w:cs="Times New Roman" w:eastAsia="Times New Roman" w:hAnsi="Times New Roman"/>
          <w:color w:val="000000"/>
          <w:sz w:val="24"/>
          <w:szCs w:val="24"/>
        </w:rPr>
        <w:t xml:space="preserve">[6, 17]</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third direction anticipates the contingency Section 14 names. If autonomous offensive capability continues to improve </w:t>
      </w:r>
      <w:r>
        <w:rPr>
          <w:rFonts w:ascii="Times New Roman" w:cs="Times New Roman" w:eastAsia="Times New Roman" w:hAnsi="Times New Roman"/>
          <w:color w:val="000000"/>
          <w:sz w:val="24"/>
          <w:szCs w:val="24"/>
        </w:rPr>
        <w:t xml:space="preserve">[20]</w:t>
      </w:r>
      <w:r>
        <w:rPr>
          <w:rFonts w:ascii="Times New Roman" w:cs="Times New Roman" w:eastAsia="Times New Roman" w:hAnsi="Times New Roman"/>
          <w:b w:val="false"/>
          <w:bCs w:val="false"/>
          <w:i w:val="false"/>
          <w:iCs w:val="false"/>
          <w:smallCaps w:val="false"/>
          <w:color w:val="000000"/>
          <w:sz w:val="24"/>
          <w:szCs w:val="24"/>
        </w:rPr>
        <w:t xml:space="preserve">, authorization alone may become insufficient, and the architecture would need stronger containment—capability-scoped sandboxing, egress control, and tripwires that halt an agent whose behavior diverges from an authorized plan—studied as a system rather than as isolated mechanisms and evaluated against the standardized threat frameworks </w:t>
      </w:r>
      <w:r>
        <w:rPr>
          <w:rFonts w:ascii="Times New Roman" w:cs="Times New Roman" w:eastAsia="Times New Roman" w:hAnsi="Times New Roman"/>
          <w:color w:val="000000"/>
          <w:sz w:val="24"/>
          <w:szCs w:val="24"/>
        </w:rPr>
        <w:t xml:space="preserve">[111, 112, 114]</w:t>
      </w:r>
      <w:r>
        <w:rPr>
          <w:rFonts w:ascii="Times New Roman" w:cs="Times New Roman" w:eastAsia="Times New Roman" w:hAnsi="Times New Roman"/>
          <w:b w:val="false"/>
          <w:bCs w:val="false"/>
          <w:i w:val="false"/>
          <w:iCs w:val="false"/>
          <w:smallCaps w:val="false"/>
          <w:color w:val="000000"/>
          <w:sz w:val="24"/>
          <w:szCs w:val="24"/>
        </w:rPr>
        <w:t xml:space="preserve">. Finally, the systematic red-teaming of the integrated rig as a whole, rather than its models in isolation </w:t>
      </w:r>
      <w:r>
        <w:rPr>
          <w:rFonts w:ascii="Times New Roman" w:cs="Times New Roman" w:eastAsia="Times New Roman" w:hAnsi="Times New Roman"/>
          <w:color w:val="000000"/>
          <w:sz w:val="24"/>
          <w:szCs w:val="24"/>
        </w:rPr>
        <w:t xml:space="preserve">[53, 54]</w:t>
      </w:r>
      <w:r>
        <w:rPr>
          <w:rFonts w:ascii="Times New Roman" w:cs="Times New Roman" w:eastAsia="Times New Roman" w:hAnsi="Times New Roman"/>
          <w:b w:val="false"/>
          <w:bCs w:val="false"/>
          <w:i w:val="false"/>
          <w:iCs w:val="false"/>
          <w:smallCaps w:val="false"/>
          <w:color w:val="000000"/>
          <w:sz w:val="24"/>
          <w:szCs w:val="24"/>
        </w:rPr>
        <w:t xml:space="preserve">, would test whether the layered defense composes as intended against an adversary who attacks the seams between layers. Each direction deepens the case that AI-assisted security can be conducted locally, effectively, and under genuine human control.</w:t>
      </w:r>
    </w:p>
    <w:p>
      <w:pPr>
        <w:pStyle w:val="Heading1"/>
        <w:keepNext/>
        <w:spacing w:after="120" w:before="300"/>
      </w:pPr>
      <w:r>
        <w:rPr>
          <w:rFonts w:ascii="Arial" w:cs="Arial" w:eastAsia="Arial" w:hAnsi="Arial"/>
          <w:b/>
          <w:bCs/>
          <w:color w:val="000000"/>
          <w:sz w:val="26"/>
          <w:szCs w:val="26"/>
        </w:rPr>
        <w:t xml:space="preserve">16  Conclusion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have argued that AI-assisted offensive and defensive security can be conducted on a self-hosted, commodity rig, and that doing so is defensible only under a discipline of hardware-gated human authorization. The offensive capability that motivates the architecture is real and documented: language-model agents exploit vulnerabilities, and in teams discover and exploit zero-days </w:t>
      </w:r>
      <w:r>
        <w:rPr>
          <w:rFonts w:ascii="Times New Roman" w:cs="Times New Roman" w:eastAsia="Times New Roman" w:hAnsi="Times New Roman"/>
          <w:color w:val="000000"/>
          <w:sz w:val="24"/>
          <w:szCs w:val="24"/>
        </w:rPr>
        <w:t xml:space="preserve">[4, 20]</w:t>
      </w:r>
      <w:r>
        <w:rPr>
          <w:rFonts w:ascii="Times New Roman" w:cs="Times New Roman" w:eastAsia="Times New Roman" w:hAnsi="Times New Roman"/>
          <w:b w:val="false"/>
          <w:bCs w:val="false"/>
          <w:i w:val="false"/>
          <w:iCs w:val="false"/>
          <w:smallCaps w:val="false"/>
          <w:color w:val="000000"/>
          <w:sz w:val="24"/>
          <w:szCs w:val="24"/>
        </w:rPr>
        <w:t xml:space="preserve">. The danger that constrains it is equally real: because models cannot reliably separate instructions from data, an agent that both reads untrusted content and holds offensive tools can be turned, as the first real-world zero-click exploitation of a production system demonstrated </w:t>
      </w:r>
      <w:r>
        <w:rPr>
          <w:rFonts w:ascii="Times New Roman" w:cs="Times New Roman" w:eastAsia="Times New Roman" w:hAnsi="Times New Roman"/>
          <w:color w:val="000000"/>
          <w:sz w:val="24"/>
          <w:szCs w:val="24"/>
        </w:rPr>
        <w:t xml:space="preserve">[1, 2]</w:t>
      </w:r>
      <w:r>
        <w:rPr>
          <w:rFonts w:ascii="Times New Roman" w:cs="Times New Roman" w:eastAsia="Times New Roman" w:hAnsi="Times New Roman"/>
          <w:b w:val="false"/>
          <w:bCs w:val="false"/>
          <w:i w:val="false"/>
          <w:iCs w:val="false"/>
          <w:smallCaps w:val="false"/>
          <w:color w:val="000000"/>
          <w:sz w:val="24"/>
          <w:szCs w:val="24"/>
        </w:rPr>
        <w:t xml:space="preserve">. Between the capability and the danger, the architecture places a human at the boundary of consequential action, holding an authorization the autonomous process cannot forge.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contribution is the synthesis and the discipline, not any single component; each—quantized local inference, agentic reasoning, offensive tooling, red-teaming, the standardized tool protocol, the hardware key—belongs to an established literature we have cited rather than extended. What we have claimed is that their composition, under the commitments of locality, vetting, mediation, and human governance, constitutes a coherent way to bring AI assistance to security work without ceding control of dangerous capability to an autonomous process or to a remote provider. The central commitment is the gate, which we have argued is not a brake on autonomy but its enabling condition: because the rig disposes of nothing consequential without a human’s physical authorization, its agents can be permitted to reason and propose with freedom. We have been candid about what this costs—a deliberate human bottleneck whose acceptability today rests on the current limits of autonomous capability, and which will bind harder as those limits recede. Within that honest boundary, we submit that local, human-gated, AI-assisted security is not only possible but, for authorized work that demands privacy and control, worth building. Offensive capability without human control is the configuration to fear; the discipline of the gate is what turns it back into a tool.</w:t>
      </w:r>
    </w:p>
    <w:p>
      <w:pPr>
        <w:pStyle w:val="Heading1"/>
        <w:keepNext/>
        <w:spacing w:after="120" w:before="300"/>
      </w:pPr>
      <w:r>
        <w:rPr>
          <w:rFonts w:ascii="Arial" w:cs="Arial" w:eastAsia="Arial" w:hAnsi="Arial"/>
          <w:b/>
          <w:bCs/>
          <w:color w:val="000000"/>
          <w:sz w:val="26"/>
          <w:szCs w:val="26"/>
        </w:rPr>
        <w:t xml:space="preserve">17  Note on Sources and Verification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Because this paper’s argument rests on its citations, we record how they were handled. Every reference below corresponds to a source we located and checked rather than one recalled or inferred, with identifiers that resolve to the publishing venue or preprint server. This is stated because a citation-dense paper is easy to pad with plausible-looking references that do not exist, and we have tried to make that detectable if we have failed.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Three categories deserve explicit flagging. First, many components of an offensive rig are software or hardware with no accompanying peer-reviewed publication—the penetration-testing operating system, the tool-exposure server, the red-teaming frameworks, the hardware and radio tools, and the local-inference engines among them </w:t>
      </w:r>
      <w:r>
        <w:rPr>
          <w:rFonts w:ascii="Times New Roman" w:cs="Times New Roman" w:eastAsia="Times New Roman" w:hAnsi="Times New Roman"/>
          <w:color w:val="000000"/>
          <w:sz w:val="24"/>
          <w:szCs w:val="24"/>
        </w:rPr>
        <w:t xml:space="preserve">[13, 15, 54, 93–95, 105, 106]</w:t>
      </w:r>
      <w:r>
        <w:rPr>
          <w:rFonts w:ascii="Times New Roman" w:cs="Times New Roman" w:eastAsia="Times New Roman" w:hAnsi="Times New Roman"/>
          <w:b w:val="false"/>
          <w:bCs w:val="false"/>
          <w:i w:val="false"/>
          <w:iCs w:val="false"/>
          <w:smallCaps w:val="false"/>
          <w:color w:val="000000"/>
          <w:sz w:val="24"/>
          <w:szCs w:val="24"/>
        </w:rPr>
        <w:t xml:space="preserve">. These are cited as software or hardware, with project URLs, and paired where relevant with the peer-reviewed research that validates their technique; presenting a tool as a paper would misrepresent the field, and the distinction between an instrument and the scholarship behind it is one we have kept visible. Second, several references are recent preprints in the fast-moving offensive-AI and tool-protocol-security literature </w:t>
      </w:r>
      <w:r>
        <w:rPr>
          <w:rFonts w:ascii="Times New Roman" w:cs="Times New Roman" w:eastAsia="Times New Roman" w:hAnsi="Times New Roman"/>
          <w:color w:val="000000"/>
          <w:sz w:val="24"/>
          <w:szCs w:val="24"/>
        </w:rPr>
        <w:t xml:space="preserve">[20, 27, 63]</w:t>
      </w:r>
      <w:r>
        <w:rPr>
          <w:rFonts w:ascii="Times New Roman" w:cs="Times New Roman" w:eastAsia="Times New Roman" w:hAnsi="Times New Roman"/>
          <w:b w:val="false"/>
          <w:bCs w:val="false"/>
          <w:i w:val="false"/>
          <w:iCs w:val="false"/>
          <w:smallCaps w:val="false"/>
          <w:color w:val="000000"/>
          <w:sz w:val="24"/>
          <w:szCs w:val="24"/>
        </w:rPr>
        <w:t xml:space="preserve">; we cite them as preprints rather than assigning venues they may not yet have, and their specific quantitative claims should be read as current findings rather than settled results. Third, for a few well-known works the venue is stated on the strength of general recognition, and a reader requiring airtight attribution should confirm against the proceedings.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also note where the evidence is thinnest. The most striking offensive results—autonomous exploitation of one-days and zero-days </w:t>
      </w:r>
      <w:r>
        <w:rPr>
          <w:rFonts w:ascii="Times New Roman" w:cs="Times New Roman" w:eastAsia="Times New Roman" w:hAnsi="Times New Roman"/>
          <w:color w:val="000000"/>
          <w:sz w:val="24"/>
          <w:szCs w:val="24"/>
        </w:rPr>
        <w:t xml:space="preserve">[4, 20]</w:t>
      </w:r>
      <w:r>
        <w:rPr>
          <w:rFonts w:ascii="Times New Roman" w:cs="Times New Roman" w:eastAsia="Times New Roman" w:hAnsi="Times New Roman"/>
          <w:b w:val="false"/>
          <w:bCs w:val="false"/>
          <w:i w:val="false"/>
          <w:iCs w:val="false"/>
          <w:smallCaps w:val="false"/>
          <w:color w:val="000000"/>
          <w:sz w:val="24"/>
          <w:szCs w:val="24"/>
        </w:rPr>
        <w:t xml:space="preserve">—come from a small number of research groups and await broad independent replication; we have framed their qualitative claim, which is well supported, rather than leaning on precise figures. Where a claim in this paper rests on the author’s reasoning from adjacent evidence rather than on a direct source—notably the coupling of the offensive-capability and injection literatures into an argument for hardware gating—we have tried to make that reasoning explicit rather than to dress it as citation. A reader is entitled to know which load an argument places on published evidence and which on inference, and the distinction is the difference between a paper and a brochure.</w:t>
      </w:r>
    </w:p>
    <w:p>
      <w:r>
        <w:br w:type="page"/>
      </w:r>
    </w:p>
    <w:p>
      <w:pPr>
        <w:spacing w:after="140"/>
      </w:pPr>
      <w:r>
        <w:rPr>
          <w:rFonts w:ascii="Arial" w:cs="Arial" w:eastAsia="Arial" w:hAnsi="Arial"/>
          <w:b/>
          <w:bCs/>
          <w:color w:val="000000"/>
          <w:sz w:val="26"/>
          <w:szCs w:val="26"/>
        </w:rPr>
        <w:t xml:space="preserve">References</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K. Greshake, S. Abdelnabi, S. Mishra, C. Endres, T. Holz, and M. Fritz, “Not what you’ve signed up for: compromising real-world LLM-integrated applications with indirect prompt injection,” in Proc. 16th ACM Workshop Artificial Intelligence and Security (AISec), 2023, pp. 79–90, arXiv:2302.12173.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 Reddy and A. S. Gujral, “EchoLeak: the first real-world zero-click prompt injection exploit in a production LLM system,” arXiv:2509.10540,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National Vulnerability Database, “CVE-2025-32711: Microsoft 365 Copilot information disclosure (AI command injection),” 2025. [Online]. Available: https://nvd.nist.gov/vuln/detail/CVE-2025-32711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 Fang, R. Bindu, A. Gupta, and D. Kang, “LLM agents can autonomously exploit one-day vulnerabilities,” arXiv:2404.08144,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 Tabassi, “Artificial intelligence risk management framework (AI RMF 1.0),” National Institute of Standards and Technology, NIST AI 100-1, 2023, doi: 10.6028/NIST.AI.100-1.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 Amodei, C. Olah, J. Steinhardt, P. Christiano, J. Schulman, and D. Mané, “Concrete problems in AI safety,” arXiv:1606.06565, 2016.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K. Cha, T. Avgerinos, A. Rebert, and D. Brumley, “Unleashing Mayhem on binary code,” in Proc. IEEE Symp. Security and Privacy (S&amp;P), 2012, pp. 380–394, doi: 10.1109/SP.2012.31.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Avgerinos, S. K. Cha, A. Rebert, E. J. Schwartz, M. Woo, and D. Brumley, “Automatic exploit generation,” Commun. ACM, vol. 57, no. 2, pp. 74–84, 2014, doi: 10.1145/2560217.2560219.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Avgerinos et al., “The Mayhem cyber reasoning system,” IEEE Security &amp; Privacy, vol. 16, no. 2, pp. 52–60, 2018, doi: 10.1109/MSP.2018.1870873.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Bishop, “About penetration testing,” IEEE Security &amp; Privacy, vol. 5, no. 6, pp. 84–87, 2007, doi: 10.1109/MSP.2007.159.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Happe and J. Cito, “Getting pwn’d by AI: penetration testing with large language models,” in Proc. 31st ACM Joint European Software Engineering Conf. and Symp. Foundations of Software Engineering (ESEC/FSE), 2023, pp. 2082–2086, arXiv:2308.00121.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Moskal, S. Laney, E. Hemberg, and U.-M. O’Reilly, “LLMs killed the script kiddie: how agents supported by large language models change the landscape of network threat testing,” arXiv:2310.06936,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OffSec, “Kali Linux,” penetration-testing distribution, software. [Online]. Available: https://www.kali.org/</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Model Context Protocol, “Specification,” 2024–. [Online]. Available: https://modelcontextprotocol.io/specification</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mcp-kali-server, “Model Context Protocol server exposing Kali offensive tooling to LLM agents,” software. [Online]. Available: https://github.com/Wh0am123/MCP-Kali-Server</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A. Donenfeld, “WireGuard: next generation kernel network tunnel,” in Proc. Network and Distributed System Security Symp. (NDSS), 2017.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W3C, “Web Authentication: an API for accessing public key credentials — level 2,” W3C Recommendation, Apr. 2021. [Online]. Available: https://www.w3.org/TR/webauthn-2/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 Deng, Y. Liu, V. Mayoral-Vilches, P. Liu, Y. Li, Y. Xu, T. Zhang, Y. Liu, M. Pinzger, and S. Rass, “PentestGPT: evaluating and harnessing large language models for automated penetration testing,” in Proc. 33rd USENIX Security Symp., 2024, pp. 847–864, arXiv:2308.06782.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 Fang, R. Bindu, A. Gupta, Q. Zhan, and D. Kang, “LLM agents can autonomously hack websites,” arXiv:2402.06664,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Zhu, A. Kellermann, A. Gupta, P. Li, R. Fang, R. Bindu, and D. Kang, “Teams of LLM agents can exploit zero-day vulnerabilities,” in Proc. Conf. European Chapter of the Assoc. for Computational Linguistics (EACL), 2026, pp. 23–35, arXiv:2406.01637.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Happe, A. Kaplan, and J. Cito, “LLMs as hackers: autonomous Linux privilege escalation attacks,” arXiv:2310.11409,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Xu, J. W. Stokes, G. McDonald, X. Bai, D. Marshall, S. Wang, A. Swaminathan, and Z. Li, “AutoAttacker: a large language model guided system to implement automatic cyber-attacks,” arXiv:2403.01038,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 Alshehri, A. Alshehri, A. Almalki, M. Bamardouf, and A. Akbar, “BreachSeek: a multi-agent automated penetration tester,” arXiv:2409.03789,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X. Shen, L. Wang, Z. Li, Y. Chen, W. Zhao, D. Sun, J. Wang, and W. Ruan, “PentestAgent: incorporating LLM agents to automated penetration testing,” arXiv:2411.05185,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 Gioacchini, M. Mellia, I. Drago, A. Delsanto, G. Siracusano, and R. Bifulco, “AutoPenBench: benchmarking generative agents for penetration testing,” arXiv:2410.03225,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 Kong, D. Hong, R. Wu, Z. Zhu, and W. Meng, “AutoPentest: enhancing vulnerability management with autonomous LLM agents,” arXiv:2505.10321,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 A. Zahid, et al., “On the surprising efficacy of LLMs for penetration-testing,” arXiv:2507.00829,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 R. Turcanu, et al., “Towards automated penetration testing: introducing LLM benchmark, analysis, and improvements,” arXiv:2410.17141,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Zou, Z. Wang, N. Carlini, M. Nasr, J. Z. Kolter, and M. Fredrikson, “Universal and transferable adversarial attacks on aligned language models,” arXiv:2307.15043,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Wei, N. Haghtalab, and J. Steinhardt, “Jailbroken: how does LLM safety training fail?,” in Adv. Neural Inf. Process. Syst. (NeurIPS), 2023, arXiv:2307.02483.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 Chao, A. Robey, E. Dobriban, H. Hassani, G. J. Pappas, and E. Wong, “Jailbreaking black box large language models in twenty queries,” in Proc. IEEE Conf. Secure and Trustworthy Machine Learning (SaTML), 2025, arXiv:2310.08419.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Mehrotra, M. Zampetakis, P. Kassianik, B. Nelson, H. Anderson, Y. Singer, and A. Karbasi, “Tree of attacks: jailbreaking black-box LLMs automatically,” in Adv. Neural Inf. Process. Syst. (NeurIPS), 2024, arXiv:2312.02119.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X. Liu, N. Xu, M. Chen, and C. Xiao, “AutoDAN: generating stealthy jailbreak prompts on aligned large language models,” in Proc. Int. Conf. Learning Representations (ICLR), 2024, arXiv:2310.04451.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Yu, X. Lin, Z. Yu, and X. Xing, “GPTFuzzer: red teaming large language models with auto-generated jailbreak prompts,” arXiv:2309.10253,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Russinovich, A. Salem, and R. Eldan, “Great, now write an article about that: the Crescendo multi-turn LLM jailbreak attack,” in Proc. 34th USENIX Security Symp., 2025, pp. 2421–2440, arXiv:2404.01833.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Anil et al., “Many-shot jailbreaking,” in Adv. Neural Inf. Process. Syst. (NeurIPS),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 Perez and I. Ribeiro, “Ignore previous prompt: attack techniques for language models,” in NeurIPS ML Safety Workshop, 2022, arXiv:2211.09527.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 Deng, Y. Liu, Y. Li, K. Wang, Y. Zhang, Z. Li, H. Wang, T. Zhang, and Y. Liu, “MasterKey: automated jailbreaking of large language model chatbots,” in Proc. Network and Distributed System Security Symp. (NDSS),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 Kang, X. Li, I. Stoica, C. Guestrin, M. Zaharia, and T. Hashimoto, “Exploiting programmatic behavior of LLMs: dual-use through standard security attacks,” arXiv:2302.05733,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Shi, S. Lin, S. Song, J. Hayes, I. Shumailov, I. Yona, et al., “Lessons from defending Gemini against indirect prompt injections,” arXiv:2505.14534,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K. Hines, G. Lopez, M. Hall, F. Zarfati, Y. Zunger, and E. Kiciman, “Defending against indirect prompt injection attacks with spotlighting,” arXiv:2403.14720,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Chen, H. Li, Y. Sui, Y. He, Y. Liu, Y. Song, and B. Hooi, “Can indirect prompt injection attacks be detected and removed?,” arXiv:2502.16580,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Szegedy, W. Zaremba, I. Sutskever, J. Bruna, D. Erhan, I. Goodfellow, and R. Fergus, “Intriguing properties of neural networks,” in Proc. Int. Conf. Learning Representations (ICLR), 2014, arXiv:1312.6199.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 J. Goodfellow, J. Shlens, and C. Szegedy, “Explaining and harnessing adversarial examples,” in Proc. Int. Conf. Learning Representations (ICLR), 2015, arXiv:1412.6572.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Madry, A. Makelov, L. Schmidt, D. Tsipras, and A. Vladu, “Towards deep learning models resistant to adversarial attacks,” in Proc. Int. Conf. Learning Representations (ICLR), 2018, arXiv:1706.06083.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Gu, K. Liu, B. Dolan-Gavitt, and S. Garg, “BadNets: evaluating backdooring attacks on deep neural networks,” IEEE Access, vol. 7, pp. 47230–47244, 2019, doi: 10.1109/ACCESS.2019.2909068.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 Tramèr, F. Zhang, A. Juels, M. K. Reiter, and T. Ristenpart, “Stealing machine learning models via prediction APIs,” in Proc. 25th USENIX Security Symp., 2016, pp. 601–618.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 Shokri, M. Stronati, C. Song, and V. Shmatikov, “Membership inference attacks against machine learning models,” in Proc. IEEE Symp. Security and Privacy (S&amp;P), 2017, pp. 3–18, arXiv:1610.05820.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 Carlini et al., “Extracting training data from large language models,” in Proc. 30th USENIX Security Symp., 2021, pp. 2633–2650, arXiv:2012.07805.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 Carlini, M. Jagielski, C. A. Choquette-Choo, D. Paleka, W. Pearce, H. Anderson, A. Terzis, K. Thomas, and F. Tramèr, “Poisoning web-scale training datasets is practical,” in Proc. IEEE Symp. Security and Privacy (S&amp;P), 2024, arXiv:2302.10149.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 Perez, S. Huang, F. Song, T. Cai, R. Ring, J. Aslanides, A. Glaese, N. McAleese, and G. Irving, “Red teaming language models with language models,” in Proc. Conf. Empirical Methods in Natural Language Processing (EMNLP), 2022, pp. 3419–3448, arXiv:2202.03286.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 Ganguli et al., “Red teaming language models to reduce harms: methods, scaling behaviors, and lessons learned,” arXiv:2209.07858, 2022.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 Derczynski, E. Galinkin, J. Martin, S. Majumdar, and N. Inie, “garak: a framework for security probing large language models,” arXiv:2406.11036, 2024. [Online]. Available: https://github.com/NVIDIA/garak</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Microsoft, “PyRIT: Python risk identification toolkit for generative AI,” software, 2024–. [Online]. Available: https://github.com/Azure/PyRIT</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Bhatt, S. Chennabasappa, C. Nikolaidis, S. Wan, I. Evtimov, et al., “Purple Llama CyberSecEval: a secure coding benchmark for language models,” arXiv:2312.04724,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Bhatt, S. Chennabasappa, Y. Li, C. Nikolaidis, D. Song, S. Wan, et al., “CyberSecEval 2: a wide-ranging cybersecurity evaluation suite for large language models,” arXiv:2404.13161,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Wan, C. Nikolaidis, D. Song, D. Molnar, J. Crnkovich, J. Grace, M. Bhatt, et al., “CyberSecEval 3: advancing the evaluation of cybersecurity risks and capabilities in large language models,” arXiv:2408.01605,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K. Zhang, N. Perry, R. Dulepet, J. Ji, C. Menders, et al., “Cybench: a framework for evaluating cybersecurity capabilities and risks of language models,” in Proc. Int. Conf. Learning Representations (ICLR), 2025, arXiv:2408.08926.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Shao, S. Jancheska, M. Udeshi, B. Dolan-Gavitt, et al., “NYU CTF bench: a scalable open-source benchmark for evaluating LLMs in offensive security,” in Adv. Neural Inf. Process. Syst. (NeurIPS), 2024, arXiv:2406.05590.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Abramovich, M. Udeshi, M. Shao, K. Lieret, H. Xi, K. Milner, et al., “EnIGMA: interactive tools substantially assist LM agents in finding security vulnerabilities,” arXiv:2409.16165,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 Turtayev, A. Petrov, D. Volkov, and D. Volkov, “Hacking CTFs with plain agents,” arXiv:2412.02776,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 Chao, E. Debenedetti, A. Robey, M. Andriushchenko, F. Croce, et al., “JailbreakBench: an open robustness benchmark for jailbreaking large language models,” in Adv. Neural Inf. Process. Syst. (NeurIPS) Datasets and Benchmarks, 2024, arXiv:2404.01318.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X. Hou, Y. Zhao, S. Wang, and H. Wang, “Model Context Protocol (MCP): landscape, security threats, and future research directions,” arXiv:2503.23278,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Yang, S. Chen, Y. Ma, C. Xu, and H. Chen, “MCPSecBench: a systematic security benchmark and playground for testing Model Context Protocols,” arXiv:2508.13220,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Kumar et al., “Systematization of knowledge: security and safety in the Model Context Protocol ecosystem,” arXiv:2512.08290,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Huang, X. Huang, and A. Milani Fard, “Model Context Protocol threat modeling and analyzing vulnerabilities to prompt injection with tool poisoning,” arXiv:2603.22489, 2026.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Kosman, “Full-schema poisoning: attacking the Model Context Protocol through every tool-schema field,” CyberArk Labs, industry research,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 Jing, H. Li, W. Hu, Q. Hu, H. Xu, T. Chu, P. Hu, and Y. Song, “MCIP: protecting MCP safety via model contextual integrity protocol,” arXiv:2505.14590,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He, E. Wang, Y. Rong, Z. Cheng, and H. Chen, “Security of AI agents,” arXiv:2406.08689,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K. Huang et al., “A comprehensive survey in LLM(-agent) full stack safety: data, training and deployment,” arXiv:2504.15585,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Gan, Y. Yang, Z. Ma, P. He, R. Zeng, Y. Wang, et al., “Navigating the risks: a survey of security, privacy, and ethics threats in LLM-based agents,” arXiv:2411.09523,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Yu, F. Meng, X. Zhou, S. Wang, J. Mao, L. Pang, et al., “A survey on trustworthy LLM agents: threats and countermeasures,” arXiv:2503.09648,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FIDO Alliance, “Client to Authenticator Protocol (CTAP),” Proposed Standard, 2019– (v2.0 and later). [Online]. Available: https://fidoalliance.org/specs/</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 Christiano, J. Leike, T. B. Brown, M. Martic, S. Legg, and D. Amodei, “Deep reinforcement learning from human preferences,” in Adv. Neural Inf. Process. Syst. (NeurIPS), 2017, arXiv:1706.03741.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 Hendrycks, N. Carlini, J. Schulman, and J. Steinhardt, “Unsolved problems in ML safety,” arXiv:2109.13916, 2021.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 Ouyang et al., “Training language models to follow instructions with human feedback,” in Adv. Neural Inf. Process. Syst. (NeurIPS), 2022, arXiv:2203.02155.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Bai et al., “Constitutional AI: harmlessness from AI feedback,” arXiv:2212.08073, 2022.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Rose, O. Borchert, S. Mitchell, and S. Connelly, “Zero trust architecture,” National Institute of Standards and Technology, Special Publication 800-207, 2020, doi: 10.6028/NIST.SP.800-207.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L. Buczak and E. Guven, “A survey of data mining and machine learning methods for cyber security intrusion detection,” IEEE Commun. Surveys Tuts., vol. 18, no. 2, pp. 1153–1176, 2016, doi: 10.1109/COMST.2015.2494502.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Z. Ahmad, A. Shahid Khan, C. Wai Shiang, J. Abdullah, and F. Ahmad, “Network intrusion detection system: a systematic study of machine learning and deep learning approaches,” Trans. Emerg. Telecommun. Technol., vol. 32, no. 1, art. e4150, 2021, doi: 10.1002/ett.4150.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 S. Anderson and P. Roth, “EMBER: an open dataset for training static PE malware machine learning models,” arXiv:1804.04637, 2018.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Zalewski, “American Fuzzy Lop (AFL),” coverage-guided fuzzer, software, 2013–. [Online]. Available: https://lcamtuf.coredump.cx/afl/</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V. J. M. Manès, H. Han, C. Han, S. K. Cha, M. Egele, E. J. Schwartz, and M. Woo, “The art, science, and engineering of fuzzing: a survey,” IEEE Trans. Softw. Eng., vol. 47, no. 11, pp. 2312–2331, 2021, doi: 10.1109/TSE.2019.2946563.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Deng, C. S. Xia, H. Peng, C. Yang, and L. Zhang, “Large language models are zero-shot fuzzers: fuzzing deep-learning libraries via large language models,” in Proc. 32nd ACM SIGSOFT Int. Symp. Software Testing and Analysis (ISSTA), 2023, pp. 423–435, doi: 10.1145/3597926.3598067.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S. Xia, M. Paltenghi, J. Le Tian, M. Pradel, and L. Zhang, “Fuzz4All: universal fuzzing with large language models,” in Proc. 46th IEEE/ACM Int. Conf. Software Engineering (ICSE), 2024, doi: 10.1145/3597503.3639121.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 Chang, D. Liu, and J. Metzman, “AI-powered fuzzing: breaking the bug hunting barrier,” Google Online Security Blog,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Akhtar, S. Khan, and S. Parkinson, “LLM-based event log analysis techniques: a survey,” arXiv:2502.00677,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W. Guan, J. Cao, S. Qian, J. Gao, and C. Ouyang, “LogLLM: log-based anomaly detection using large language models,” arXiv:2411.08561,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B. Dowling and K. G. Paterson, “A cryptographic analysis of the WireGuard protocol,” in Proc. Applied Cryptography and Network Security (ACNS), LNCS 10892, 2018, pp. 3–21, doi: 10.1007/978-3-319-93387-0_1.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Vanhoef and F. Piessens, “Key reinstallation attacks: forcing nonce reuse in WPA2,” in Proc. ACM SIGSAC Conf. Computer and Communications Security (CCS), 2017, pp. 1313–1328, doi: 10.1145/3133956.3134027.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Vanhoef and E. Ronen, “Dragonblood: analyzing the Dragonfly handshake of WPA3 and EAP-pwd,” in Proc. IEEE Symp. Security and Privacy (S&amp;P), 2020, pp. 517–533, doi: 10.1109/SP40000.2020.00031.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K. Nohl, S. Krißler, and J. Lell, “BadUSB — on accessories that turn evil,” presented at Black Hat USA, 2014.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Flipper Devices, “Flipper Zero,” multi-tool for pentesters and hardware hackers, hardware/firmware. [Online]. Available: https://flipperzero.one/</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Hak5, “Bash Bunny,” USB attack/HID-injection platform, hardware. [Online]. Available: https://shop.hak5.org/products/bash-bunny</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ALFA Network, “AWUS036ACM and related 802.11 monitor-mode adapters,” hardware. [Online]. Available: https://www.alfa.com.tw/</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Computer Fraud and Abuse Act, 18 U.S.C. § 1030 (1986, as amended).</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Van Buren v. United States, 593 U.S. 374 (2021).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International Organization for Standardization, “Information technology — security techniques — vulnerability disclosure,” ISO/IEC 29147:2018, 2018.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Dettmers, M. Lewis, Y. Belkada, and L. Zettlemoyer, “LLM.int8(): 8-bit matrix multiplication for transformers at scale,” in Adv. Neural Inf. Process. Syst. (NeurIPS), 2022, arXiv:2208.07339.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 Frantar, S. Ashkboos, T. Hoefler, and D. Alistarh, “GPTQ: accurate post-training quantization for generative pre-trained transformers,” in Proc. Int. Conf. Learning Representations (ICLR), 2023, arXiv:2210.17323.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Lin et al., “AWQ: activation-aware weight quantization for on-device LLM compression and acceleration,” in Proc. Machine Learning and Systems (MLSys), 2024, arXiv:2306.00978.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Dettmers, A. Pagnoni, A. Holtzman, and L. Zettlemoyer, “QLoRA: efficient finetuning of quantized LLMs,” in Adv. Neural Inf. Process. Syst. (NeurIPS), 2023, arXiv:2305.14314.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K. Alizadeh et al., “LLM in a flash: efficient large language model inference with limited memory,” in Proc. 62nd Annu. Meeting Assoc. Comput. Linguistics (ACL), 2024, arXiv:2312.11514.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Song, Z. Mi, H. Xie, and H. Chen, “PowerInfer: fast large language model serving with a consumer-grade GPU,” in Proc. 30th ACM Symp. Operating Systems Principles (SOSP), 2024, arXiv:2312.12456.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 Gerganov and llama.cpp contributors, “llama.cpp: LLM inference in C/C++,” software, 2023–. [Online]. Available: https://github.com/ggml-org/llama.cpp</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Ollama maintainers, “Ollama: get up and running with large language models locally,” software, 2023–. [Online]. Available: https://github.com/ollama/ollama</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Yang et al. (Qwen Team), “Qwen3 technical report,” arXiv:2505.09388,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Yao, J. Zhao, D. Yu, N. Du, I. Shafran, K. Narasimhan, and Y. Cao, “ReAct: synergizing reasoning and acting in language models,” in Proc. Int. Conf. Learning Representations (ICLR), 2023, arXiv:2210.03629.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 Shinn, F. Cassano, E. Berman, A. Gopinath, K. Narasimhan, and S. Yao, “Reflexion: language agents with verbal reinforcement learning,” in Adv. Neural Inf. Process. Syst. (NeurIPS), 2023, arXiv:2303.11366.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OWASP GenAI Security Project, “OWASP Top 10 for large language model applications (2025),” OWASP Foundation, 2025. [Online]. Available: https://genai.owasp.org/</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OWASP Agentic Security Initiative, “Agentic AI — threats and mitigations,” OWASP Foundation, 2025. [Online]. Available: https://genai.owasp.org/</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MITRE, “ATLAS: adversarial threat landscape for artificial-intelligence systems,” knowledge base, 2025. [Online]. Available: https://atlas.mitre.org/</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B. E. Strom, A. Applebaum, D. P. Miller, K. C. Nickels, A. G. Pennington, and C. B. Thomas, “MITRE ATT&amp;CK: design and philosophy,” MITRE, Tech. Rep. MP180360R1, 2020.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Vassilev, A. Oprea, A. Fordyce, and H. Anderson, “Adversarial machine learning: a taxonomy and terminology of attacks and mitigations,” National Institute of Standards and Technology, NIST AI 100-2e2025, 2025.</w:t>
      </w:r>
    </w:p>
    <w:sectPr>
      <w:headerReference w:type="default" r:id="rId7"/>
      <w:footerReference w:type="default" r:id="rId8"/>
      <w:pgSz w:w="12240" w:h="15840" w:orient="portrait"/>
      <w:pgMar w:top="1440" w:right="1550" w:bottom="1440" w:left="15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Times New Roman" w:cs="Times New Roman" w:eastAsia="Times New Roman" w:hAnsi="Times New Roman"/>
        <w:color w:val="555555"/>
        <w:sz w:val="16"/>
        <w:szCs w:val="16"/>
      </w:rPr>
      <w:t xml:space="preserve">Garcia · July 2026 ·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i/>
        <w:iCs/>
        <w:color w:val="555555"/>
        <w:sz w:val="16"/>
        <w:szCs w:val="16"/>
      </w:rPr>
      <w:t xml:space="preserve">Local, AI-Assisted, Human-Gated Offensive and Defensive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4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color w:val="000000"/>
      <w:sz w:val="26"/>
      <w:szCs w:val="26"/>
    </w:rPr>
  </w:style>
  <w:style w:type="paragraph" w:styleId="Heading2">
    <w:name w:val="Heading 2"/>
    <w:basedOn w:val="Normal"/>
    <w:next w:val="Normal"/>
    <w:qFormat/>
    <w:pPr>
      <w:keepNext/>
      <w:spacing w:after="90" w:before="200"/>
      <w:outlineLvl w:val="1"/>
    </w:pPr>
    <w:rPr>
      <w:rFonts w:ascii="Arial" w:cs="Arial" w:eastAsia="Arial" w:hAnsi="Arial"/>
      <w:b/>
      <w:bCs/>
      <w:color w:val="000000"/>
      <w:sz w:val="23"/>
      <w:szCs w:val="23"/>
    </w:rPr>
  </w:style>
  <w:style w:type="paragraph" w:styleId="Heading3">
    <w:name w:val="Heading 3"/>
    <w:basedOn w:val="Normal"/>
    <w:next w:val="Normal"/>
    <w:qFormat/>
    <w:pPr>
      <w:keepNext/>
      <w:spacing w:after="70" w:before="15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AI-Assisted, Human-Gated Offensive and Defensive Security</dc:title>
  <dc:creator>Maximiliano Garcia</dc:creator>
  <dc:description>An Architecture for Autonomous Red-Team Operations on Self-Hosted Commodity Hardware</dc:description>
  <cp:lastModifiedBy>Un-named</cp:lastModifiedBy>
  <cp:revision>1</cp:revision>
  <dcterms:created xsi:type="dcterms:W3CDTF">2026-07-20T16:23:33.428Z</dcterms:created>
  <dcterms:modified xsi:type="dcterms:W3CDTF">2026-07-20T16:23:33.429Z</dcterms:modified>
</cp:coreProperties>
</file>

<file path=docProps/custom.xml><?xml version="1.0" encoding="utf-8"?>
<Properties xmlns="http://schemas.openxmlformats.org/officeDocument/2006/custom-properties" xmlns:vt="http://schemas.openxmlformats.org/officeDocument/2006/docPropsVTypes"/>
</file>