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jc w:val="center"/>
      </w:pPr>
      <w:r>
        <w:rPr>
          <w:rFonts w:ascii="Arial" w:cs="Arial" w:eastAsia="Arial" w:hAnsi="Arial"/>
          <w:b/>
          <w:bCs/>
          <w:color w:val="234A35"/>
          <w:sz w:val="64"/>
          <w:szCs w:val="64"/>
        </w:rPr>
        <w:t xml:space="preserve">WINNOW</w:t>
      </w:r>
    </w:p>
    <w:p>
      <w:pPr>
        <w:spacing w:after="380"/>
        <w:jc w:val="center"/>
      </w:pPr>
      <w:r>
        <w:rPr>
          <w:rFonts w:ascii="Georgia" w:cs="Georgia" w:eastAsia="Georgia" w:hAnsi="Georgia"/>
          <w:i/>
          <w:iCs/>
          <w:color w:val="5A5A5A"/>
          <w:sz w:val="21"/>
          <w:szCs w:val="21"/>
        </w:rPr>
        <w:t xml:space="preserve">—  a working name  —</w:t>
      </w:r>
    </w:p>
    <w:p>
      <w:pPr>
        <w:pBdr>
          <w:top w:val="single" w:color="234A35" w:sz="8" w:space="8"/>
          <w:bottom w:val="single" w:color="234A35" w:sz="8" w:space="8"/>
        </w:pBdr>
        <w:spacing w:after="180"/>
        <w:jc w:val="center"/>
      </w:pPr>
      <w:r>
        <w:rPr>
          <w:rFonts w:ascii="Arial" w:cs="Arial" w:eastAsia="Arial" w:hAnsi="Arial"/>
          <w:b/>
          <w:bCs/>
          <w:color w:val="1A1A1A"/>
          <w:sz w:val="40"/>
          <w:szCs w:val="40"/>
        </w:rPr>
        <w:t xml:space="preserve">Project Management Plan</w:t>
      </w:r>
    </w:p>
    <w:p>
      <w:pPr>
        <w:spacing w:after="460"/>
        <w:jc w:val="center"/>
      </w:pPr>
      <w:r>
        <w:rPr>
          <w:rFonts w:ascii="Georgia" w:cs="Georgia" w:eastAsia="Georgia" w:hAnsi="Georgia"/>
          <w:i/>
          <w:iCs/>
          <w:color w:val="8C4A2F"/>
          <w:sz w:val="24"/>
          <w:szCs w:val="24"/>
        </w:rPr>
        <w:t xml:space="preserve">From Argument to Artifact: The Build Plan for an Open-Source, Client-Side Social Network Triage and Ranking Tool</w:t>
      </w:r>
    </w:p>
    <w:p>
      <w:pPr>
        <w:spacing w:after="420"/>
        <w:jc w:val="center"/>
      </w:pPr>
      <w:r>
        <w:rPr>
          <w:rFonts w:ascii="Georgia" w:cs="Georgia" w:eastAsia="Georgia" w:hAnsi="Georgia"/>
          <w:color w:val="1A1A1A"/>
          <w:sz w:val="21"/>
          <w:szCs w:val="21"/>
        </w:rPr>
        <w:t xml:space="preserve">Companion to the research paper “The Overgrown Feed” (57 pp.) and the rank-within-tier research report</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2800"/>
        <w:gridCol w:w="6560"/>
      </w:tblGrid>
      <w:tr>
        <w:trPr>
          <w:tblHeader/>
        </w:trPr>
        <w:tc>
          <w:tcPr>
            <w:tcW w:type="dxa" w:w="28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5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800"/>
            <w:tcMar>
              <w:top w:type="dxa" w:w="70"/>
              <w:left w:type="dxa" w:w="120"/>
              <w:bottom w:type="dxa" w:w="70"/>
              <w:right w:type="dxa" w:w="120"/>
            </w:tcMar>
          </w:tcPr>
          <w:p>
            <w:pPr>
              <w:spacing w:line="264"/>
            </w:pPr>
            <w:r>
              <w:rPr>
                <w:rFonts w:ascii="Georgia" w:cs="Georgia" w:eastAsia="Georgia" w:hAnsi="Georgia"/>
                <w:color w:val="1A1A1A"/>
                <w:sz w:val="19"/>
                <w:szCs w:val="19"/>
              </w:rPr>
              <w:t xml:space="preserve">Document</w:t>
            </w:r>
          </w:p>
        </w:tc>
        <w:tc>
          <w:tcPr>
            <w:tcW w:type="dxa" w:w="6560"/>
            <w:tcMar>
              <w:top w:type="dxa" w:w="70"/>
              <w:left w:type="dxa" w:w="120"/>
              <w:bottom w:type="dxa" w:w="70"/>
              <w:right w:type="dxa" w:w="120"/>
            </w:tcMar>
          </w:tcPr>
          <w:p>
            <w:pPr>
              <w:spacing w:line="264"/>
            </w:pPr>
            <w:r>
              <w:rPr>
                <w:rFonts w:ascii="Georgia" w:cs="Georgia" w:eastAsia="Georgia" w:hAnsi="Georgia"/>
                <w:color w:val="1A1A1A"/>
                <w:sz w:val="19"/>
                <w:szCs w:val="19"/>
              </w:rPr>
              <w:t xml:space="preserve">Winnow — Project Management Plan</w:t>
            </w:r>
          </w:p>
        </w:tc>
      </w:tr>
      <w:tr>
        <w:tc>
          <w:tcPr>
            <w:tcW w:type="dxa" w:w="2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Version</w:t>
            </w:r>
          </w:p>
        </w:tc>
        <w:tc>
          <w:tcPr>
            <w:tcW w:type="dxa" w:w="6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1.1 — extended baseline: rank-within-tier continue step integrated</w:t>
            </w:r>
          </w:p>
        </w:tc>
      </w:tr>
      <w:tr>
        <w:tc>
          <w:tcPr>
            <w:tcW w:type="dxa" w:w="2800"/>
            <w:tcMar>
              <w:top w:type="dxa" w:w="70"/>
              <w:left w:type="dxa" w:w="120"/>
              <w:bottom w:type="dxa" w:w="70"/>
              <w:right w:type="dxa" w:w="120"/>
            </w:tcMar>
          </w:tcPr>
          <w:p>
            <w:pPr>
              <w:spacing w:line="264"/>
            </w:pPr>
            <w:r>
              <w:rPr>
                <w:rFonts w:ascii="Georgia" w:cs="Georgia" w:eastAsia="Georgia" w:hAnsi="Georgia"/>
                <w:color w:val="1A1A1A"/>
                <w:sz w:val="19"/>
                <w:szCs w:val="19"/>
              </w:rPr>
              <w:t xml:space="preserve">Date</w:t>
            </w:r>
          </w:p>
        </w:tc>
        <w:tc>
          <w:tcPr>
            <w:tcW w:type="dxa" w:w="6560"/>
            <w:tcMar>
              <w:top w:type="dxa" w:w="70"/>
              <w:left w:type="dxa" w:w="120"/>
              <w:bottom w:type="dxa" w:w="70"/>
              <w:right w:type="dxa" w:w="120"/>
            </w:tcMar>
          </w:tcPr>
          <w:p>
            <w:pPr>
              <w:spacing w:line="264"/>
            </w:pPr>
            <w:r>
              <w:rPr>
                <w:rFonts w:ascii="Georgia" w:cs="Georgia" w:eastAsia="Georgia" w:hAnsi="Georgia"/>
                <w:color w:val="1A1A1A"/>
                <w:sz w:val="19"/>
                <w:szCs w:val="19"/>
              </w:rPr>
              <w:t xml:space="preserve">July 10, 2026</w:t>
            </w:r>
          </w:p>
        </w:tc>
      </w:tr>
      <w:tr>
        <w:tc>
          <w:tcPr>
            <w:tcW w:type="dxa" w:w="2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Author / Owner</w:t>
            </w:r>
          </w:p>
        </w:tc>
        <w:tc>
          <w:tcPr>
            <w:tcW w:type="dxa" w:w="6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Max (project owner and sole maintainer)</w:t>
            </w:r>
          </w:p>
        </w:tc>
      </w:tr>
      <w:tr>
        <w:tc>
          <w:tcPr>
            <w:tcW w:type="dxa" w:w="2800"/>
            <w:tcMar>
              <w:top w:type="dxa" w:w="70"/>
              <w:left w:type="dxa" w:w="120"/>
              <w:bottom w:type="dxa" w:w="70"/>
              <w:right w:type="dxa" w:w="120"/>
            </w:tcMar>
          </w:tcPr>
          <w:p>
            <w:pPr>
              <w:spacing w:line="264"/>
            </w:pPr>
            <w:r>
              <w:rPr>
                <w:rFonts w:ascii="Georgia" w:cs="Georgia" w:eastAsia="Georgia" w:hAnsi="Georgia"/>
                <w:color w:val="1A1A1A"/>
                <w:sz w:val="19"/>
                <w:szCs w:val="19"/>
              </w:rPr>
              <w:t xml:space="preserve">Status</w:t>
            </w:r>
          </w:p>
        </w:tc>
        <w:tc>
          <w:tcPr>
            <w:tcW w:type="dxa" w:w="6560"/>
            <w:tcMar>
              <w:top w:type="dxa" w:w="70"/>
              <w:left w:type="dxa" w:w="120"/>
              <w:bottom w:type="dxa" w:w="70"/>
              <w:right w:type="dxa" w:w="120"/>
            </w:tcMar>
          </w:tcPr>
          <w:p>
            <w:pPr>
              <w:spacing w:line="264"/>
            </w:pPr>
            <w:r>
              <w:rPr>
                <w:rFonts w:ascii="Georgia" w:cs="Georgia" w:eastAsia="Georgia" w:hAnsi="Georgia"/>
                <w:color w:val="1A1A1A"/>
                <w:sz w:val="19"/>
                <w:szCs w:val="19"/>
              </w:rPr>
              <w:t xml:space="preserve">Adopted working plan</w:t>
            </w:r>
          </w:p>
        </w:tc>
      </w:tr>
      <w:tr>
        <w:tc>
          <w:tcPr>
            <w:tcW w:type="dxa" w:w="2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Companion documents</w:t>
            </w:r>
          </w:p>
        </w:tc>
        <w:tc>
          <w:tcPr>
            <w:tcW w:type="dxa" w:w="6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“The Overgrown Feed” research paper; rank-within-tier feature research report; source repository (to be created)</w:t>
            </w:r>
          </w:p>
        </w:tc>
      </w:tr>
      <w:tr>
        <w:tc>
          <w:tcPr>
            <w:tcW w:type="dxa" w:w="2800"/>
            <w:tcMar>
              <w:top w:type="dxa" w:w="70"/>
              <w:left w:type="dxa" w:w="120"/>
              <w:bottom w:type="dxa" w:w="70"/>
              <w:right w:type="dxa" w:w="120"/>
            </w:tcMar>
          </w:tcPr>
          <w:p>
            <w:pPr>
              <w:spacing w:line="264"/>
            </w:pPr>
            <w:r>
              <w:rPr>
                <w:rFonts w:ascii="Georgia" w:cs="Georgia" w:eastAsia="Georgia" w:hAnsi="Georgia"/>
                <w:color w:val="1A1A1A"/>
                <w:sz w:val="19"/>
                <w:szCs w:val="19"/>
              </w:rPr>
              <w:t xml:space="preserve">License intent</w:t>
            </w:r>
          </w:p>
        </w:tc>
        <w:tc>
          <w:tcPr>
            <w:tcW w:type="dxa" w:w="6560"/>
            <w:tcMar>
              <w:top w:type="dxa" w:w="70"/>
              <w:left w:type="dxa" w:w="120"/>
              <w:bottom w:type="dxa" w:w="70"/>
              <w:right w:type="dxa" w:w="120"/>
            </w:tcMar>
          </w:tcPr>
          <w:p>
            <w:pPr>
              <w:spacing w:line="264"/>
            </w:pPr>
            <w:r>
              <w:rPr>
                <w:rFonts w:ascii="Georgia" w:cs="Georgia" w:eastAsia="Georgia" w:hAnsi="Georgia"/>
                <w:color w:val="1A1A1A"/>
                <w:sz w:val="19"/>
                <w:szCs w:val="19"/>
              </w:rPr>
              <w:t xml:space="preserve">MIT (code); documentation released alongside the repository</w:t>
            </w:r>
          </w:p>
        </w:tc>
      </w:tr>
      <w:tr>
        <w:tc>
          <w:tcPr>
            <w:tcW w:type="dxa" w:w="2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Change from v1.0</w:t>
            </w:r>
          </w:p>
        </w:tc>
        <w:tc>
          <w:tcPr>
            <w:tcW w:type="dxa" w:w="6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New Section 7; FR-20–FR-27 and NFR-8; Epic E13; phases renumbered (networking mode is now Phase 4); Gates G3/G4; schedule, effort, risks, QA, and appendices revised accordingly</w:t>
            </w:r>
          </w:p>
        </w:tc>
      </w:tr>
    </w:tbl>
    <w:p>
      <w:pPr>
        <w:spacing w:after="280"/>
      </w:pPr>
    </w:p>
    <w:p>
      <w:pPr>
        <w:spacing w:after="40"/>
        <w:jc w:val="center"/>
      </w:pPr>
      <w:r>
        <w:rPr>
          <w:rFonts w:ascii="Georgia" w:cs="Georgia" w:eastAsia="Georgia" w:hAnsi="Georgia"/>
          <w:color w:val="8C4A2F"/>
          <w:sz w:val="20"/>
          <w:szCs w:val="20"/>
        </w:rPr>
        <w:t xml:space="preserve">Patience pays. 🦞</w:t>
      </w:r>
    </w:p>
    <w:p>
      <w:r>
        <w:br w:type="page"/>
      </w:r>
    </w:p>
    <w:p>
      <w:pPr>
        <w:pStyle w:val="Heading1"/>
        <w:keepNext/>
        <w:spacing w:after="200" w:before="360"/>
      </w:pPr>
      <w:r>
        <w:rPr>
          <w:rFonts w:ascii="Arial" w:cs="Arial" w:eastAsia="Arial" w:hAnsi="Arial"/>
          <w:b/>
          <w:bCs/>
          <w:color w:val="234A35"/>
          <w:sz w:val="32"/>
          <w:szCs w:val="32"/>
        </w:rPr>
        <w:t xml:space="preserve">Executive Summary</w:t>
      </w:r>
    </w:p>
    <w:p>
      <w:pPr>
        <w:spacing w:after="160" w:line="300"/>
        <w:jc w:val="both"/>
      </w:pPr>
      <w:r>
        <w:rPr>
          <w:rFonts w:ascii="Georgia" w:cs="Georgia" w:eastAsia="Georgia" w:hAnsi="Georgia"/>
          <w:color w:val="1A1A1A"/>
          <w:sz w:val="22"/>
          <w:szCs w:val="22"/>
        </w:rPr>
        <w:t xml:space="preserve">This document is the operating plan for building Winnow: a lightweight, open-source, entirely client-side web application that lets a person load their own exported follower and following data and triage every connection — by swipe on a phone or arrow keys on a laptop — into four user-defined tiers plus a retained trash bin, and then, if they choose, continue into an optional second act: ranking the people within any tier they care to order. Nothing ever leaves their device. The companion research paper established that the triage design is evidence-backed at every consequential point; a second, targeted research report did the same for the ranking step, including the blunt mathematics of why a hundred-person tier must never be fully pairwise-ranked and which interaction pattern suits which tier size. This plan establishes how the software actually gets built, by whom, in what order, against what risks, and to what standard of done. Where the research answers why, this document answers how, when, and how we will know it worked.</w:t>
      </w:r>
    </w:p>
    <w:p>
      <w:pPr>
        <w:spacing w:after="160" w:line="300"/>
        <w:jc w:val="both"/>
      </w:pPr>
      <w:r>
        <w:rPr>
          <w:rFonts w:ascii="Georgia" w:cs="Georgia" w:eastAsia="Georgia" w:hAnsi="Georgia"/>
          <w:color w:val="1A1A1A"/>
          <w:sz w:val="22"/>
          <w:szCs w:val="22"/>
        </w:rPr>
        <w:t xml:space="preserve">The plan is scoped for the project's real delivery conditions: a single maintainer working part-time alongside other active projects, a zero-dollar infrastructure budget, and an explicit commitment to open-source release from day one. Effort is modeled at roughly nine focused hours per week across four phases. Phase 1, the minimum useful version — import, triage, export, benchmark-verified — targets public launch on October 2, 2026. Phase 2 (recognition features, opt-in local saving, installable app) targets October 30. Phase 3 is the new rank-within-tier continue step, targeting November 27. Phase 4, the professional networking mode, closes the cycle at version 1.0 on January 15, 2027, with a two-week holiday buffer stated in the schedule rather than hidden inside it. These dates are assumption-driven and the assumptions are written down; the schedule flexes with the hours, but the sequence and the gates do not. Section 5.3 names the one honest lever if the year-end date matters more than the scope: networking mode can ship as 1.1 instead.</w:t>
      </w:r>
    </w:p>
    <w:p>
      <w:pPr>
        <w:spacing w:after="160" w:line="300"/>
        <w:jc w:val="both"/>
      </w:pPr>
      <w:r>
        <w:rPr>
          <w:rFonts w:ascii="Georgia" w:cs="Georgia" w:eastAsia="Georgia" w:hAnsi="Georgia"/>
          <w:color w:val="1A1A1A"/>
          <w:sz w:val="22"/>
          <w:szCs w:val="22"/>
        </w:rPr>
        <w:t xml:space="preserve">Three commitments govern everything in this plan and are treated as non-negotiable throughout: the privacy architecture (fully client-side, no accounts, no transmission, verified by a repeatable network-silence audit rather than promised in prose — and doubly binding now that the tool can hold not just a sorted network but an ordered one); the speed benchmark (a thousand-entry list triaged in under thirty minutes, the tenfold improvement over the manual baseline that motivated the project); and the open-source trust model (MIT license, public repository from the first commit, documentation sufficient for a stranger to fork and build). The ranking step adds a fourth, softer commitment drawn from its research: ranking is always optional, always private, always reversible, and never required to consider a session finished — the MySpace Top 8 history is the cautionary precedent, and Winnow's local-only architecture is the structural answer to it. Every requirement in Section 3 traces to evidence in one of the two research documents via the traceability matrix in Appendix A.</w:t>
      </w:r>
    </w:p>
    <w:p>
      <w:pPr>
        <w:spacing w:after="160" w:line="300"/>
        <w:jc w:val="both"/>
      </w:pPr>
      <w:r>
        <w:rPr>
          <w:rFonts w:ascii="Georgia" w:cs="Georgia" w:eastAsia="Georgia" w:hAnsi="Georgia"/>
          <w:color w:val="1A1A1A"/>
          <w:sz w:val="22"/>
          <w:szCs w:val="22"/>
        </w:rPr>
        <w:t xml:space="preserve">How to read this document: Sections 1–3 define the project (charter, governance, requirements); Sections 4–5 define the work and the calendar (work breakdown, milestones); Section 6 defines the technical approach; Section 7 is the interaction design for the ranking continue step, including the comparison mathematics and the psychological guardrails; Sections 8–9 define what could go wrong and how quality is enforced; Sections 10–15 cover privacy operations, open-source practice, launch, maintenance, communications, and budget; Section 16 defines the phase gates that decide when each stage is genuinely done. The appendices carry the traceability matrix, glossary, test-fixture specification, and the decision log.</w:t>
      </w:r>
    </w:p>
    <w:p>
      <w:r>
        <w:br w:type="page"/>
      </w:r>
    </w:p>
    <w:p>
      <w:pPr>
        <w:pStyle w:val="Heading1"/>
        <w:spacing w:after="160"/>
      </w:pPr>
      <w:r>
        <w:rPr>
          <w:rFonts w:ascii="Arial" w:cs="Arial" w:eastAsia="Arial" w:hAnsi="Arial"/>
          <w:b/>
          <w:bCs/>
          <w:color w:val="234A35"/>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200" w:before="360"/>
      </w:pPr>
      <w:r>
        <w:rPr>
          <w:rFonts w:ascii="Arial" w:cs="Arial" w:eastAsia="Arial" w:hAnsi="Arial"/>
          <w:b/>
          <w:bCs/>
          <w:color w:val="234A35"/>
          <w:sz w:val="32"/>
          <w:szCs w:val="32"/>
        </w:rPr>
        <w:t xml:space="preserve">1. Project Charter</w:t>
      </w:r>
    </w:p>
    <w:p>
      <w:pPr>
        <w:pStyle w:val="Heading2"/>
        <w:keepNext/>
        <w:spacing w:after="140" w:before="260"/>
      </w:pPr>
      <w:r>
        <w:rPr>
          <w:rFonts w:ascii="Arial" w:cs="Arial" w:eastAsia="Arial" w:hAnsi="Arial"/>
          <w:b/>
          <w:bCs/>
          <w:color w:val="8C4A2F"/>
          <w:sz w:val="26"/>
          <w:szCs w:val="26"/>
        </w:rPr>
        <w:t xml:space="preserve">1.1 Vision and mission</w:t>
      </w:r>
    </w:p>
    <w:p>
      <w:pPr>
        <w:spacing w:after="160" w:line="300"/>
        <w:jc w:val="both"/>
      </w:pPr>
      <w:r>
        <w:rPr>
          <w:rFonts w:ascii="Georgia" w:cs="Georgia" w:eastAsia="Georgia" w:hAnsi="Georgia"/>
          <w:color w:val="1A1A1A"/>
          <w:sz w:val="22"/>
          <w:szCs w:val="22"/>
        </w:rPr>
        <w:t xml:space="preserve">Vision: anyone who suspects their feed stopped serving them can, in a single sitting and in complete privacy, deliberately rebuild their social network around the people who matter — sorting everyone into meaningful tiers, and, if they wish, ordering the people within those tiers — and anyone with the skill can inspect, trust, fork, and improve the tool that lets them do it.</w:t>
      </w:r>
    </w:p>
    <w:p>
      <w:pPr>
        <w:spacing w:after="160" w:line="300"/>
        <w:jc w:val="both"/>
      </w:pPr>
      <w:r>
        <w:rPr>
          <w:rFonts w:ascii="Georgia" w:cs="Georgia" w:eastAsia="Georgia" w:hAnsi="Georgia"/>
          <w:color w:val="1A1A1A"/>
          <w:sz w:val="22"/>
          <w:szCs w:val="22"/>
        </w:rPr>
        <w:t xml:space="preserve">Mission for this project cycle: design, build, verify, and publicly launch the Winnow application through four phases — minimum useful version, recognition and convenience, the rank-within-tier continue step, and the professional networking mode — delivering version 1.0 on January 15, 2027, under the non-negotiable commitments named in the executive summary.</w:t>
      </w:r>
    </w:p>
    <w:p>
      <w:pPr>
        <w:pStyle w:val="Heading2"/>
        <w:keepNext/>
        <w:spacing w:after="140" w:before="260"/>
      </w:pPr>
      <w:r>
        <w:rPr>
          <w:rFonts w:ascii="Arial" w:cs="Arial" w:eastAsia="Arial" w:hAnsi="Arial"/>
          <w:b/>
          <w:bCs/>
          <w:color w:val="8C4A2F"/>
          <w:sz w:val="26"/>
          <w:szCs w:val="26"/>
        </w:rPr>
        <w:t xml:space="preserve">1.2 Problem statement</w:t>
      </w:r>
    </w:p>
    <w:p>
      <w:pPr>
        <w:spacing w:after="160" w:line="300"/>
        <w:jc w:val="both"/>
      </w:pPr>
      <w:r>
        <w:rPr>
          <w:rFonts w:ascii="Georgia" w:cs="Georgia" w:eastAsia="Georgia" w:hAnsi="Georgia"/>
          <w:color w:val="1A1A1A"/>
          <w:sz w:val="22"/>
          <w:szCs w:val="22"/>
        </w:rPr>
        <w:t xml:space="preserve">The act the science recommends — deliberate, tiered curation of one's accumulated social network — is blocked in practice by friction. The motivating case: manually sorting roughly one thousand Instagram connections into tiers using a document editor consumed an entire day of tedious, error-prone work. Existing tools do not solve this: follower-tracker apps harvest credentials and violate platform terms; the closest precedent is single-platform, binary, and server-dependent; personal CRMs handle long-term maintenance but not fast initial triage. The follow-up research on the ranking step confirmed the gap extends further: pairwise “sorter” tools and Bradley–Terry rankers order static lists of media or characters, and no existing tool combines swipe-triage-into-tiers with intra-tier ordinal ranking of a social graph. Winnow fills both gaps.</w:t>
      </w:r>
    </w:p>
    <w:p>
      <w:pPr>
        <w:pStyle w:val="Heading2"/>
        <w:keepNext/>
        <w:spacing w:after="140" w:before="260"/>
      </w:pPr>
      <w:r>
        <w:rPr>
          <w:rFonts w:ascii="Arial" w:cs="Arial" w:eastAsia="Arial" w:hAnsi="Arial"/>
          <w:b/>
          <w:bCs/>
          <w:color w:val="8C4A2F"/>
          <w:sz w:val="26"/>
          <w:szCs w:val="26"/>
        </w:rPr>
        <w:t xml:space="preserve">1.3 Objectives</w:t>
      </w:r>
    </w:p>
    <w:p>
      <w:pPr>
        <w:pStyle w:val="ListParagraph"/>
        <w:numPr>
          <w:ilvl w:val="0"/>
          <w:numId w:val="2"/>
        </w:numPr>
        <w:spacing w:after="90" w:line="288"/>
        <w:jc w:val="left"/>
      </w:pPr>
      <w:r>
        <w:rPr>
          <w:rFonts w:ascii="Georgia" w:cs="Georgia" w:eastAsia="Georgia" w:hAnsi="Georgia"/>
          <w:color w:val="1A1A1A"/>
          <w:sz w:val="22"/>
          <w:szCs w:val="22"/>
        </w:rPr>
        <w:t xml:space="preserve">O1 — Ship the Phase 1 minimum useful version: import (Instagram JSON, CSV, pasted text), four-tier-plus-bin triage via swipe and keyboard, results export, publicly launched on GitHub Pages.</w:t>
      </w:r>
    </w:p>
    <w:p>
      <w:pPr>
        <w:pStyle w:val="ListParagraph"/>
        <w:numPr>
          <w:ilvl w:val="0"/>
          <w:numId w:val="2"/>
        </w:numPr>
        <w:spacing w:after="90" w:line="288"/>
        <w:jc w:val="left"/>
      </w:pPr>
      <w:r>
        <w:rPr>
          <w:rFonts w:ascii="Georgia" w:cs="Georgia" w:eastAsia="Georgia" w:hAnsi="Georgia"/>
          <w:color w:val="1A1A1A"/>
          <w:sz w:val="22"/>
          <w:szCs w:val="22"/>
        </w:rPr>
        <w:t xml:space="preserve">O2 — Meet the speed benchmark: a 1,000-entry list triaged in under 30 minutes at the median, verified against the synthetic fixture defined in Appendix C.</w:t>
      </w:r>
    </w:p>
    <w:p>
      <w:pPr>
        <w:pStyle w:val="ListParagraph"/>
        <w:numPr>
          <w:ilvl w:val="0"/>
          <w:numId w:val="2"/>
        </w:numPr>
        <w:spacing w:after="90" w:line="288"/>
        <w:jc w:val="left"/>
      </w:pPr>
      <w:r>
        <w:rPr>
          <w:rFonts w:ascii="Georgia" w:cs="Georgia" w:eastAsia="Georgia" w:hAnsi="Georgia"/>
          <w:color w:val="1A1A1A"/>
          <w:sz w:val="22"/>
          <w:szCs w:val="22"/>
        </w:rPr>
        <w:t xml:space="preserve">O3 — Prove the privacy claim: zero non-user-initiated network requests during a complete session, verified by the repeatable audit protocol in Section 9.4 and enforced in CI.</w:t>
      </w:r>
    </w:p>
    <w:p>
      <w:pPr>
        <w:pStyle w:val="ListParagraph"/>
        <w:numPr>
          <w:ilvl w:val="0"/>
          <w:numId w:val="2"/>
        </w:numPr>
        <w:spacing w:after="90" w:line="288"/>
        <w:jc w:val="left"/>
      </w:pPr>
      <w:r>
        <w:rPr>
          <w:rFonts w:ascii="Georgia" w:cs="Georgia" w:eastAsia="Georgia" w:hAnsi="Georgia"/>
          <w:color w:val="1A1A1A"/>
          <w:sz w:val="22"/>
          <w:szCs w:val="22"/>
        </w:rPr>
        <w:t xml:space="preserve">O4 — Launch open: MIT license, public repository, README, contribution documentation, and a bundled sample-data demo mode available from the first public release.</w:t>
      </w:r>
    </w:p>
    <w:p>
      <w:pPr>
        <w:pStyle w:val="ListParagraph"/>
        <w:numPr>
          <w:ilvl w:val="0"/>
          <w:numId w:val="2"/>
        </w:numPr>
        <w:spacing w:after="90" w:line="288"/>
        <w:jc w:val="left"/>
      </w:pPr>
      <w:r>
        <w:rPr>
          <w:rFonts w:ascii="Georgia" w:cs="Georgia" w:eastAsia="Georgia" w:hAnsi="Georgia"/>
          <w:color w:val="1A1A1A"/>
          <w:sz w:val="22"/>
          <w:szCs w:val="22"/>
        </w:rPr>
        <w:t xml:space="preserve">O5 — Deliver Phase 2 (display names, profile links, opt-in local save/resume, installable PWA, ZIP and DOCX import) within five weeks of Phase 1 launch.</w:t>
      </w:r>
    </w:p>
    <w:p>
      <w:pPr>
        <w:pStyle w:val="ListParagraph"/>
        <w:numPr>
          <w:ilvl w:val="0"/>
          <w:numId w:val="2"/>
        </w:numPr>
        <w:spacing w:after="90" w:line="288"/>
        <w:jc w:val="left"/>
      </w:pPr>
      <w:r>
        <w:rPr>
          <w:rFonts w:ascii="Georgia" w:cs="Georgia" w:eastAsia="Georgia" w:hAnsi="Georgia"/>
          <w:color w:val="1A1A1A"/>
          <w:sz w:val="22"/>
          <w:szCs w:val="22"/>
        </w:rPr>
        <w:t xml:space="preserve">O6 — Deliver Phase 3, the rank-within-tier continue step: optional per-tier ranking with tier-size-adaptive interactions (drag, adaptive duels, top-K), rank-aware exports, and the psychological guardrails of Section 7.6 — by November 27, 2026.</w:t>
      </w:r>
    </w:p>
    <w:p>
      <w:pPr>
        <w:pStyle w:val="ListParagraph"/>
        <w:numPr>
          <w:ilvl w:val="0"/>
          <w:numId w:val="2"/>
        </w:numPr>
        <w:spacing w:after="90" w:line="288"/>
        <w:jc w:val="left"/>
      </w:pPr>
      <w:r>
        <w:rPr>
          <w:rFonts w:ascii="Georgia" w:cs="Georgia" w:eastAsia="Georgia" w:hAnsi="Georgia"/>
          <w:color w:val="1A1A1A"/>
          <w:sz w:val="22"/>
          <w:szCs w:val="22"/>
        </w:rPr>
        <w:t xml:space="preserve">O7 — Deliver Phase 4 (professional networking mode with the Strategic / Active / Bridging-Dormant / Aspirational taxonomy and optional contact-cadence hints) to reach version 1.0 by January 15, 2027.</w:t>
      </w:r>
    </w:p>
    <w:p>
      <w:pPr>
        <w:pStyle w:val="Heading2"/>
        <w:keepNext/>
        <w:spacing w:after="140" w:before="260"/>
      </w:pPr>
      <w:r>
        <w:rPr>
          <w:rFonts w:ascii="Arial" w:cs="Arial" w:eastAsia="Arial" w:hAnsi="Arial"/>
          <w:b/>
          <w:bCs/>
          <w:color w:val="8C4A2F"/>
          <w:sz w:val="26"/>
          <w:szCs w:val="26"/>
        </w:rPr>
        <w:t xml:space="preserve">1.4 Success criteria</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2300"/>
        <w:gridCol w:w="3260"/>
        <w:gridCol w:w="3800"/>
      </w:tblGrid>
      <w:tr>
        <w:trPr>
          <w:tblHeader/>
        </w:trPr>
        <w:tc>
          <w:tcPr>
            <w:tcW w:type="dxa" w:w="23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c>
          <w:tcPr>
            <w:tcW w:type="dxa" w:w="32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38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How measured</w:t>
            </w:r>
          </w:p>
        </w:tc>
      </w:tr>
      <w:tr>
        <w:tc>
          <w:tcPr>
            <w:tcW w:type="dxa" w:w="2300"/>
            <w:tcMar>
              <w:top w:type="dxa" w:w="70"/>
              <w:left w:type="dxa" w:w="120"/>
              <w:bottom w:type="dxa" w:w="70"/>
              <w:right w:type="dxa" w:w="120"/>
            </w:tcMar>
          </w:tcPr>
          <w:p>
            <w:pPr>
              <w:spacing w:line="264"/>
            </w:pPr>
            <w:r>
              <w:rPr>
                <w:rFonts w:ascii="Georgia" w:cs="Georgia" w:eastAsia="Georgia" w:hAnsi="Georgia"/>
                <w:color w:val="1A1A1A"/>
                <w:sz w:val="19"/>
                <w:szCs w:val="19"/>
              </w:rPr>
              <w:t xml:space="preserve">Triage speed</w:t>
            </w:r>
          </w:p>
        </w:tc>
        <w:tc>
          <w:tcPr>
            <w:tcW w:type="dxa" w:w="3260"/>
            <w:tcMar>
              <w:top w:type="dxa" w:w="70"/>
              <w:left w:type="dxa" w:w="120"/>
              <w:bottom w:type="dxa" w:w="70"/>
              <w:right w:type="dxa" w:w="120"/>
            </w:tcMar>
          </w:tcPr>
          <w:p>
            <w:pPr>
              <w:spacing w:line="264"/>
            </w:pPr>
            <w:r>
              <w:rPr>
                <w:rFonts w:ascii="Georgia" w:cs="Georgia" w:eastAsia="Georgia" w:hAnsi="Georgia"/>
                <w:color w:val="1A1A1A"/>
                <w:sz w:val="19"/>
                <w:szCs w:val="19"/>
              </w:rPr>
              <w:t xml:space="preserve">1,000 entries in &lt; 30 min (median)</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Timed runs against the Appendix C fixture; session stats readout</w:t>
            </w:r>
          </w:p>
        </w:tc>
      </w:tr>
      <w:tr>
        <w:tc>
          <w:tcPr>
            <w:tcW w:type="dxa" w:w="2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Learnability</w:t>
            </w:r>
          </w:p>
        </w:tc>
        <w:tc>
          <w:tcPr>
            <w:tcW w:type="dxa" w:w="32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First 10 cards completed unaided</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First-run observation protocol, Section 9.3</w:t>
            </w:r>
          </w:p>
        </w:tc>
      </w:tr>
      <w:tr>
        <w:tc>
          <w:tcPr>
            <w:tcW w:type="dxa" w:w="2300"/>
            <w:tcMar>
              <w:top w:type="dxa" w:w="70"/>
              <w:left w:type="dxa" w:w="120"/>
              <w:bottom w:type="dxa" w:w="70"/>
              <w:right w:type="dxa" w:w="120"/>
            </w:tcMar>
          </w:tcPr>
          <w:p>
            <w:pPr>
              <w:spacing w:line="264"/>
            </w:pPr>
            <w:r>
              <w:rPr>
                <w:rFonts w:ascii="Georgia" w:cs="Georgia" w:eastAsia="Georgia" w:hAnsi="Georgia"/>
                <w:color w:val="1A1A1A"/>
                <w:sz w:val="19"/>
                <w:szCs w:val="19"/>
              </w:rPr>
              <w:t xml:space="preserve">Privacy</w:t>
            </w:r>
          </w:p>
        </w:tc>
        <w:tc>
          <w:tcPr>
            <w:tcW w:type="dxa" w:w="3260"/>
            <w:tcMar>
              <w:top w:type="dxa" w:w="70"/>
              <w:left w:type="dxa" w:w="120"/>
              <w:bottom w:type="dxa" w:w="70"/>
              <w:right w:type="dxa" w:w="120"/>
            </w:tcMar>
          </w:tcPr>
          <w:p>
            <w:pPr>
              <w:spacing w:line="264"/>
            </w:pPr>
            <w:r>
              <w:rPr>
                <w:rFonts w:ascii="Georgia" w:cs="Georgia" w:eastAsia="Georgia" w:hAnsi="Georgia"/>
                <w:color w:val="1A1A1A"/>
                <w:sz w:val="19"/>
                <w:szCs w:val="19"/>
              </w:rPr>
              <w:t xml:space="preserve">0 non-user-initiated network requests</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Network-silence audit, Section 9.4; CI request-interception check</w:t>
            </w:r>
          </w:p>
        </w:tc>
      </w:tr>
      <w:tr>
        <w:tc>
          <w:tcPr>
            <w:tcW w:type="dxa" w:w="2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Import forgiveness</w:t>
            </w:r>
          </w:p>
        </w:tc>
        <w:tc>
          <w:tcPr>
            <w:tcW w:type="dxa" w:w="32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Plainly pasted list sorts successfully even when format detection fails</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Malformed-input test set within the Appendix C fixture</w:t>
            </w:r>
          </w:p>
        </w:tc>
      </w:tr>
      <w:tr>
        <w:tc>
          <w:tcPr>
            <w:tcW w:type="dxa" w:w="2300"/>
            <w:tcMar>
              <w:top w:type="dxa" w:w="70"/>
              <w:left w:type="dxa" w:w="120"/>
              <w:bottom w:type="dxa" w:w="70"/>
              <w:right w:type="dxa" w:w="120"/>
            </w:tcMar>
          </w:tcPr>
          <w:p>
            <w:pPr>
              <w:spacing w:line="264"/>
            </w:pPr>
            <w:r>
              <w:rPr>
                <w:rFonts w:ascii="Georgia" w:cs="Georgia" w:eastAsia="Georgia" w:hAnsi="Georgia"/>
                <w:color w:val="1A1A1A"/>
                <w:sz w:val="19"/>
                <w:szCs w:val="19"/>
              </w:rPr>
              <w:t xml:space="preserve">Performance</w:t>
            </w:r>
          </w:p>
        </w:tc>
        <w:tc>
          <w:tcPr>
            <w:tcW w:type="dxa" w:w="3260"/>
            <w:tcMar>
              <w:top w:type="dxa" w:w="70"/>
              <w:left w:type="dxa" w:w="120"/>
              <w:bottom w:type="dxa" w:w="70"/>
              <w:right w:type="dxa" w:w="120"/>
            </w:tcMar>
          </w:tcPr>
          <w:p>
            <w:pPr>
              <w:spacing w:line="264"/>
            </w:pPr>
            <w:r>
              <w:rPr>
                <w:rFonts w:ascii="Georgia" w:cs="Georgia" w:eastAsia="Georgia" w:hAnsi="Georgia"/>
                <w:color w:val="1A1A1A"/>
                <w:sz w:val="19"/>
                <w:szCs w:val="19"/>
              </w:rPr>
              <w:t xml:space="preserve">Smooth card interaction at 5,000 entries; initial load under ~2 s on a mid-range phone</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Device-matrix testing, Section 9.2; bundle budget in Section 6.5</w:t>
            </w:r>
          </w:p>
        </w:tc>
      </w:tr>
      <w:tr>
        <w:tc>
          <w:tcPr>
            <w:tcW w:type="dxa" w:w="2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Ranking integrity</w:t>
            </w:r>
          </w:p>
        </w:tc>
        <w:tc>
          <w:tcPr>
            <w:tcW w:type="dxa" w:w="32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Duel flows never exceed the worst-case comparison counts of Section 7.2; stopping early always yields an order consistent with every answered comparison</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Instrumented duel counts and the anytime-stop property test, Section 9.7</w:t>
            </w:r>
          </w:p>
        </w:tc>
      </w:tr>
      <w:tr>
        <w:tc>
          <w:tcPr>
            <w:tcW w:type="dxa" w:w="2300"/>
            <w:tcMar>
              <w:top w:type="dxa" w:w="70"/>
              <w:left w:type="dxa" w:w="120"/>
              <w:bottom w:type="dxa" w:w="70"/>
              <w:right w:type="dxa" w:w="120"/>
            </w:tcMar>
          </w:tcPr>
          <w:p>
            <w:pPr>
              <w:spacing w:line="264"/>
            </w:pPr>
            <w:r>
              <w:rPr>
                <w:rFonts w:ascii="Georgia" w:cs="Georgia" w:eastAsia="Georgia" w:hAnsi="Georgia"/>
                <w:color w:val="1A1A1A"/>
                <w:sz w:val="19"/>
                <w:szCs w:val="19"/>
              </w:rPr>
              <w:t xml:space="preserve">Ranking accessibility</w:t>
            </w:r>
          </w:p>
        </w:tc>
        <w:tc>
          <w:tcPr>
            <w:tcW w:type="dxa" w:w="3260"/>
            <w:tcMar>
              <w:top w:type="dxa" w:w="70"/>
              <w:left w:type="dxa" w:w="120"/>
              <w:bottom w:type="dxa" w:w="70"/>
              <w:right w:type="dxa" w:w="120"/>
            </w:tcMar>
          </w:tcPr>
          <w:p>
            <w:pPr>
              <w:spacing w:line="264"/>
            </w:pPr>
            <w:r>
              <w:rPr>
                <w:rFonts w:ascii="Georgia" w:cs="Georgia" w:eastAsia="Georgia" w:hAnsi="Georgia"/>
                <w:color w:val="1A1A1A"/>
                <w:sz w:val="19"/>
                <w:szCs w:val="19"/>
              </w:rPr>
              <w:t xml:space="preserve">A 12-item tier fully reorderable by keyboard alone, with screen-reader announcements</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Keyboard reorder protocol, Section 9.7</w:t>
            </w:r>
          </w:p>
        </w:tc>
      </w:tr>
      <w:tr>
        <w:tc>
          <w:tcPr>
            <w:tcW w:type="dxa" w:w="2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Openness</w:t>
            </w:r>
          </w:p>
        </w:tc>
        <w:tc>
          <w:tcPr>
            <w:tcW w:type="dxa" w:w="32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Stranger can clone, build, and run from README alone</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Fresh-environment build test at each release</w:t>
            </w:r>
          </w:p>
        </w:tc>
      </w:tr>
    </w:tbl>
    <w:p>
      <w:pPr>
        <w:spacing w:after="80"/>
      </w:pPr>
    </w:p>
    <w:p>
      <w:pPr>
        <w:pStyle w:val="Heading2"/>
        <w:keepNext/>
        <w:spacing w:after="140" w:before="260"/>
      </w:pPr>
      <w:r>
        <w:rPr>
          <w:rFonts w:ascii="Arial" w:cs="Arial" w:eastAsia="Arial" w:hAnsi="Arial"/>
          <w:b/>
          <w:bCs/>
          <w:color w:val="8C4A2F"/>
          <w:sz w:val="26"/>
          <w:szCs w:val="26"/>
        </w:rPr>
        <w:t xml:space="preserve">1.5 Constraints</w:t>
      </w:r>
    </w:p>
    <w:p>
      <w:pPr>
        <w:spacing w:after="160" w:line="300"/>
        <w:jc w:val="both"/>
      </w:pPr>
      <w:r>
        <w:rPr>
          <w:rFonts w:ascii="Georgia" w:cs="Georgia" w:eastAsia="Georgia" w:hAnsi="Georgia"/>
          <w:color w:val="1A1A1A"/>
          <w:sz w:val="22"/>
          <w:szCs w:val="22"/>
        </w:rPr>
        <w:t xml:space="preserve">The plan operates under five hard constraints. Delivery capacity is a single part-time maintainer, modeled at roughly nine focused hours per week, shared with other active projects. Infrastructure budget is zero dollars; the architecture must not require paid services (an optional custom domain, roughly twelve dollars per year, is the only discretionary cost). Technology is browser-only: no backend, no server-side processing, ever — this is an architectural identity, not a cost decision. Distribution is web-first via static hosting; app stores are out of scope for this cycle. And the tool performs no actions on any platform: it reads exports and produces sorted — and now optionally ordered — lists; it never logs in, never unfollows, never touches an API.</w:t>
      </w:r>
    </w:p>
    <w:p>
      <w:pPr>
        <w:pStyle w:val="Heading2"/>
        <w:keepNext/>
        <w:spacing w:after="140" w:before="260"/>
      </w:pPr>
      <w:r>
        <w:rPr>
          <w:rFonts w:ascii="Arial" w:cs="Arial" w:eastAsia="Arial" w:hAnsi="Arial"/>
          <w:b/>
          <w:bCs/>
          <w:color w:val="8C4A2F"/>
          <w:sz w:val="26"/>
          <w:szCs w:val="26"/>
        </w:rPr>
        <w:t xml:space="preserve">1.6 Assumptions</w:t>
      </w:r>
    </w:p>
    <w:p>
      <w:pPr>
        <w:spacing w:after="160" w:line="300"/>
        <w:jc w:val="both"/>
      </w:pPr>
      <w:r>
        <w:rPr>
          <w:rFonts w:ascii="Georgia" w:cs="Georgia" w:eastAsia="Georgia" w:hAnsi="Georgia"/>
          <w:color w:val="1A1A1A"/>
          <w:sz w:val="22"/>
          <w:szCs w:val="22"/>
        </w:rPr>
        <w:t xml:space="preserve">The schedule assumes the nine-hour weekly cadence holds on average across the cycle. The ingestion design assumes Instagram's export schema remains recognizably stable, with the version detector absorbing small changes; a breaking change triggers the parser-isolation contingency rather than a replan. Users are assumed to obtain their own exports through the platform's official download flow, on evergreen browsers no more than two major versions old. The stack recommendation in Section 6.1 assumes final confirmation at the start of engine work (ADR-001), and the reorder-library recommendation assumes confirmation at the start of ranking work (ADR-002); a different choice at either point shifts implementation details but not scope, sequence, or gates. Finally, the ranking feature assumes the guardrail framing of Section 7.6 ships with it: the research found strong evidence of harm from public friend-ranking and only limited evidence about private ranking, so the guardrails are treated as prudence, not proof — an honest posture the plan inherits from both research documents.</w:t>
      </w:r>
    </w:p>
    <w:p>
      <w:pPr>
        <w:pStyle w:val="Heading2"/>
        <w:keepNext/>
        <w:spacing w:after="140" w:before="260"/>
      </w:pPr>
      <w:r>
        <w:rPr>
          <w:rFonts w:ascii="Arial" w:cs="Arial" w:eastAsia="Arial" w:hAnsi="Arial"/>
          <w:b/>
          <w:bCs/>
          <w:color w:val="8C4A2F"/>
          <w:sz w:val="26"/>
          <w:szCs w:val="26"/>
        </w:rPr>
        <w:t xml:space="preserve">1.7 Explicitly out of scope</w:t>
      </w:r>
    </w:p>
    <w:p>
      <w:pPr>
        <w:spacing w:after="160" w:line="300"/>
        <w:jc w:val="both"/>
      </w:pPr>
      <w:r>
        <w:rPr>
          <w:rFonts w:ascii="Georgia" w:cs="Georgia" w:eastAsia="Georgia" w:hAnsi="Georgia"/>
          <w:color w:val="1A1A1A"/>
          <w:sz w:val="22"/>
          <w:szCs w:val="22"/>
        </w:rPr>
        <w:t xml:space="preserve">To guard against scope creep, the following are named out of scope for this entire cycle, whatever their future merit: performing unfollows or any write action on any platform; user accounts, login, or cross-device sync of any kind; server-side anything, including analytics; native app-store builds; scraping or live API integration; automated tier suggestions or any machine-learning ranking of people (the ranking step of Section 7 is user-driven and manual by design — the tool never proposes an order); publishing, sharing, or comparing rankings between users in any form; and monetization features of any description. Requests in these directions are recorded in the decision log for post-1.0 consideration and otherwise declined.</w:t>
      </w:r>
    </w:p>
    <w:p>
      <w:r>
        <w:br w:type="page"/>
      </w:r>
    </w:p>
    <w:p>
      <w:pPr>
        <w:pStyle w:val="Heading1"/>
        <w:keepNext/>
        <w:spacing w:after="200" w:before="360"/>
      </w:pPr>
      <w:r>
        <w:rPr>
          <w:rFonts w:ascii="Arial" w:cs="Arial" w:eastAsia="Arial" w:hAnsi="Arial"/>
          <w:b/>
          <w:bCs/>
          <w:color w:val="234A35"/>
          <w:sz w:val="32"/>
          <w:szCs w:val="32"/>
        </w:rPr>
        <w:t xml:space="preserve">2. Governance, Roles, and Stakeholders</w:t>
      </w:r>
    </w:p>
    <w:p>
      <w:pPr>
        <w:pStyle w:val="Heading2"/>
        <w:keepNext/>
        <w:spacing w:after="140" w:before="260"/>
      </w:pPr>
      <w:r>
        <w:rPr>
          <w:rFonts w:ascii="Arial" w:cs="Arial" w:eastAsia="Arial" w:hAnsi="Arial"/>
          <w:b/>
          <w:bCs/>
          <w:color w:val="8C4A2F"/>
          <w:sz w:val="26"/>
          <w:szCs w:val="26"/>
        </w:rPr>
        <w:t xml:space="preserve">2.1 Delivery model</w:t>
      </w:r>
    </w:p>
    <w:p>
      <w:pPr>
        <w:spacing w:after="160" w:line="300"/>
        <w:jc w:val="both"/>
      </w:pPr>
      <w:r>
        <w:rPr>
          <w:rFonts w:ascii="Georgia" w:cs="Georgia" w:eastAsia="Georgia" w:hAnsi="Georgia"/>
          <w:color w:val="1A1A1A"/>
          <w:sz w:val="22"/>
          <w:szCs w:val="22"/>
        </w:rPr>
        <w:t xml:space="preserve">Winnow is delivered under a solo-maintainer-plus-community model. The maintainer holds all roles at launch — product owner, developer, tester, documentarian, release manager — and the governance job of this section is to make that concentration survivable rather than to pretend it away. The instruments are: written decision records so reasoning outlives memory; public issues so work is visible; and documentation held to the fork-a-stranger-can-build standard so the project survives its maintainer's attention moving elsewhere. Community contribution is welcomed from day one but is a bonus, never a scheduled dependency: no milestone in Section 5 assumes anyone else's labor.</w:t>
      </w:r>
    </w:p>
    <w:p>
      <w:pPr>
        <w:pStyle w:val="Heading2"/>
        <w:keepNext/>
        <w:spacing w:after="140" w:before="260"/>
      </w:pPr>
      <w:r>
        <w:rPr>
          <w:rFonts w:ascii="Arial" w:cs="Arial" w:eastAsia="Arial" w:hAnsi="Arial"/>
          <w:b/>
          <w:bCs/>
          <w:color w:val="8C4A2F"/>
          <w:sz w:val="26"/>
          <w:szCs w:val="26"/>
        </w:rPr>
        <w:t xml:space="preserve">2.2 Roles and responsibilities</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1700"/>
        <w:gridCol w:w="1700"/>
        <w:gridCol w:w="3760"/>
        <w:gridCol w:w="2200"/>
      </w:tblGrid>
      <w:tr>
        <w:trPr>
          <w:tblHeader/>
        </w:trPr>
        <w:tc>
          <w:tcPr>
            <w:tcW w:type="dxa" w:w="17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17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Held by</w:t>
            </w:r>
          </w:p>
        </w:tc>
        <w:tc>
          <w:tcPr>
            <w:tcW w:type="dxa" w:w="37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Responsibilities</w:t>
            </w:r>
          </w:p>
        </w:tc>
        <w:tc>
          <w:tcPr>
            <w:tcW w:type="dxa" w:w="22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700"/>
            <w:tcMar>
              <w:top w:type="dxa" w:w="70"/>
              <w:left w:type="dxa" w:w="120"/>
              <w:bottom w:type="dxa" w:w="70"/>
              <w:right w:type="dxa" w:w="120"/>
            </w:tcMar>
          </w:tcPr>
          <w:p>
            <w:pPr>
              <w:spacing w:line="264"/>
            </w:pPr>
            <w:r>
              <w:rPr>
                <w:rFonts w:ascii="Georgia" w:cs="Georgia" w:eastAsia="Georgia" w:hAnsi="Georgia"/>
                <w:color w:val="1A1A1A"/>
                <w:sz w:val="19"/>
                <w:szCs w:val="19"/>
              </w:rPr>
              <w:t xml:space="preserve">Product owner</w:t>
            </w:r>
          </w:p>
        </w:tc>
        <w:tc>
          <w:tcPr>
            <w:tcW w:type="dxa" w:w="1700"/>
            <w:tcMar>
              <w:top w:type="dxa" w:w="70"/>
              <w:left w:type="dxa" w:w="120"/>
              <w:bottom w:type="dxa" w:w="70"/>
              <w:right w:type="dxa" w:w="120"/>
            </w:tcMar>
          </w:tcPr>
          <w:p>
            <w:pPr>
              <w:spacing w:line="264"/>
            </w:pPr>
            <w:r>
              <w:rPr>
                <w:rFonts w:ascii="Georgia" w:cs="Georgia" w:eastAsia="Georgia" w:hAnsi="Georgia"/>
                <w:color w:val="1A1A1A"/>
                <w:sz w:val="19"/>
                <w:szCs w:val="19"/>
              </w:rPr>
              <w:t xml:space="preserve">Maintainer</w:t>
            </w:r>
          </w:p>
        </w:tc>
        <w:tc>
          <w:tcPr>
            <w:tcW w:type="dxa" w:w="3760"/>
            <w:tcMar>
              <w:top w:type="dxa" w:w="70"/>
              <w:left w:type="dxa" w:w="120"/>
              <w:bottom w:type="dxa" w:w="70"/>
              <w:right w:type="dxa" w:w="120"/>
            </w:tcMar>
          </w:tcPr>
          <w:p>
            <w:pPr>
              <w:spacing w:line="264"/>
            </w:pPr>
            <w:r>
              <w:rPr>
                <w:rFonts w:ascii="Georgia" w:cs="Georgia" w:eastAsia="Georgia" w:hAnsi="Georgia"/>
                <w:color w:val="1A1A1A"/>
                <w:sz w:val="19"/>
                <w:szCs w:val="19"/>
              </w:rPr>
              <w:t xml:space="preserve">Scope, priorities, phase-gate decisions, roadmap</w:t>
            </w:r>
          </w:p>
        </w:tc>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Tie-breaks all disputes</w:t>
            </w:r>
          </w:p>
        </w:tc>
      </w:tr>
      <w:tr>
        <w:tc>
          <w:tcPr>
            <w:tcW w:type="dxa" w:w="17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Developer</w:t>
            </w:r>
          </w:p>
        </w:tc>
        <w:tc>
          <w:tcPr>
            <w:tcW w:type="dxa" w:w="17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Maintainer</w:t>
            </w:r>
          </w:p>
        </w:tc>
        <w:tc>
          <w:tcPr>
            <w:tcW w:type="dxa" w:w="3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Implementation, code review of external PRs</w:t>
            </w:r>
          </w:p>
        </w:tc>
        <w:tc>
          <w:tcPr>
            <w:tcW w:type="dxa" w:w="2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External PRs reviewed best-effort weekly</w:t>
            </w:r>
          </w:p>
        </w:tc>
      </w:tr>
      <w:tr>
        <w:tc>
          <w:tcPr>
            <w:tcW w:type="dxa" w:w="1700"/>
            <w:tcMar>
              <w:top w:type="dxa" w:w="70"/>
              <w:left w:type="dxa" w:w="120"/>
              <w:bottom w:type="dxa" w:w="70"/>
              <w:right w:type="dxa" w:w="120"/>
            </w:tcMar>
          </w:tcPr>
          <w:p>
            <w:pPr>
              <w:spacing w:line="264"/>
            </w:pPr>
            <w:r>
              <w:rPr>
                <w:rFonts w:ascii="Georgia" w:cs="Georgia" w:eastAsia="Georgia" w:hAnsi="Georgia"/>
                <w:color w:val="1A1A1A"/>
                <w:sz w:val="19"/>
                <w:szCs w:val="19"/>
              </w:rPr>
              <w:t xml:space="preserve">QA lead</w:t>
            </w:r>
          </w:p>
        </w:tc>
        <w:tc>
          <w:tcPr>
            <w:tcW w:type="dxa" w:w="1700"/>
            <w:tcMar>
              <w:top w:type="dxa" w:w="70"/>
              <w:left w:type="dxa" w:w="120"/>
              <w:bottom w:type="dxa" w:w="70"/>
              <w:right w:type="dxa" w:w="120"/>
            </w:tcMar>
          </w:tcPr>
          <w:p>
            <w:pPr>
              <w:spacing w:line="264"/>
            </w:pPr>
            <w:r>
              <w:rPr>
                <w:rFonts w:ascii="Georgia" w:cs="Georgia" w:eastAsia="Georgia" w:hAnsi="Georgia"/>
                <w:color w:val="1A1A1A"/>
                <w:sz w:val="19"/>
                <w:szCs w:val="19"/>
              </w:rPr>
              <w:t xml:space="preserve">Maintainer</w:t>
            </w:r>
          </w:p>
        </w:tc>
        <w:tc>
          <w:tcPr>
            <w:tcW w:type="dxa" w:w="3760"/>
            <w:tcMar>
              <w:top w:type="dxa" w:w="70"/>
              <w:left w:type="dxa" w:w="120"/>
              <w:bottom w:type="dxa" w:w="70"/>
              <w:right w:type="dxa" w:w="120"/>
            </w:tcMar>
          </w:tcPr>
          <w:p>
            <w:pPr>
              <w:spacing w:line="264"/>
            </w:pPr>
            <w:r>
              <w:rPr>
                <w:rFonts w:ascii="Georgia" w:cs="Georgia" w:eastAsia="Georgia" w:hAnsi="Georgia"/>
                <w:color w:val="1A1A1A"/>
                <w:sz w:val="19"/>
                <w:szCs w:val="19"/>
              </w:rPr>
              <w:t xml:space="preserve">Test protocols, benchmark runs, device matrix, release sign-off</w:t>
            </w:r>
          </w:p>
        </w:tc>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Protocols written to be community-runnable</w:t>
            </w:r>
          </w:p>
        </w:tc>
      </w:tr>
      <w:tr>
        <w:tc>
          <w:tcPr>
            <w:tcW w:type="dxa" w:w="17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Docs &amp; community</w:t>
            </w:r>
          </w:p>
        </w:tc>
        <w:tc>
          <w:tcPr>
            <w:tcW w:type="dxa" w:w="17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Maintainer</w:t>
            </w:r>
          </w:p>
        </w:tc>
        <w:tc>
          <w:tcPr>
            <w:tcW w:type="dxa" w:w="3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README, CONTRIBUTING, issue triage, discussions</w:t>
            </w:r>
          </w:p>
        </w:tc>
        <w:tc>
          <w:tcPr>
            <w:tcW w:type="dxa" w:w="2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Templates lower the cost of good reports</w:t>
            </w:r>
          </w:p>
        </w:tc>
      </w:tr>
      <w:tr>
        <w:tc>
          <w:tcPr>
            <w:tcW w:type="dxa" w:w="1700"/>
            <w:tcMar>
              <w:top w:type="dxa" w:w="70"/>
              <w:left w:type="dxa" w:w="120"/>
              <w:bottom w:type="dxa" w:w="70"/>
              <w:right w:type="dxa" w:w="120"/>
            </w:tcMar>
          </w:tcPr>
          <w:p>
            <w:pPr>
              <w:spacing w:line="264"/>
            </w:pPr>
            <w:r>
              <w:rPr>
                <w:rFonts w:ascii="Georgia" w:cs="Georgia" w:eastAsia="Georgia" w:hAnsi="Georgia"/>
                <w:color w:val="1A1A1A"/>
                <w:sz w:val="19"/>
                <w:szCs w:val="19"/>
              </w:rPr>
              <w:t xml:space="preserve">Contributors</w:t>
            </w:r>
          </w:p>
        </w:tc>
        <w:tc>
          <w:tcPr>
            <w:tcW w:type="dxa" w:w="1700"/>
            <w:tcMar>
              <w:top w:type="dxa" w:w="70"/>
              <w:left w:type="dxa" w:w="120"/>
              <w:bottom w:type="dxa" w:w="70"/>
              <w:right w:type="dxa" w:w="120"/>
            </w:tcMar>
          </w:tcPr>
          <w:p>
            <w:pPr>
              <w:spacing w:line="264"/>
            </w:pPr>
            <w:r>
              <w:rPr>
                <w:rFonts w:ascii="Georgia" w:cs="Georgia" w:eastAsia="Georgia" w:hAnsi="Georgia"/>
                <w:color w:val="1A1A1A"/>
                <w:sz w:val="19"/>
                <w:szCs w:val="19"/>
              </w:rPr>
              <w:t xml:space="preserve">Community (future)</w:t>
            </w:r>
          </w:p>
        </w:tc>
        <w:tc>
          <w:tcPr>
            <w:tcW w:type="dxa" w:w="3760"/>
            <w:tcMar>
              <w:top w:type="dxa" w:w="70"/>
              <w:left w:type="dxa" w:w="120"/>
              <w:bottom w:type="dxa" w:w="70"/>
              <w:right w:type="dxa" w:w="120"/>
            </w:tcMar>
          </w:tcPr>
          <w:p>
            <w:pPr>
              <w:spacing w:line="264"/>
            </w:pPr>
            <w:r>
              <w:rPr>
                <w:rFonts w:ascii="Georgia" w:cs="Georgia" w:eastAsia="Georgia" w:hAnsi="Georgia"/>
                <w:color w:val="1A1A1A"/>
                <w:sz w:val="19"/>
                <w:szCs w:val="19"/>
              </w:rPr>
              <w:t xml:space="preserve">Issues, PRs, translations, device testing</w:t>
            </w:r>
          </w:p>
        </w:tc>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Recognized in changelog and README</w:t>
            </w:r>
          </w:p>
        </w:tc>
      </w:tr>
    </w:tbl>
    <w:p>
      <w:pPr>
        <w:spacing w:after="80"/>
      </w:pPr>
    </w:p>
    <w:p>
      <w:pPr>
        <w:pStyle w:val="Heading2"/>
        <w:keepNext/>
        <w:spacing w:after="140" w:before="260"/>
      </w:pPr>
      <w:r>
        <w:rPr>
          <w:rFonts w:ascii="Arial" w:cs="Arial" w:eastAsia="Arial" w:hAnsi="Arial"/>
          <w:b/>
          <w:bCs/>
          <w:color w:val="8C4A2F"/>
          <w:sz w:val="26"/>
          <w:szCs w:val="26"/>
        </w:rPr>
        <w:t xml:space="preserve">2.3 Stakeholders</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2200"/>
        <w:gridCol w:w="2760"/>
        <w:gridCol w:w="4400"/>
      </w:tblGrid>
      <w:tr>
        <w:trPr>
          <w:tblHeader/>
        </w:trPr>
        <w:tc>
          <w:tcPr>
            <w:tcW w:type="dxa" w:w="22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Stakeholder</w:t>
            </w:r>
          </w:p>
        </w:tc>
        <w:tc>
          <w:tcPr>
            <w:tcW w:type="dxa" w:w="27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Stake</w:t>
            </w:r>
          </w:p>
        </w:tc>
        <w:tc>
          <w:tcPr>
            <w:tcW w:type="dxa" w:w="44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What they need from the project</w:t>
            </w:r>
          </w:p>
        </w:tc>
      </w:tr>
      <w:tr>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Personal-mode users</w:t>
            </w:r>
          </w:p>
        </w:tc>
        <w:tc>
          <w:tcPr>
            <w:tcW w:type="dxa" w:w="2760"/>
            <w:tcMar>
              <w:top w:type="dxa" w:w="70"/>
              <w:left w:type="dxa" w:w="120"/>
              <w:bottom w:type="dxa" w:w="70"/>
              <w:right w:type="dxa" w:w="120"/>
            </w:tcMar>
          </w:tcPr>
          <w:p>
            <w:pPr>
              <w:spacing w:line="264"/>
            </w:pPr>
            <w:r>
              <w:rPr>
                <w:rFonts w:ascii="Georgia" w:cs="Georgia" w:eastAsia="Georgia" w:hAnsi="Georgia"/>
                <w:color w:val="1A1A1A"/>
                <w:sz w:val="19"/>
                <w:szCs w:val="19"/>
              </w:rPr>
              <w:t xml:space="preserve">Reclaiming their feed privately</w:t>
            </w:r>
          </w:p>
        </w:tc>
        <w:tc>
          <w:tcPr>
            <w:tcW w:type="dxa" w:w="4400"/>
            <w:tcMar>
              <w:top w:type="dxa" w:w="70"/>
              <w:left w:type="dxa" w:w="120"/>
              <w:bottom w:type="dxa" w:w="70"/>
              <w:right w:type="dxa" w:w="120"/>
            </w:tcMar>
          </w:tcPr>
          <w:p>
            <w:pPr>
              <w:spacing w:line="264"/>
            </w:pPr>
            <w:r>
              <w:rPr>
                <w:rFonts w:ascii="Georgia" w:cs="Georgia" w:eastAsia="Georgia" w:hAnsi="Georgia"/>
                <w:color w:val="1A1A1A"/>
                <w:sz w:val="19"/>
                <w:szCs w:val="19"/>
              </w:rPr>
              <w:t xml:space="preserve">Speed, forgiveness on import, absolute privacy, no learning curve</w:t>
            </w:r>
          </w:p>
        </w:tc>
      </w:tr>
      <w:tr>
        <w:tc>
          <w:tcPr>
            <w:tcW w:type="dxa" w:w="2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Professional-mode users</w:t>
            </w:r>
          </w:p>
        </w:tc>
        <w:tc>
          <w:tcPr>
            <w:tcW w:type="dxa" w:w="2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Network triage for career value</w:t>
            </w:r>
          </w:p>
        </w:tc>
        <w:tc>
          <w:tcPr>
            <w:tcW w:type="dxa" w:w="4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Credible taxonomy, export that feeds their CRM or spreadsheet</w:t>
            </w:r>
          </w:p>
        </w:tc>
      </w:tr>
      <w:tr>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Users who rank</w:t>
            </w:r>
          </w:p>
        </w:tc>
        <w:tc>
          <w:tcPr>
            <w:tcW w:type="dxa" w:w="2760"/>
            <w:tcMar>
              <w:top w:type="dxa" w:w="70"/>
              <w:left w:type="dxa" w:w="120"/>
              <w:bottom w:type="dxa" w:w="70"/>
              <w:right w:type="dxa" w:w="120"/>
            </w:tcMar>
          </w:tcPr>
          <w:p>
            <w:pPr>
              <w:spacing w:line="264"/>
            </w:pPr>
            <w:r>
              <w:rPr>
                <w:rFonts w:ascii="Georgia" w:cs="Georgia" w:eastAsia="Georgia" w:hAnsi="Georgia"/>
                <w:color w:val="1A1A1A"/>
                <w:sz w:val="19"/>
                <w:szCs w:val="19"/>
              </w:rPr>
              <w:t xml:space="preserve">Ordering the people who matter most</w:t>
            </w:r>
          </w:p>
        </w:tc>
        <w:tc>
          <w:tcPr>
            <w:tcW w:type="dxa" w:w="4400"/>
            <w:tcMar>
              <w:top w:type="dxa" w:w="70"/>
              <w:left w:type="dxa" w:w="120"/>
              <w:bottom w:type="dxa" w:w="70"/>
              <w:right w:type="dxa" w:w="120"/>
            </w:tcMar>
          </w:tcPr>
          <w:p>
            <w:pPr>
              <w:spacing w:line="264"/>
            </w:pPr>
            <w:r>
              <w:rPr>
                <w:rFonts w:ascii="Georgia" w:cs="Georgia" w:eastAsia="Georgia" w:hAnsi="Georgia"/>
                <w:color w:val="1A1A1A"/>
                <w:sz w:val="19"/>
                <w:szCs w:val="19"/>
              </w:rPr>
              <w:t xml:space="preserve">Low-effort interactions sized to the tier, privacy, reversibility, no pressure to finish</w:t>
            </w:r>
          </w:p>
        </w:tc>
      </w:tr>
      <w:tr>
        <w:tc>
          <w:tcPr>
            <w:tcW w:type="dxa" w:w="2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Developers / forkers</w:t>
            </w:r>
          </w:p>
        </w:tc>
        <w:tc>
          <w:tcPr>
            <w:tcW w:type="dxa" w:w="2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Building on the tool</w:t>
            </w:r>
          </w:p>
        </w:tc>
        <w:tc>
          <w:tcPr>
            <w:tcW w:type="dxa" w:w="4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Clean MIT code, honest docs, recorded design reasoning</w:t>
            </w:r>
          </w:p>
        </w:tc>
      </w:tr>
      <w:tr>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Privacy community</w:t>
            </w:r>
          </w:p>
        </w:tc>
        <w:tc>
          <w:tcPr>
            <w:tcW w:type="dxa" w:w="2760"/>
            <w:tcMar>
              <w:top w:type="dxa" w:w="70"/>
              <w:left w:type="dxa" w:w="120"/>
              <w:bottom w:type="dxa" w:w="70"/>
              <w:right w:type="dxa" w:w="120"/>
            </w:tcMar>
          </w:tcPr>
          <w:p>
            <w:pPr>
              <w:spacing w:line="264"/>
            </w:pPr>
            <w:r>
              <w:rPr>
                <w:rFonts w:ascii="Georgia" w:cs="Georgia" w:eastAsia="Georgia" w:hAnsi="Georgia"/>
                <w:color w:val="1A1A1A"/>
                <w:sz w:val="19"/>
                <w:szCs w:val="19"/>
              </w:rPr>
              <w:t xml:space="preserve">A verifiable counter-example</w:t>
            </w:r>
          </w:p>
        </w:tc>
        <w:tc>
          <w:tcPr>
            <w:tcW w:type="dxa" w:w="4400"/>
            <w:tcMar>
              <w:top w:type="dxa" w:w="70"/>
              <w:left w:type="dxa" w:w="120"/>
              <w:bottom w:type="dxa" w:w="70"/>
              <w:right w:type="dxa" w:w="120"/>
            </w:tcMar>
          </w:tcPr>
          <w:p>
            <w:pPr>
              <w:spacing w:line="264"/>
            </w:pPr>
            <w:r>
              <w:rPr>
                <w:rFonts w:ascii="Georgia" w:cs="Georgia" w:eastAsia="Georgia" w:hAnsi="Georgia"/>
                <w:color w:val="1A1A1A"/>
                <w:sz w:val="19"/>
                <w:szCs w:val="19"/>
              </w:rPr>
              <w:t xml:space="preserve">Auditable claim: the network-silence check they can run themselves</w:t>
            </w:r>
          </w:p>
        </w:tc>
      </w:tr>
      <w:tr>
        <w:tc>
          <w:tcPr>
            <w:tcW w:type="dxa" w:w="2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The maintainer</w:t>
            </w:r>
          </w:p>
        </w:tc>
        <w:tc>
          <w:tcPr>
            <w:tcW w:type="dxa" w:w="2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Sustainable side project</w:t>
            </w:r>
          </w:p>
        </w:tc>
        <w:tc>
          <w:tcPr>
            <w:tcW w:type="dxa" w:w="4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Scope discipline, zero operating cost, no on-call burden</w:t>
            </w:r>
          </w:p>
        </w:tc>
      </w:tr>
    </w:tbl>
    <w:p>
      <w:pPr>
        <w:spacing w:after="80"/>
      </w:pPr>
    </w:p>
    <w:p>
      <w:pPr>
        <w:pStyle w:val="Heading2"/>
        <w:keepNext/>
        <w:spacing w:after="140" w:before="260"/>
      </w:pPr>
      <w:r>
        <w:rPr>
          <w:rFonts w:ascii="Arial" w:cs="Arial" w:eastAsia="Arial" w:hAnsi="Arial"/>
          <w:b/>
          <w:bCs/>
          <w:color w:val="8C4A2F"/>
          <w:sz w:val="26"/>
          <w:szCs w:val="26"/>
        </w:rPr>
        <w:t xml:space="preserve">2.4 Decisions and the ADR discipline</w:t>
      </w:r>
    </w:p>
    <w:p>
      <w:pPr>
        <w:spacing w:after="160" w:line="300"/>
        <w:jc w:val="both"/>
      </w:pPr>
      <w:r>
        <w:rPr>
          <w:rFonts w:ascii="Georgia" w:cs="Georgia" w:eastAsia="Georgia" w:hAnsi="Georgia"/>
          <w:color w:val="1A1A1A"/>
          <w:sz w:val="22"/>
          <w:szCs w:val="22"/>
        </w:rPr>
        <w:t xml:space="preserve">Consequential technical and product decisions are recorded as lightweight architecture decision records: a numbered file stating context, options considered, the decision, and its consequences. ADR-000 (the baseline commitments), ADR-001 (UI stack, confirmed at engine start), ADR-002 (reorder library, confirmed at ranking start), and ADR-003 (duel algorithm) are seeded in Appendix D. The threshold for writing one is simple: if a future contributor could reasonably ask “why on earth is it done this way,” the answer belongs in an ADR, not in the maintainer's head. Reversing a decision requires superseding its record, which keeps history honest.</w:t>
      </w:r>
    </w:p>
    <w:p>
      <w:pPr>
        <w:pStyle w:val="Heading2"/>
        <w:keepNext/>
        <w:spacing w:after="140" w:before="260"/>
      </w:pPr>
      <w:r>
        <w:rPr>
          <w:rFonts w:ascii="Arial" w:cs="Arial" w:eastAsia="Arial" w:hAnsi="Arial"/>
          <w:b/>
          <w:bCs/>
          <w:color w:val="8C4A2F"/>
          <w:sz w:val="26"/>
          <w:szCs w:val="26"/>
        </w:rPr>
        <w:t xml:space="preserve">2.5 Project-level definition of done</w:t>
      </w:r>
    </w:p>
    <w:p>
      <w:pPr>
        <w:spacing w:after="160" w:line="300"/>
        <w:jc w:val="both"/>
      </w:pPr>
      <w:r>
        <w:rPr>
          <w:rFonts w:ascii="Georgia" w:cs="Georgia" w:eastAsia="Georgia" w:hAnsi="Georgia"/>
          <w:color w:val="1A1A1A"/>
          <w:sz w:val="22"/>
          <w:szCs w:val="22"/>
        </w:rPr>
        <w:t xml:space="preserve">A phase is done when its gate criteria in Section 16 pass — not when its features merely exist. A feature is done when it is implemented, covered by the tests its risk level demands, documented where a user or contributor would look, verified against the privacy audit if it touches data flow, and merged to the main branch in a releasable state. “Works on the maintainer's machine” is explicitly not done; the fresh-environment build test exists to enforce the difference.</w:t>
      </w:r>
    </w:p>
    <w:p>
      <w:r>
        <w:br w:type="page"/>
      </w:r>
    </w:p>
    <w:p>
      <w:pPr>
        <w:pStyle w:val="Heading1"/>
        <w:keepNext/>
        <w:spacing w:after="200" w:before="360"/>
      </w:pPr>
      <w:r>
        <w:rPr>
          <w:rFonts w:ascii="Arial" w:cs="Arial" w:eastAsia="Arial" w:hAnsi="Arial"/>
          <w:b/>
          <w:bCs/>
          <w:color w:val="234A35"/>
          <w:sz w:val="32"/>
          <w:szCs w:val="32"/>
        </w:rPr>
        <w:t xml:space="preserve">3. Requirements</w:t>
      </w:r>
    </w:p>
    <w:p>
      <w:pPr>
        <w:spacing w:after="160" w:line="300"/>
        <w:jc w:val="both"/>
      </w:pPr>
      <w:r>
        <w:rPr>
          <w:rFonts w:ascii="Georgia" w:cs="Georgia" w:eastAsia="Georgia" w:hAnsi="Georgia"/>
          <w:color w:val="1A1A1A"/>
          <w:sz w:val="22"/>
          <w:szCs w:val="22"/>
        </w:rPr>
        <w:t xml:space="preserve">Requirements are stated tersely here and trace to their evidentiary grounding — in the research paper or the rank-within-tier research report — via Appendix A. Priorities use MoSCoW within the phase that introduces the requirement: Must (the phase cannot ship without it), Should (expected in the phase, droppable under schedule pressure with a decision-log entry), Could (opportunistic).</w:t>
      </w:r>
    </w:p>
    <w:p>
      <w:pPr>
        <w:pStyle w:val="Heading2"/>
        <w:keepNext/>
        <w:spacing w:after="140" w:before="260"/>
      </w:pPr>
      <w:r>
        <w:rPr>
          <w:rFonts w:ascii="Arial" w:cs="Arial" w:eastAsia="Arial" w:hAnsi="Arial"/>
          <w:b/>
          <w:bCs/>
          <w:color w:val="8C4A2F"/>
          <w:sz w:val="26"/>
          <w:szCs w:val="26"/>
        </w:rPr>
        <w:t xml:space="preserve">3.1 Functional requirements</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800"/>
        <w:gridCol w:w="5760"/>
        <w:gridCol w:w="900"/>
        <w:gridCol w:w="1900"/>
      </w:tblGrid>
      <w:tr>
        <w:trPr>
          <w:tblHeader/>
        </w:trPr>
        <w:tc>
          <w:tcPr>
            <w:tcW w:type="dxa" w:w="8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7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800"/>
            <w:tcMar>
              <w:top w:type="dxa" w:w="70"/>
              <w:left w:type="dxa" w:w="120"/>
              <w:bottom w:type="dxa" w:w="70"/>
              <w:right w:type="dxa" w:w="120"/>
            </w:tcMar>
          </w:tcPr>
          <w:p>
            <w:pPr>
              <w:spacing w:line="264"/>
            </w:pPr>
            <w:r>
              <w:rPr>
                <w:rFonts w:ascii="Georgia" w:cs="Georgia" w:eastAsia="Georgia" w:hAnsi="Georgia"/>
                <w:color w:val="1A1A1A"/>
                <w:sz w:val="19"/>
                <w:szCs w:val="19"/>
              </w:rPr>
              <w:t xml:space="preserve">FR-1</w:t>
            </w:r>
          </w:p>
        </w:tc>
        <w:tc>
          <w:tcPr>
            <w:tcW w:type="dxa" w:w="5760"/>
            <w:tcMar>
              <w:top w:type="dxa" w:w="70"/>
              <w:left w:type="dxa" w:w="120"/>
              <w:bottom w:type="dxa" w:w="70"/>
              <w:right w:type="dxa" w:w="120"/>
            </w:tcMar>
          </w:tcPr>
          <w:p>
            <w:pPr>
              <w:spacing w:line="264"/>
            </w:pPr>
            <w:r>
              <w:rPr>
                <w:rFonts w:ascii="Georgia" w:cs="Georgia" w:eastAsia="Georgia" w:hAnsi="Georgia"/>
                <w:color w:val="1A1A1A"/>
                <w:sz w:val="19"/>
                <w:szCs w:val="19"/>
              </w:rPr>
              <w:t xml:space="preserve">Import Instagram official JSON export: followers_*.json and following.json; parse username, profile href, timestamp from string_list_data entries</w:t>
            </w:r>
          </w:p>
        </w:tc>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FR-2</w:t>
            </w:r>
          </w:p>
        </w:tc>
        <w:tc>
          <w:tcPr>
            <w:tcW w:type="dxa" w:w="5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Import generic CSV and plainly pasted text lists; tolerant parsing with clear per-line error reporting, never a silent drop</w:t>
            </w:r>
          </w:p>
        </w:tc>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tcMar>
              <w:top w:type="dxa" w:w="70"/>
              <w:left w:type="dxa" w:w="120"/>
              <w:bottom w:type="dxa" w:w="70"/>
              <w:right w:type="dxa" w:w="120"/>
            </w:tcMar>
          </w:tcPr>
          <w:p>
            <w:pPr>
              <w:spacing w:line="264"/>
            </w:pPr>
            <w:r>
              <w:rPr>
                <w:rFonts w:ascii="Georgia" w:cs="Georgia" w:eastAsia="Georgia" w:hAnsi="Georgia"/>
                <w:color w:val="1A1A1A"/>
                <w:sz w:val="19"/>
                <w:szCs w:val="19"/>
              </w:rPr>
              <w:t xml:space="preserve">FR-3</w:t>
            </w:r>
          </w:p>
        </w:tc>
        <w:tc>
          <w:tcPr>
            <w:tcW w:type="dxa" w:w="5760"/>
            <w:tcMar>
              <w:top w:type="dxa" w:w="70"/>
              <w:left w:type="dxa" w:w="120"/>
              <w:bottom w:type="dxa" w:w="70"/>
              <w:right w:type="dxa" w:w="120"/>
            </w:tcMar>
          </w:tcPr>
          <w:p>
            <w:pPr>
              <w:spacing w:line="264"/>
            </w:pPr>
            <w:r>
              <w:rPr>
                <w:rFonts w:ascii="Georgia" w:cs="Georgia" w:eastAsia="Georgia" w:hAnsi="Georgia"/>
                <w:color w:val="1A1A1A"/>
                <w:sz w:val="19"/>
                <w:szCs w:val="19"/>
              </w:rPr>
              <w:t xml:space="preserve">Normalize and deduplicate entries across sources; flag follower/following overlap status on each card</w:t>
            </w:r>
          </w:p>
        </w:tc>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FR-4</w:t>
            </w:r>
          </w:p>
        </w:tc>
        <w:tc>
          <w:tcPr>
            <w:tcW w:type="dxa" w:w="5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Export-format version detector: on unrecognized schema, degrade to a clear message plus manual-paste fallback</w:t>
            </w:r>
          </w:p>
        </w:tc>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tcMar>
              <w:top w:type="dxa" w:w="70"/>
              <w:left w:type="dxa" w:w="120"/>
              <w:bottom w:type="dxa" w:w="70"/>
              <w:right w:type="dxa" w:w="120"/>
            </w:tcMar>
          </w:tcPr>
          <w:p>
            <w:pPr>
              <w:spacing w:line="264"/>
            </w:pPr>
            <w:r>
              <w:rPr>
                <w:rFonts w:ascii="Georgia" w:cs="Georgia" w:eastAsia="Georgia" w:hAnsi="Georgia"/>
                <w:color w:val="1A1A1A"/>
                <w:sz w:val="19"/>
                <w:szCs w:val="19"/>
              </w:rPr>
              <w:t xml:space="preserve">FR-5</w:t>
            </w:r>
          </w:p>
        </w:tc>
        <w:tc>
          <w:tcPr>
            <w:tcW w:type="dxa" w:w="5760"/>
            <w:tcMar>
              <w:top w:type="dxa" w:w="70"/>
              <w:left w:type="dxa" w:w="120"/>
              <w:bottom w:type="dxa" w:w="70"/>
              <w:right w:type="dxa" w:w="120"/>
            </w:tcMar>
          </w:tcPr>
          <w:p>
            <w:pPr>
              <w:spacing w:line="264"/>
            </w:pPr>
            <w:r>
              <w:rPr>
                <w:rFonts w:ascii="Georgia" w:cs="Georgia" w:eastAsia="Georgia" w:hAnsi="Georgia"/>
                <w:color w:val="1A1A1A"/>
                <w:sz w:val="19"/>
                <w:szCs w:val="19"/>
              </w:rPr>
              <w:t xml:space="preserve">Card-stack triage: one entry at a time; four directional actions (swipe left/right/up/down; arrow keys) mapped to four tiers</w:t>
            </w:r>
          </w:p>
        </w:tc>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FR-6</w:t>
            </w:r>
          </w:p>
        </w:tc>
        <w:tc>
          <w:tcPr>
            <w:tcW w:type="dxa" w:w="5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Retained trash bin via spacebar (desktop) and triple-tap (mobile); bin review screen with restore; no destructive delete anywhere</w:t>
            </w:r>
          </w:p>
        </w:tc>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tcMar>
              <w:top w:type="dxa" w:w="70"/>
              <w:left w:type="dxa" w:w="120"/>
              <w:bottom w:type="dxa" w:w="70"/>
              <w:right w:type="dxa" w:w="120"/>
            </w:tcMar>
          </w:tcPr>
          <w:p>
            <w:pPr>
              <w:spacing w:line="264"/>
            </w:pPr>
            <w:r>
              <w:rPr>
                <w:rFonts w:ascii="Georgia" w:cs="Georgia" w:eastAsia="Georgia" w:hAnsi="Georgia"/>
                <w:color w:val="1A1A1A"/>
                <w:sz w:val="19"/>
                <w:szCs w:val="19"/>
              </w:rPr>
              <w:t xml:space="preserve">FR-7</w:t>
            </w:r>
          </w:p>
        </w:tc>
        <w:tc>
          <w:tcPr>
            <w:tcW w:type="dxa" w:w="5760"/>
            <w:tcMar>
              <w:top w:type="dxa" w:w="70"/>
              <w:left w:type="dxa" w:w="120"/>
              <w:bottom w:type="dxa" w:w="70"/>
              <w:right w:type="dxa" w:w="120"/>
            </w:tcMar>
          </w:tcPr>
          <w:p>
            <w:pPr>
              <w:spacing w:line="264"/>
            </w:pPr>
            <w:r>
              <w:rPr>
                <w:rFonts w:ascii="Georgia" w:cs="Georgia" w:eastAsia="Georgia" w:hAnsi="Georgia"/>
                <w:color w:val="1A1A1A"/>
                <w:sz w:val="19"/>
                <w:szCs w:val="19"/>
              </w:rPr>
              <w:t xml:space="preserve">Undo last action (multi-step stack); skip/defer card to end of queue</w:t>
            </w:r>
          </w:p>
        </w:tc>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FR-8</w:t>
            </w:r>
          </w:p>
        </w:tc>
        <w:tc>
          <w:tcPr>
            <w:tcW w:type="dxa" w:w="5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Tier management: rename tiers; ship personal preset (Family / Greatest Friends / Genuine Buddies / Circumstantial) and Dunbar-legible default (Inner Circle / Close / Active / Acquaintances)</w:t>
            </w:r>
          </w:p>
        </w:tc>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tcMar>
              <w:top w:type="dxa" w:w="70"/>
              <w:left w:type="dxa" w:w="120"/>
              <w:bottom w:type="dxa" w:w="70"/>
              <w:right w:type="dxa" w:w="120"/>
            </w:tcMar>
          </w:tcPr>
          <w:p>
            <w:pPr>
              <w:spacing w:line="264"/>
            </w:pPr>
            <w:r>
              <w:rPr>
                <w:rFonts w:ascii="Georgia" w:cs="Georgia" w:eastAsia="Georgia" w:hAnsi="Georgia"/>
                <w:color w:val="1A1A1A"/>
                <w:sz w:val="19"/>
                <w:szCs w:val="19"/>
              </w:rPr>
              <w:t xml:space="preserve">FR-9</w:t>
            </w:r>
          </w:p>
        </w:tc>
        <w:tc>
          <w:tcPr>
            <w:tcW w:type="dxa" w:w="5760"/>
            <w:tcMar>
              <w:top w:type="dxa" w:w="70"/>
              <w:left w:type="dxa" w:w="120"/>
              <w:bottom w:type="dxa" w:w="70"/>
              <w:right w:type="dxa" w:w="120"/>
            </w:tcMar>
          </w:tcPr>
          <w:p>
            <w:pPr>
              <w:spacing w:line="264"/>
            </w:pPr>
            <w:r>
              <w:rPr>
                <w:rFonts w:ascii="Georgia" w:cs="Georgia" w:eastAsia="Georgia" w:hAnsi="Georgia"/>
                <w:color w:val="1A1A1A"/>
                <w:sz w:val="19"/>
                <w:szCs w:val="19"/>
              </w:rPr>
              <w:t xml:space="preserve">Progress indicators: position counter, progress bar, session pace readout (cards per minute, projected finish)</w:t>
            </w:r>
          </w:p>
        </w:tc>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Should</w:t>
            </w:r>
          </w:p>
        </w:tc>
      </w:tr>
      <w:tr>
        <w:tc>
          <w:tcPr>
            <w:tcW w:type="dxa" w:w="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FR-10</w:t>
            </w:r>
          </w:p>
        </w:tc>
        <w:tc>
          <w:tcPr>
            <w:tcW w:type="dxa" w:w="5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Export results: per-tier and combined CSV and JSON; copy-to-clipboard per tier</w:t>
            </w:r>
          </w:p>
        </w:tc>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tcMar>
              <w:top w:type="dxa" w:w="70"/>
              <w:left w:type="dxa" w:w="120"/>
              <w:bottom w:type="dxa" w:w="70"/>
              <w:right w:type="dxa" w:w="120"/>
            </w:tcMar>
          </w:tcPr>
          <w:p>
            <w:pPr>
              <w:spacing w:line="264"/>
            </w:pPr>
            <w:r>
              <w:rPr>
                <w:rFonts w:ascii="Georgia" w:cs="Georgia" w:eastAsia="Georgia" w:hAnsi="Georgia"/>
                <w:color w:val="1A1A1A"/>
                <w:sz w:val="19"/>
                <w:szCs w:val="19"/>
              </w:rPr>
              <w:t xml:space="preserve">FR-11</w:t>
            </w:r>
          </w:p>
        </w:tc>
        <w:tc>
          <w:tcPr>
            <w:tcW w:type="dxa" w:w="5760"/>
            <w:tcMar>
              <w:top w:type="dxa" w:w="70"/>
              <w:left w:type="dxa" w:w="120"/>
              <w:bottom w:type="dxa" w:w="70"/>
              <w:right w:type="dxa" w:w="120"/>
            </w:tcMar>
          </w:tcPr>
          <w:p>
            <w:pPr>
              <w:spacing w:line="264"/>
            </w:pPr>
            <w:r>
              <w:rPr>
                <w:rFonts w:ascii="Georgia" w:cs="Georgia" w:eastAsia="Georgia" w:hAnsi="Georgia"/>
                <w:color w:val="1A1A1A"/>
                <w:sz w:val="19"/>
                <w:szCs w:val="19"/>
              </w:rPr>
              <w:t xml:space="preserve">Bundled sample dataset demo mode so a visitor can try the full loop without exporting anything</w:t>
            </w:r>
          </w:p>
        </w:tc>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Should</w:t>
            </w:r>
          </w:p>
        </w:tc>
      </w:tr>
      <w:tr>
        <w:tc>
          <w:tcPr>
            <w:tcW w:type="dxa" w:w="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FR-12</w:t>
            </w:r>
          </w:p>
        </w:tc>
        <w:tc>
          <w:tcPr>
            <w:tcW w:type="dxa" w:w="5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Display name shown when the source provides it; profile hyperlink opens in a new tab (the only user-initiated network egress)</w:t>
            </w:r>
          </w:p>
        </w:tc>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tcMar>
              <w:top w:type="dxa" w:w="70"/>
              <w:left w:type="dxa" w:w="120"/>
              <w:bottom w:type="dxa" w:w="70"/>
              <w:right w:type="dxa" w:w="120"/>
            </w:tcMar>
          </w:tcPr>
          <w:p>
            <w:pPr>
              <w:spacing w:line="264"/>
            </w:pPr>
            <w:r>
              <w:rPr>
                <w:rFonts w:ascii="Georgia" w:cs="Georgia" w:eastAsia="Georgia" w:hAnsi="Georgia"/>
                <w:color w:val="1A1A1A"/>
                <w:sz w:val="19"/>
                <w:szCs w:val="19"/>
              </w:rPr>
              <w:t xml:space="preserve">FR-13</w:t>
            </w:r>
          </w:p>
        </w:tc>
        <w:tc>
          <w:tcPr>
            <w:tcW w:type="dxa" w:w="5760"/>
            <w:tcMar>
              <w:top w:type="dxa" w:w="70"/>
              <w:left w:type="dxa" w:w="120"/>
              <w:bottom w:type="dxa" w:w="70"/>
              <w:right w:type="dxa" w:w="120"/>
            </w:tcMar>
          </w:tcPr>
          <w:p>
            <w:pPr>
              <w:spacing w:line="264"/>
            </w:pPr>
            <w:r>
              <w:rPr>
                <w:rFonts w:ascii="Georgia" w:cs="Georgia" w:eastAsia="Georgia" w:hAnsi="Georgia"/>
                <w:color w:val="1A1A1A"/>
                <w:sz w:val="19"/>
                <w:szCs w:val="19"/>
              </w:rPr>
              <w:t xml:space="preserve">Opt-in local save/resume of session state (IndexedDB via wrapper); explicit consent prompt; one-tap wipe of saved state</w:t>
            </w:r>
          </w:p>
        </w:tc>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FR-14</w:t>
            </w:r>
          </w:p>
        </w:tc>
        <w:tc>
          <w:tcPr>
            <w:tcW w:type="dxa" w:w="5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Installable PWA: manifest, service worker, full offline function after first load</w:t>
            </w:r>
          </w:p>
        </w:tc>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tcMar>
              <w:top w:type="dxa" w:w="70"/>
              <w:left w:type="dxa" w:w="120"/>
              <w:bottom w:type="dxa" w:w="70"/>
              <w:right w:type="dxa" w:w="120"/>
            </w:tcMar>
          </w:tcPr>
          <w:p>
            <w:pPr>
              <w:spacing w:line="264"/>
            </w:pPr>
            <w:r>
              <w:rPr>
                <w:rFonts w:ascii="Georgia" w:cs="Georgia" w:eastAsia="Georgia" w:hAnsi="Georgia"/>
                <w:color w:val="1A1A1A"/>
                <w:sz w:val="19"/>
                <w:szCs w:val="19"/>
              </w:rPr>
              <w:t xml:space="preserve">FR-15</w:t>
            </w:r>
          </w:p>
        </w:tc>
        <w:tc>
          <w:tcPr>
            <w:tcW w:type="dxa" w:w="5760"/>
            <w:tcMar>
              <w:top w:type="dxa" w:w="70"/>
              <w:left w:type="dxa" w:w="120"/>
              <w:bottom w:type="dxa" w:w="70"/>
              <w:right w:type="dxa" w:w="120"/>
            </w:tcMar>
          </w:tcPr>
          <w:p>
            <w:pPr>
              <w:spacing w:line="264"/>
            </w:pPr>
            <w:r>
              <w:rPr>
                <w:rFonts w:ascii="Georgia" w:cs="Georgia" w:eastAsia="Georgia" w:hAnsi="Georgia"/>
                <w:color w:val="1A1A1A"/>
                <w:sz w:val="19"/>
                <w:szCs w:val="19"/>
              </w:rPr>
              <w:t xml:space="preserve">Direct import of the platform export ZIP (unpacked in-browser) and DOCX text extraction for pasted-from-Word lists</w:t>
            </w:r>
          </w:p>
        </w:tc>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Should</w:t>
            </w:r>
          </w:p>
        </w:tc>
      </w:tr>
      <w:tr>
        <w:tc>
          <w:tcPr>
            <w:tcW w:type="dxa" w:w="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FR-16</w:t>
            </w:r>
          </w:p>
        </w:tc>
        <w:tc>
          <w:tcPr>
            <w:tcW w:type="dxa" w:w="5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Binary-first mode: rough keep/bin sweep, then subdivide keepers on a second pass (choice-overload contingency)</w:t>
            </w:r>
          </w:p>
        </w:tc>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Could</w:t>
            </w:r>
          </w:p>
        </w:tc>
      </w:tr>
      <w:tr>
        <w:tc>
          <w:tcPr>
            <w:tcW w:type="dxa" w:w="800"/>
            <w:tcMar>
              <w:top w:type="dxa" w:w="70"/>
              <w:left w:type="dxa" w:w="120"/>
              <w:bottom w:type="dxa" w:w="70"/>
              <w:right w:type="dxa" w:w="120"/>
            </w:tcMar>
          </w:tcPr>
          <w:p>
            <w:pPr>
              <w:spacing w:line="264"/>
            </w:pPr>
            <w:r>
              <w:rPr>
                <w:rFonts w:ascii="Georgia" w:cs="Georgia" w:eastAsia="Georgia" w:hAnsi="Georgia"/>
                <w:color w:val="1A1A1A"/>
                <w:sz w:val="19"/>
                <w:szCs w:val="19"/>
              </w:rPr>
              <w:t xml:space="preserve">FR-20</w:t>
            </w:r>
          </w:p>
        </w:tc>
        <w:tc>
          <w:tcPr>
            <w:tcW w:type="dxa" w:w="5760"/>
            <w:tcMar>
              <w:top w:type="dxa" w:w="70"/>
              <w:left w:type="dxa" w:w="120"/>
              <w:bottom w:type="dxa" w:w="70"/>
              <w:right w:type="dxa" w:w="120"/>
            </w:tcMar>
          </w:tcPr>
          <w:p>
            <w:pPr>
              <w:spacing w:line="264"/>
            </w:pPr>
            <w:r>
              <w:rPr>
                <w:rFonts w:ascii="Georgia" w:cs="Georgia" w:eastAsia="Georgia" w:hAnsi="Georgia"/>
                <w:color w:val="1A1A1A"/>
                <w:sz w:val="19"/>
                <w:szCs w:val="19"/>
              </w:rPr>
              <w:t xml:space="preserve">Continue prompt: on completing triage (and from the results screen thereafter), offer the optional rank-within-tier step; opt-in per tier; the trash bin is never rankable</w:t>
            </w:r>
          </w:p>
        </w:tc>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FR-21</w:t>
            </w:r>
          </w:p>
        </w:tc>
        <w:tc>
          <w:tcPr>
            <w:tcW w:type="dxa" w:w="5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Tier-size-adaptive method: tiers ≤ 15 default to drag-to-reorder; 16–50 offer drag or the adaptive duel flow; &gt; 50 default to top-K, with full ordering available only behind an honest cost notice quoting Section 7.2's comparison counts</w:t>
            </w:r>
          </w:p>
        </w:tc>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tcMar>
              <w:top w:type="dxa" w:w="70"/>
              <w:left w:type="dxa" w:w="120"/>
              <w:bottom w:type="dxa" w:w="70"/>
              <w:right w:type="dxa" w:w="120"/>
            </w:tcMar>
          </w:tcPr>
          <w:p>
            <w:pPr>
              <w:spacing w:line="264"/>
            </w:pPr>
            <w:r>
              <w:rPr>
                <w:rFonts w:ascii="Georgia" w:cs="Georgia" w:eastAsia="Georgia" w:hAnsi="Georgia"/>
                <w:color w:val="1A1A1A"/>
                <w:sz w:val="19"/>
                <w:szCs w:val="19"/>
              </w:rPr>
              <w:t xml:space="preserve">FR-22</w:t>
            </w:r>
          </w:p>
        </w:tc>
        <w:tc>
          <w:tcPr>
            <w:tcW w:type="dxa" w:w="5760"/>
            <w:tcMar>
              <w:top w:type="dxa" w:w="70"/>
              <w:left w:type="dxa" w:w="120"/>
              <w:bottom w:type="dxa" w:w="70"/>
              <w:right w:type="dxa" w:w="120"/>
            </w:tcMar>
          </w:tcPr>
          <w:p>
            <w:pPr>
              <w:spacing w:line="264"/>
            </w:pPr>
            <w:r>
              <w:rPr>
                <w:rFonts w:ascii="Georgia" w:cs="Georgia" w:eastAsia="Georgia" w:hAnsi="Georgia"/>
                <w:color w:val="1A1A1A"/>
                <w:sz w:val="19"/>
                <w:szCs w:val="19"/>
              </w:rPr>
              <w:t xml:space="preserve">Drag-to-reorder list with a complete keyboard alternative: grab (Space/Enter), move (arrow keys), drop (Space/Enter), cancel (Escape), plus an explicit “move to position N” control; ARIA live-region announcements throughout</w:t>
            </w:r>
          </w:p>
        </w:tc>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FR-23</w:t>
            </w:r>
          </w:p>
        </w:tc>
        <w:tc>
          <w:tcPr>
            <w:tcW w:type="dxa" w:w="5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Adaptive duel flow: two-card “who's closer?” comparisons scheduled by binary insertion; visible progress with an up-front estimate of remaining decisions; anytime stop that commits an order consistent with every answered comparison; undo last duel; resumable under opt-in save</w:t>
            </w:r>
          </w:p>
        </w:tc>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tcMar>
              <w:top w:type="dxa" w:w="70"/>
              <w:left w:type="dxa" w:w="120"/>
              <w:bottom w:type="dxa" w:w="70"/>
              <w:right w:type="dxa" w:w="120"/>
            </w:tcMar>
          </w:tcPr>
          <w:p>
            <w:pPr>
              <w:spacing w:line="264"/>
            </w:pPr>
            <w:r>
              <w:rPr>
                <w:rFonts w:ascii="Georgia" w:cs="Georgia" w:eastAsia="Georgia" w:hAnsi="Georgia"/>
                <w:color w:val="1A1A1A"/>
                <w:sz w:val="19"/>
                <w:szCs w:val="19"/>
              </w:rPr>
              <w:t xml:space="preserve">FR-24</w:t>
            </w:r>
          </w:p>
        </w:tc>
        <w:tc>
          <w:tcPr>
            <w:tcW w:type="dxa" w:w="5760"/>
            <w:tcMar>
              <w:top w:type="dxa" w:w="70"/>
              <w:left w:type="dxa" w:w="120"/>
              <w:bottom w:type="dxa" w:w="70"/>
              <w:right w:type="dxa" w:w="120"/>
            </w:tcMar>
          </w:tcPr>
          <w:p>
            <w:pPr>
              <w:spacing w:line="264"/>
            </w:pPr>
            <w:r>
              <w:rPr>
                <w:rFonts w:ascii="Georgia" w:cs="Georgia" w:eastAsia="Georgia" w:hAnsi="Georgia"/>
                <w:color w:val="1A1A1A"/>
                <w:sz w:val="19"/>
                <w:szCs w:val="19"/>
              </w:rPr>
              <w:t xml:space="preserve">Top-K flow for large tiers: pick and order a top K (default 10); the remainder stays explicitly unranked</w:t>
            </w:r>
          </w:p>
        </w:tc>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FR-25</w:t>
            </w:r>
          </w:p>
        </w:tc>
        <w:tc>
          <w:tcPr>
            <w:tcW w:type="dxa" w:w="5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Rank in exports: a nullable, 1-based rank scoped within tier as a CSV column and JSON field; unranked and binned entries null; ordering reproducible on re-import</w:t>
            </w:r>
          </w:p>
        </w:tc>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tcMar>
              <w:top w:type="dxa" w:w="70"/>
              <w:left w:type="dxa" w:w="120"/>
              <w:bottom w:type="dxa" w:w="70"/>
              <w:right w:type="dxa" w:w="120"/>
            </w:tcMar>
          </w:tcPr>
          <w:p>
            <w:pPr>
              <w:spacing w:line="264"/>
            </w:pPr>
            <w:r>
              <w:rPr>
                <w:rFonts w:ascii="Georgia" w:cs="Georgia" w:eastAsia="Georgia" w:hAnsi="Georgia"/>
                <w:color w:val="1A1A1A"/>
                <w:sz w:val="19"/>
                <w:szCs w:val="19"/>
              </w:rPr>
              <w:t xml:space="preserve">FR-26</w:t>
            </w:r>
          </w:p>
        </w:tc>
        <w:tc>
          <w:tcPr>
            <w:tcW w:type="dxa" w:w="5760"/>
            <w:tcMar>
              <w:top w:type="dxa" w:w="70"/>
              <w:left w:type="dxa" w:w="120"/>
              <w:bottom w:type="dxa" w:w="70"/>
              <w:right w:type="dxa" w:w="120"/>
            </w:tcMar>
          </w:tcPr>
          <w:p>
            <w:pPr>
              <w:spacing w:line="264"/>
            </w:pPr>
            <w:r>
              <w:rPr>
                <w:rFonts w:ascii="Georgia" w:cs="Georgia" w:eastAsia="Georgia" w:hAnsi="Georgia"/>
                <w:color w:val="1A1A1A"/>
                <w:sz w:val="19"/>
                <w:szCs w:val="19"/>
              </w:rPr>
              <w:t xml:space="preserve">Ranking guardrails: entry copy stating the step is optional, private, and reversible; one-tap clear-rankings per tier; triage-only remains a fully finished state with no completion pressure toward ranking</w:t>
            </w:r>
          </w:p>
        </w:tc>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FR-27</w:t>
            </w:r>
          </w:p>
        </w:tc>
        <w:tc>
          <w:tcPr>
            <w:tcW w:type="dxa" w:w="5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Rank badges on the results screen for ranked tiers, with a re-rank entry point per tier</w:t>
            </w:r>
          </w:p>
        </w:tc>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Should</w:t>
            </w:r>
          </w:p>
        </w:tc>
      </w:tr>
      <w:tr>
        <w:tc>
          <w:tcPr>
            <w:tcW w:type="dxa" w:w="800"/>
            <w:tcMar>
              <w:top w:type="dxa" w:w="70"/>
              <w:left w:type="dxa" w:w="120"/>
              <w:bottom w:type="dxa" w:w="70"/>
              <w:right w:type="dxa" w:w="120"/>
            </w:tcMar>
          </w:tcPr>
          <w:p>
            <w:pPr>
              <w:spacing w:line="264"/>
            </w:pPr>
            <w:r>
              <w:rPr>
                <w:rFonts w:ascii="Georgia" w:cs="Georgia" w:eastAsia="Georgia" w:hAnsi="Georgia"/>
                <w:color w:val="1A1A1A"/>
                <w:sz w:val="19"/>
                <w:szCs w:val="19"/>
              </w:rPr>
              <w:t xml:space="preserve">FR-17</w:t>
            </w:r>
          </w:p>
        </w:tc>
        <w:tc>
          <w:tcPr>
            <w:tcW w:type="dxa" w:w="5760"/>
            <w:tcMar>
              <w:top w:type="dxa" w:w="70"/>
              <w:left w:type="dxa" w:w="120"/>
              <w:bottom w:type="dxa" w:w="70"/>
              <w:right w:type="dxa" w:w="120"/>
            </w:tcMar>
          </w:tcPr>
          <w:p>
            <w:pPr>
              <w:spacing w:line="264"/>
            </w:pPr>
            <w:r>
              <w:rPr>
                <w:rFonts w:ascii="Georgia" w:cs="Georgia" w:eastAsia="Georgia" w:hAnsi="Georgia"/>
                <w:color w:val="1A1A1A"/>
                <w:sz w:val="19"/>
                <w:szCs w:val="19"/>
              </w:rPr>
              <w:t xml:space="preserve">Professional networking mode: Strategic / Active / Bridging-Dormant / Aspirational preset plus retained Not Relevant bin</w:t>
            </w:r>
          </w:p>
        </w:tc>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r>
        <w:tc>
          <w:tcPr>
            <w:tcW w:type="dxa" w:w="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FR-18</w:t>
            </w:r>
          </w:p>
        </w:tc>
        <w:tc>
          <w:tcPr>
            <w:tcW w:type="dxa" w:w="5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Optional contact-cadence hints per tier (weekly / monthly / quarterly / annual) rendered into the export for CRM handoff</w:t>
            </w:r>
          </w:p>
        </w:tc>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Should</w:t>
            </w:r>
          </w:p>
        </w:tc>
      </w:tr>
      <w:tr>
        <w:tc>
          <w:tcPr>
            <w:tcW w:type="dxa" w:w="800"/>
            <w:tcMar>
              <w:top w:type="dxa" w:w="70"/>
              <w:left w:type="dxa" w:w="120"/>
              <w:bottom w:type="dxa" w:w="70"/>
              <w:right w:type="dxa" w:w="120"/>
            </w:tcMar>
          </w:tcPr>
          <w:p>
            <w:pPr>
              <w:spacing w:line="264"/>
            </w:pPr>
            <w:r>
              <w:rPr>
                <w:rFonts w:ascii="Georgia" w:cs="Georgia" w:eastAsia="Georgia" w:hAnsi="Georgia"/>
                <w:color w:val="1A1A1A"/>
                <w:sz w:val="19"/>
                <w:szCs w:val="19"/>
              </w:rPr>
              <w:t xml:space="preserve">FR-19</w:t>
            </w:r>
          </w:p>
        </w:tc>
        <w:tc>
          <w:tcPr>
            <w:tcW w:type="dxa" w:w="5760"/>
            <w:tcMar>
              <w:top w:type="dxa" w:w="70"/>
              <w:left w:type="dxa" w:w="120"/>
              <w:bottom w:type="dxa" w:w="70"/>
              <w:right w:type="dxa" w:w="120"/>
            </w:tcMar>
          </w:tcPr>
          <w:p>
            <w:pPr>
              <w:spacing w:line="264"/>
            </w:pPr>
            <w:r>
              <w:rPr>
                <w:rFonts w:ascii="Georgia" w:cs="Georgia" w:eastAsia="Georgia" w:hAnsi="Georgia"/>
                <w:color w:val="1A1A1A"/>
                <w:sz w:val="19"/>
                <w:szCs w:val="19"/>
              </w:rPr>
              <w:t xml:space="preserve">Mode switcher and per-mode tier presets — and per-mode rankings — persisted with the (opt-in) saved session</w:t>
            </w:r>
          </w:p>
        </w:tc>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900"/>
            <w:tcMar>
              <w:top w:type="dxa" w:w="70"/>
              <w:left w:type="dxa" w:w="120"/>
              <w:bottom w:type="dxa" w:w="70"/>
              <w:right w:type="dxa" w:w="120"/>
            </w:tcMar>
          </w:tcPr>
          <w:p>
            <w:pPr>
              <w:spacing w:line="264"/>
            </w:pPr>
            <w:r>
              <w:rPr>
                <w:rFonts w:ascii="Georgia" w:cs="Georgia" w:eastAsia="Georgia" w:hAnsi="Georgia"/>
                <w:color w:val="1A1A1A"/>
                <w:sz w:val="19"/>
                <w:szCs w:val="19"/>
              </w:rPr>
              <w:t xml:space="preserve">Must</w:t>
            </w:r>
          </w:p>
        </w:tc>
      </w:tr>
    </w:tbl>
    <w:p>
      <w:pPr>
        <w:spacing w:after="80"/>
      </w:pPr>
    </w:p>
    <w:p>
      <w:pPr>
        <w:spacing w:after="160" w:line="300"/>
        <w:jc w:val="both"/>
      </w:pPr>
      <w:r>
        <w:rPr>
          <w:rFonts w:ascii="Georgia" w:cs="Georgia" w:eastAsia="Georgia" w:hAnsi="Georgia"/>
          <w:color w:val="1A1A1A"/>
          <w:sz w:val="22"/>
          <w:szCs w:val="22"/>
        </w:rPr>
        <w:t xml:space="preserve">Requirement IDs are stable across plan versions; FR-17 through FR-19 keep their v1.0 identifiers and simply move to Phase 4, while the ranking step takes FR-20 through FR-27. The table is ordered by phase for readability.</w:t>
      </w:r>
    </w:p>
    <w:p>
      <w:pPr>
        <w:pStyle w:val="Heading2"/>
        <w:keepNext/>
        <w:spacing w:after="140" w:before="260"/>
      </w:pPr>
      <w:r>
        <w:rPr>
          <w:rFonts w:ascii="Arial" w:cs="Arial" w:eastAsia="Arial" w:hAnsi="Arial"/>
          <w:b/>
          <w:bCs/>
          <w:color w:val="8C4A2F"/>
          <w:sz w:val="26"/>
          <w:szCs w:val="26"/>
        </w:rPr>
        <w:t xml:space="preserve">3.2 Non-functional requirements</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00"/>
        <w:gridCol w:w="5560"/>
        <w:gridCol w:w="2900"/>
      </w:tblGrid>
      <w:tr>
        <w:trPr>
          <w:tblHeader/>
        </w:trPr>
        <w:tc>
          <w:tcPr>
            <w:tcW w:type="dxa" w:w="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5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2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Verification</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NFR-1</w:t>
            </w:r>
          </w:p>
        </w:tc>
        <w:tc>
          <w:tcPr>
            <w:tcW w:type="dxa" w:w="5560"/>
            <w:tcMar>
              <w:top w:type="dxa" w:w="70"/>
              <w:left w:type="dxa" w:w="120"/>
              <w:bottom w:type="dxa" w:w="70"/>
              <w:right w:type="dxa" w:w="120"/>
            </w:tcMar>
          </w:tcPr>
          <w:p>
            <w:pPr>
              <w:spacing w:line="264"/>
            </w:pPr>
            <w:r>
              <w:rPr>
                <w:rFonts w:ascii="Georgia" w:cs="Georgia" w:eastAsia="Georgia" w:hAnsi="Georgia"/>
                <w:color w:val="1A1A1A"/>
                <w:sz w:val="19"/>
                <w:szCs w:val="19"/>
              </w:rPr>
              <w:t xml:space="preserve">Privacy: zero non-user-initiated network requests after page load; no accounts; no analytics; no third-party runtime calls</w:t>
            </w:r>
          </w:p>
        </w:tc>
        <w:tc>
          <w:tcPr>
            <w:tcW w:type="dxa" w:w="2900"/>
            <w:tcMar>
              <w:top w:type="dxa" w:w="70"/>
              <w:left w:type="dxa" w:w="120"/>
              <w:bottom w:type="dxa" w:w="70"/>
              <w:right w:type="dxa" w:w="120"/>
            </w:tcMar>
          </w:tcPr>
          <w:p>
            <w:pPr>
              <w:spacing w:line="264"/>
            </w:pPr>
            <w:r>
              <w:rPr>
                <w:rFonts w:ascii="Georgia" w:cs="Georgia" w:eastAsia="Georgia" w:hAnsi="Georgia"/>
                <w:color w:val="1A1A1A"/>
                <w:sz w:val="19"/>
                <w:szCs w:val="19"/>
              </w:rPr>
              <w:t xml:space="preserve">Section 9.4 audit; CI request interception</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NFR-2</w:t>
            </w:r>
          </w:p>
        </w:tc>
        <w:tc>
          <w:tcPr>
            <w:tcW w:type="dxa" w:w="5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Performance: fluid card interaction with 5,000-entry sessions; parsing off the main thread for large files; initial load under ~2 s on a mid-range phone</w:t>
            </w:r>
          </w:p>
        </w:tc>
        <w:tc>
          <w:tcPr>
            <w:tcW w:type="dxa" w:w="2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Device matrix runs; bundle budget ≤ 150 KB gzipped app code</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NFR-3</w:t>
            </w:r>
          </w:p>
        </w:tc>
        <w:tc>
          <w:tcPr>
            <w:tcW w:type="dxa" w:w="5560"/>
            <w:tcMar>
              <w:top w:type="dxa" w:w="70"/>
              <w:left w:type="dxa" w:w="120"/>
              <w:bottom w:type="dxa" w:w="70"/>
              <w:right w:type="dxa" w:w="120"/>
            </w:tcMar>
          </w:tcPr>
          <w:p>
            <w:pPr>
              <w:spacing w:line="264"/>
            </w:pPr>
            <w:r>
              <w:rPr>
                <w:rFonts w:ascii="Georgia" w:cs="Georgia" w:eastAsia="Georgia" w:hAnsi="Georgia"/>
                <w:color w:val="1A1A1A"/>
                <w:sz w:val="19"/>
                <w:szCs w:val="19"/>
              </w:rPr>
              <w:t xml:space="preserve">Offline: complete functionality without network after first load (Phase 2 onward, as PWA)</w:t>
            </w:r>
          </w:p>
        </w:tc>
        <w:tc>
          <w:tcPr>
            <w:tcW w:type="dxa" w:w="2900"/>
            <w:tcMar>
              <w:top w:type="dxa" w:w="70"/>
              <w:left w:type="dxa" w:w="120"/>
              <w:bottom w:type="dxa" w:w="70"/>
              <w:right w:type="dxa" w:w="120"/>
            </w:tcMar>
          </w:tcPr>
          <w:p>
            <w:pPr>
              <w:spacing w:line="264"/>
            </w:pPr>
            <w:r>
              <w:rPr>
                <w:rFonts w:ascii="Georgia" w:cs="Georgia" w:eastAsia="Georgia" w:hAnsi="Georgia"/>
                <w:color w:val="1A1A1A"/>
                <w:sz w:val="19"/>
                <w:szCs w:val="19"/>
              </w:rPr>
              <w:t xml:space="preserve">Airplane-mode test in the device matrix</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NFR-4</w:t>
            </w:r>
          </w:p>
        </w:tc>
        <w:tc>
          <w:tcPr>
            <w:tcW w:type="dxa" w:w="5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Accessibility: fully keyboard-operable; visible focus; reduced-motion mode honoring the OS preference; WCAG 2.1 AA contrast</w:t>
            </w:r>
          </w:p>
        </w:tc>
        <w:tc>
          <w:tcPr>
            <w:tcW w:type="dxa" w:w="2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Checklist in Section 9.5; automated axe pass in CI</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NFR-5</w:t>
            </w:r>
          </w:p>
        </w:tc>
        <w:tc>
          <w:tcPr>
            <w:tcW w:type="dxa" w:w="5560"/>
            <w:tcMar>
              <w:top w:type="dxa" w:w="70"/>
              <w:left w:type="dxa" w:w="120"/>
              <w:bottom w:type="dxa" w:w="70"/>
              <w:right w:type="dxa" w:w="120"/>
            </w:tcMar>
          </w:tcPr>
          <w:p>
            <w:pPr>
              <w:spacing w:line="264"/>
            </w:pPr>
            <w:r>
              <w:rPr>
                <w:rFonts w:ascii="Georgia" w:cs="Georgia" w:eastAsia="Georgia" w:hAnsi="Georgia"/>
                <w:color w:val="1A1A1A"/>
                <w:sz w:val="19"/>
                <w:szCs w:val="19"/>
              </w:rPr>
              <w:t xml:space="preserve">Compatibility: latest two major versions of Chrome, Firefox, Safari, Edge; iOS Safari gesture behavior explicitly tested</w:t>
            </w:r>
          </w:p>
        </w:tc>
        <w:tc>
          <w:tcPr>
            <w:tcW w:type="dxa" w:w="2900"/>
            <w:tcMar>
              <w:top w:type="dxa" w:w="70"/>
              <w:left w:type="dxa" w:w="120"/>
              <w:bottom w:type="dxa" w:w="70"/>
              <w:right w:type="dxa" w:w="120"/>
            </w:tcMar>
          </w:tcPr>
          <w:p>
            <w:pPr>
              <w:spacing w:line="264"/>
            </w:pPr>
            <w:r>
              <w:rPr>
                <w:rFonts w:ascii="Georgia" w:cs="Georgia" w:eastAsia="Georgia" w:hAnsi="Georgia"/>
                <w:color w:val="1A1A1A"/>
                <w:sz w:val="19"/>
                <w:szCs w:val="19"/>
              </w:rPr>
              <w:t xml:space="preserve">Device matrix, Section 9.2</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NFR-6</w:t>
            </w:r>
          </w:p>
        </w:tc>
        <w:tc>
          <w:tcPr>
            <w:tcW w:type="dxa" w:w="5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Data safety: refresh/close warning when unsaved triage or ranking exists; saved state lives only in the user's browser storage</w:t>
            </w:r>
          </w:p>
        </w:tc>
        <w:tc>
          <w:tcPr>
            <w:tcW w:type="dxa" w:w="2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Manual protocol; code review</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NFR-7</w:t>
            </w:r>
          </w:p>
        </w:tc>
        <w:tc>
          <w:tcPr>
            <w:tcW w:type="dxa" w:w="5560"/>
            <w:tcMar>
              <w:top w:type="dxa" w:w="70"/>
              <w:left w:type="dxa" w:w="120"/>
              <w:bottom w:type="dxa" w:w="70"/>
              <w:right w:type="dxa" w:w="120"/>
            </w:tcMar>
          </w:tcPr>
          <w:p>
            <w:pPr>
              <w:spacing w:line="264"/>
            </w:pPr>
            <w:r>
              <w:rPr>
                <w:rFonts w:ascii="Georgia" w:cs="Georgia" w:eastAsia="Georgia" w:hAnsi="Georgia"/>
                <w:color w:val="1A1A1A"/>
                <w:sz w:val="19"/>
                <w:szCs w:val="19"/>
              </w:rPr>
              <w:t xml:space="preserve">Maintainability: stranger-buildable from README; pinned dependencies; ADRs for consequential choices</w:t>
            </w:r>
          </w:p>
        </w:tc>
        <w:tc>
          <w:tcPr>
            <w:tcW w:type="dxa" w:w="2900"/>
            <w:tcMar>
              <w:top w:type="dxa" w:w="70"/>
              <w:left w:type="dxa" w:w="120"/>
              <w:bottom w:type="dxa" w:w="70"/>
              <w:right w:type="dxa" w:w="120"/>
            </w:tcMar>
          </w:tcPr>
          <w:p>
            <w:pPr>
              <w:spacing w:line="264"/>
            </w:pPr>
            <w:r>
              <w:rPr>
                <w:rFonts w:ascii="Georgia" w:cs="Georgia" w:eastAsia="Georgia" w:hAnsi="Georgia"/>
                <w:color w:val="1A1A1A"/>
                <w:sz w:val="19"/>
                <w:szCs w:val="19"/>
              </w:rPr>
              <w:t xml:space="preserve">Fresh-environment build test each release</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NFR-8</w:t>
            </w:r>
          </w:p>
        </w:tc>
        <w:tc>
          <w:tcPr>
            <w:tcW w:type="dxa" w:w="5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Reordering accessibility: every drag interaction has a single-pointer, non-drag alternative (WCAG 2.5.7) and a full keyboard path; reorder animations collapse under prefers-reduced-motion (WCAG 2.3.3)</w:t>
            </w:r>
          </w:p>
        </w:tc>
        <w:tc>
          <w:tcPr>
            <w:tcW w:type="dxa" w:w="2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Keyboard reorder protocol and reduced-motion check, Section 9.7</w:t>
            </w:r>
          </w:p>
        </w:tc>
      </w:tr>
    </w:tbl>
    <w:p>
      <w:pPr>
        <w:spacing w:after="80"/>
      </w:pPr>
    </w:p>
    <w:p>
      <w:pPr>
        <w:spacing w:after="160" w:line="300"/>
        <w:jc w:val="both"/>
      </w:pPr>
      <w:r>
        <w:rPr>
          <w:rFonts w:ascii="Georgia" w:cs="Georgia" w:eastAsia="Georgia" w:hAnsi="Georgia"/>
          <w:color w:val="1A1A1A"/>
          <w:sz w:val="22"/>
          <w:szCs w:val="22"/>
        </w:rPr>
        <w:t xml:space="preserve">Every FR and NFR above traces to a chapter of the research paper or a section of the ranking research report; the full mapping is Appendix A. Where the underlying evidence is contested or thin — the choice-overload literature behind FR-16, the private-ranking psychology behind FR-26 — the requirement is framed as a contingency or a guardrail rather than a certainty, which is the plan-level expression of the project's honesty commitments.</w:t>
      </w:r>
    </w:p>
    <w:p>
      <w:r>
        <w:br w:type="page"/>
      </w:r>
    </w:p>
    <w:p>
      <w:pPr>
        <w:pStyle w:val="Heading1"/>
        <w:keepNext/>
        <w:spacing w:after="200" w:before="360"/>
      </w:pPr>
      <w:r>
        <w:rPr>
          <w:rFonts w:ascii="Arial" w:cs="Arial" w:eastAsia="Arial" w:hAnsi="Arial"/>
          <w:b/>
          <w:bCs/>
          <w:color w:val="234A35"/>
          <w:sz w:val="32"/>
          <w:szCs w:val="32"/>
        </w:rPr>
        <w:t xml:space="preserve">4. Work Breakdown Structure</w:t>
      </w:r>
    </w:p>
    <w:p>
      <w:pPr>
        <w:spacing w:after="160" w:line="300"/>
        <w:jc w:val="both"/>
      </w:pPr>
      <w:r>
        <w:rPr>
          <w:rFonts w:ascii="Georgia" w:cs="Georgia" w:eastAsia="Georgia" w:hAnsi="Georgia"/>
          <w:color w:val="1A1A1A"/>
          <w:sz w:val="22"/>
          <w:szCs w:val="22"/>
        </w:rPr>
        <w:t xml:space="preserve">The work is decomposed into thirteen epics (E0–E13), each broken into tasks with hour estimates and dependencies. Estimates are honest part-time-craftsman numbers, not optimistic ones; they include the testing and documentation the definition of done demands, which is why they look larger than a feature list would suggest. Task IDs are stable and will map one-to-one onto repository issues at project setup (E0.T2), so this document and the issue tracker stay reconcilable. Change from v1.0: the ranking continue step arrives as Epic E13 and takes the Phase 3 slot; the networking mode and its epics move unchanged to Phase 4.</w:t>
      </w:r>
    </w:p>
    <w:p>
      <w:pPr>
        <w:pStyle w:val="Heading2"/>
        <w:keepNext/>
        <w:spacing w:after="140" w:before="260"/>
      </w:pPr>
      <w:r>
        <w:rPr>
          <w:rFonts w:ascii="Arial" w:cs="Arial" w:eastAsia="Arial" w:hAnsi="Arial"/>
          <w:b/>
          <w:bCs/>
          <w:color w:val="8C4A2F"/>
          <w:sz w:val="26"/>
          <w:szCs w:val="26"/>
        </w:rPr>
        <w:t xml:space="preserve">4.1 Phase 1 epics — the minimum useful version</w:t>
      </w:r>
    </w:p>
    <w:p>
      <w:pPr>
        <w:pStyle w:val="Heading3"/>
        <w:keepNext/>
        <w:spacing w:after="120" w:before="200"/>
      </w:pPr>
      <w:r>
        <w:rPr>
          <w:rFonts w:ascii="Arial" w:cs="Arial" w:eastAsia="Arial" w:hAnsi="Arial"/>
          <w:b/>
          <w:bCs/>
          <w:color w:val="1A1A1A"/>
          <w:sz w:val="23"/>
          <w:szCs w:val="23"/>
        </w:rPr>
        <w:t xml:space="preserve">E0 — Project setup</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00"/>
        <w:gridCol w:w="5860"/>
        <w:gridCol w:w="1000"/>
        <w:gridCol w:w="1600"/>
      </w:tblGrid>
      <w:tr>
        <w:trPr>
          <w:tblHeader/>
        </w:trPr>
        <w:tc>
          <w:tcPr>
            <w:tcW w:type="dxa" w:w="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8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Est. hrs</w:t>
            </w:r>
          </w:p>
        </w:tc>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E0.T1</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Repository creation: MIT license, README skeleton, branch protection, .gitignore</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E0.T2</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Seed issue tracker from this WBS; labels and milestones mirroring Sections 4–5</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E0.T1</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E0.T3</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Toolchain scaffold per ADR-001 confirmation: Vite, TypeScript, lint/format, test runner</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E0.T1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E0.T4</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CI pipeline: typecheck, unit tests, axe accessibility pass, request-interception privacy check, deploy preview</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E0.T3</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E0.T5</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GitHub Pages deployment from main; confirm clean URL and cache headers</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E0.T4</w:t>
            </w:r>
          </w:p>
        </w:tc>
      </w:tr>
    </w:tbl>
    <w:p>
      <w:pPr>
        <w:spacing w:after="60"/>
      </w:pPr>
    </w:p>
    <w:p>
      <w:pPr>
        <w:pStyle w:val="Heading3"/>
        <w:keepNext/>
        <w:spacing w:after="120" w:before="200"/>
      </w:pPr>
      <w:r>
        <w:rPr>
          <w:rFonts w:ascii="Arial" w:cs="Arial" w:eastAsia="Arial" w:hAnsi="Arial"/>
          <w:b/>
          <w:bCs/>
          <w:color w:val="1A1A1A"/>
          <w:sz w:val="23"/>
          <w:szCs w:val="23"/>
        </w:rPr>
        <w:t xml:space="preserve">E1 — Ingestion</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00"/>
        <w:gridCol w:w="5860"/>
        <w:gridCol w:w="1000"/>
        <w:gridCol w:w="1600"/>
      </w:tblGrid>
      <w:tr>
        <w:trPr>
          <w:tblHeader/>
        </w:trPr>
        <w:tc>
          <w:tcPr>
            <w:tcW w:type="dxa" w:w="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8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Est. hrs</w:t>
            </w:r>
          </w:p>
        </w:tc>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E1.T1</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Data model and normalizer: Entry {id, username, displayName?, href?, ts?, source}; dedupe; overlap flagging (FR-3)</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E0.T3</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E1.T2</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Instagram JSON parser for followers_*.json / following.json with fixture tests (FR-1)</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E1.T1</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E1.T3</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Schema version detector and graceful-degradation path (FR-4)</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E1.T2</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E1.T4</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CSV parser integration (PapaParse) with header inference and per-line error surfacing (FR-2)</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E1.T1</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E1.T5</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Plain-text paste parser: line splitting, handle/@ stripping, whitespace tolerance (FR-2)</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E1.T1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E1.T6</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Web-worker offload for large-file parsing; progress events to UI (NFR-2)</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E1.T2, E1.T4</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E1.T7</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Import screen UI: drag-drop, file picker, paste box, error display, source summary</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E1.T1–T5</w:t>
            </w:r>
          </w:p>
        </w:tc>
      </w:tr>
    </w:tbl>
    <w:p>
      <w:pPr>
        <w:spacing w:after="60"/>
      </w:pPr>
    </w:p>
    <w:p>
      <w:pPr>
        <w:pStyle w:val="Heading3"/>
        <w:keepNext/>
        <w:spacing w:after="120" w:before="200"/>
      </w:pPr>
      <w:r>
        <w:rPr>
          <w:rFonts w:ascii="Arial" w:cs="Arial" w:eastAsia="Arial" w:hAnsi="Arial"/>
          <w:b/>
          <w:bCs/>
          <w:color w:val="1A1A1A"/>
          <w:sz w:val="23"/>
          <w:szCs w:val="23"/>
        </w:rPr>
        <w:t xml:space="preserve">E2 — Triage engine</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00"/>
        <w:gridCol w:w="5860"/>
        <w:gridCol w:w="1000"/>
        <w:gridCol w:w="1600"/>
      </w:tblGrid>
      <w:tr>
        <w:trPr>
          <w:tblHeader/>
        </w:trPr>
        <w:tc>
          <w:tcPr>
            <w:tcW w:type="dxa" w:w="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8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Est. hrs</w:t>
            </w:r>
          </w:p>
        </w:tc>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E2.T1</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Session state machine: queue, index, assignments, trash, undo stack, skip/defer (FR-5–FR-7)</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5</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E1.T1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E2.T2</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Keyboard input map: arrows to tiers, space to bin, Z undo, S skip; held-key repeat guard</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E2.T1</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E2.T3</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Pointer-events gesture layer: drag thresholds, four-direction detection, velocity flick, cancel zone</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5</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E2.T1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E2.T4</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Card animation: CSS-transform fly-off per direction, spring return on cancel, reduced-motion variant (NFR-4)</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E2.T3</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E2.T5</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Triple-tap-to-bin recognizer on touch with double-tap-zoom suppression (FR-6)</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E2.T3</w:t>
            </w:r>
          </w:p>
        </w:tc>
      </w:tr>
    </w:tbl>
    <w:p>
      <w:pPr>
        <w:spacing w:after="60"/>
      </w:pPr>
    </w:p>
    <w:p>
      <w:pPr>
        <w:pStyle w:val="Heading3"/>
        <w:keepNext/>
        <w:spacing w:after="120" w:before="200"/>
      </w:pPr>
      <w:r>
        <w:rPr>
          <w:rFonts w:ascii="Arial" w:cs="Arial" w:eastAsia="Arial" w:hAnsi="Arial"/>
          <w:b/>
          <w:bCs/>
          <w:color w:val="1A1A1A"/>
          <w:sz w:val="23"/>
          <w:szCs w:val="23"/>
        </w:rPr>
        <w:t xml:space="preserve">E3 — Tiers and presets</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00"/>
        <w:gridCol w:w="5860"/>
        <w:gridCol w:w="1000"/>
        <w:gridCol w:w="1600"/>
      </w:tblGrid>
      <w:tr>
        <w:trPr>
          <w:tblHeader/>
        </w:trPr>
        <w:tc>
          <w:tcPr>
            <w:tcW w:type="dxa" w:w="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8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Est. hrs</w:t>
            </w:r>
          </w:p>
        </w:tc>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E3.T1</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Tier model and rename UI; personal preset and Dunbar-legible default (FR-8)</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E2.T1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E3.T2</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Tier color/direction legend on the triage screen; per-tier running counts</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E3.T1</w:t>
            </w:r>
          </w:p>
        </w:tc>
      </w:tr>
    </w:tbl>
    <w:p>
      <w:pPr>
        <w:spacing w:after="60"/>
      </w:pPr>
    </w:p>
    <w:p>
      <w:pPr>
        <w:pStyle w:val="Heading3"/>
        <w:keepNext/>
        <w:spacing w:after="120" w:before="200"/>
      </w:pPr>
      <w:r>
        <w:rPr>
          <w:rFonts w:ascii="Arial" w:cs="Arial" w:eastAsia="Arial" w:hAnsi="Arial"/>
          <w:b/>
          <w:bCs/>
          <w:color w:val="1A1A1A"/>
          <w:sz w:val="23"/>
          <w:szCs w:val="23"/>
        </w:rPr>
        <w:t xml:space="preserve">E5 — Export and bin review</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00"/>
        <w:gridCol w:w="5860"/>
        <w:gridCol w:w="1000"/>
        <w:gridCol w:w="1600"/>
      </w:tblGrid>
      <w:tr>
        <w:trPr>
          <w:tblHeader/>
        </w:trPr>
        <w:tc>
          <w:tcPr>
            <w:tcW w:type="dxa" w:w="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8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Est. hrs</w:t>
            </w:r>
          </w:p>
        </w:tc>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E5.T1</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Results screen: per-tier lists, counts, bin review with restore (FR-6, FR-10)</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E2.T1, E3.T1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E5.T2</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CSV and JSON exporters, per-tier and combined; copy-to-clipboard (FR-10)</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E5.T1</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E5.T3</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Session stats readout: elapsed, cards/minute, projected finish (FR-9)</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E2.T1</w:t>
            </w:r>
          </w:p>
        </w:tc>
      </w:tr>
    </w:tbl>
    <w:p>
      <w:pPr>
        <w:spacing w:after="60"/>
      </w:pPr>
    </w:p>
    <w:p>
      <w:pPr>
        <w:pStyle w:val="Heading3"/>
        <w:keepNext/>
        <w:spacing w:after="120" w:before="200"/>
      </w:pPr>
      <w:r>
        <w:rPr>
          <w:rFonts w:ascii="Arial" w:cs="Arial" w:eastAsia="Arial" w:hAnsi="Arial"/>
          <w:b/>
          <w:bCs/>
          <w:color w:val="1A1A1A"/>
          <w:sz w:val="23"/>
          <w:szCs w:val="23"/>
        </w:rPr>
        <w:t xml:space="preserve">E7 — UI shell and design system</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00"/>
        <w:gridCol w:w="5860"/>
        <w:gridCol w:w="1000"/>
        <w:gridCol w:w="1600"/>
      </w:tblGrid>
      <w:tr>
        <w:trPr>
          <w:tblHeader/>
        </w:trPr>
        <w:tc>
          <w:tcPr>
            <w:tcW w:type="dxa" w:w="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8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Est. hrs</w:t>
            </w:r>
          </w:p>
        </w:tc>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E7.T1</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App shell, routing between import / triage / results; responsive layout</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E0.T3</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E7.T2</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Design tokens: forest-green/rust palette, type scale, spacing; dark-mode-aware neutrals</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E7.T1</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E7.T3</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Card component: username, optional display name, overlap badge, tier legend hooks</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E7.T1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E7.T4</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Onboarding overlay: 20-second how-to; dismiss-forever; sample-data demo entry (FR-11)</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E7.T3, E1.T7</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E7.T5</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Accessibility pass: focus order, ARIA on custom controls, contrast verification (NFR-4)</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E7.T1–T4</w:t>
            </w:r>
          </w:p>
        </w:tc>
      </w:tr>
    </w:tbl>
    <w:p>
      <w:pPr>
        <w:spacing w:after="60"/>
      </w:pPr>
    </w:p>
    <w:p>
      <w:pPr>
        <w:pStyle w:val="Heading3"/>
        <w:keepNext/>
        <w:spacing w:after="120" w:before="200"/>
      </w:pPr>
      <w:r>
        <w:rPr>
          <w:rFonts w:ascii="Arial" w:cs="Arial" w:eastAsia="Arial" w:hAnsi="Arial"/>
          <w:b/>
          <w:bCs/>
          <w:color w:val="1A1A1A"/>
          <w:sz w:val="23"/>
          <w:szCs w:val="23"/>
        </w:rPr>
        <w:t xml:space="preserve">E8 — QA and benchmarks (Phase 1 slice)</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00"/>
        <w:gridCol w:w="5860"/>
        <w:gridCol w:w="1000"/>
        <w:gridCol w:w="1600"/>
      </w:tblGrid>
      <w:tr>
        <w:trPr>
          <w:tblHeader/>
        </w:trPr>
        <w:tc>
          <w:tcPr>
            <w:tcW w:type="dxa" w:w="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8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Est. hrs</w:t>
            </w:r>
          </w:p>
        </w:tc>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E8.T1</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Synthetic fixture generator per Appendix C; committed as reproducible script</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E1.T1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E8.T2</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Unit suites: parsers, normalizer, session machine, exporters</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5</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 E2, E5</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E8.T3</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Playwright E2E: import→triage→export happy path; privacy request-interception check in CI</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E0.T4, E5.T2</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E8.T4</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Device-matrix manual pass per Section 9.2; log and fix</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feature-complete</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E8.T5</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Benchmark protocol runs: 30-minute and first-10-cards; record results</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E8.T1, E8.T4</w:t>
            </w:r>
          </w:p>
        </w:tc>
      </w:tr>
    </w:tbl>
    <w:p>
      <w:pPr>
        <w:spacing w:after="60"/>
      </w:pPr>
    </w:p>
    <w:p>
      <w:pPr>
        <w:pStyle w:val="Heading3"/>
        <w:keepNext/>
        <w:spacing w:after="120" w:before="200"/>
      </w:pPr>
      <w:r>
        <w:rPr>
          <w:rFonts w:ascii="Arial" w:cs="Arial" w:eastAsia="Arial" w:hAnsi="Arial"/>
          <w:b/>
          <w:bCs/>
          <w:color w:val="1A1A1A"/>
          <w:sz w:val="23"/>
          <w:szCs w:val="23"/>
        </w:rPr>
        <w:t xml:space="preserve">E9 + E10 — OSS docs and launch (Phase 1 slice)</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00"/>
        <w:gridCol w:w="5860"/>
        <w:gridCol w:w="1000"/>
        <w:gridCol w:w="1600"/>
      </w:tblGrid>
      <w:tr>
        <w:trPr>
          <w:tblHeader/>
        </w:trPr>
        <w:tc>
          <w:tcPr>
            <w:tcW w:type="dxa" w:w="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8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Est. hrs</w:t>
            </w:r>
          </w:p>
        </w:tc>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E9.T1</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README to stranger-buildable standard: pitch, screenshots/GIF, privacy explainer, build steps</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feature-complete</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E9.T2</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CONTRIBUTING, Code of Conduct (Contributor Covenant), issue and PR templates</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E9.T1</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E10.T1</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Name clearance: trademark and app/domain collision check on final name candidate</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E10.T2</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Launch assets: demo GIF, one-paragraph pitch, links to the research paper</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E9.T1</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E10.T3</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Launch execution: Show HN, relevant subreddits, Product Hunt; first-48-hours issue watch</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gate G1</w:t>
            </w:r>
          </w:p>
        </w:tc>
      </w:tr>
    </w:tbl>
    <w:p>
      <w:pPr>
        <w:spacing w:after="80"/>
      </w:pPr>
    </w:p>
    <w:p>
      <w:pPr>
        <w:pStyle w:val="Heading2"/>
        <w:keepNext/>
        <w:spacing w:after="140" w:before="260"/>
      </w:pPr>
      <w:r>
        <w:rPr>
          <w:rFonts w:ascii="Arial" w:cs="Arial" w:eastAsia="Arial" w:hAnsi="Arial"/>
          <w:b/>
          <w:bCs/>
          <w:color w:val="8C4A2F"/>
          <w:sz w:val="26"/>
          <w:szCs w:val="26"/>
        </w:rPr>
        <w:t xml:space="preserve">4.2 Phase 2 epics — recognition and convenience</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00"/>
        <w:gridCol w:w="5860"/>
        <w:gridCol w:w="1000"/>
        <w:gridCol w:w="1600"/>
      </w:tblGrid>
      <w:tr>
        <w:trPr>
          <w:tblHeader/>
        </w:trPr>
        <w:tc>
          <w:tcPr>
            <w:tcW w:type="dxa" w:w="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8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Est. hrs</w:t>
            </w:r>
          </w:p>
        </w:tc>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E4.T1</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Opt-in persistence: consent prompt, IndexedDB wrapper, save/resume, one-tap wipe (FR-13, NFR-6)</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5</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E2.T1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E4.T2</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Unsaved-work refresh/close guard (NFR-6)</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E4.T1</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E6.T1</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PWA manifest, icons, install prompt etiquette (FR-14)</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E7.T1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E6.T2</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Service worker: cache-first static assets, zero runtime network, update flow (FR-14, NFR-3)</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E6.T1</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E1.T8</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ZIP import: in-browser unpack of the official export archive (JSZip) (FR-15)</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E1.T2</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E1.T9</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DOCX text extraction via mammoth for pasted-from-Word lists (FR-15)</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E1.T5</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E7.T6</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Card recognition upgrade: display name prominence, profile link affordance, new-tab hygiene (FR-12)</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E7.T3</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E2.T6</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Binary-first mode: two-pass flow with keeper re-queue (FR-16)</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E2.T1</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E8.T6</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Phase 2 QA slice: offline matrix pass, persistence integrity tests, re-run benchmarks</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all above</w:t>
            </w:r>
          </w:p>
        </w:tc>
      </w:tr>
    </w:tbl>
    <w:p>
      <w:pPr>
        <w:spacing w:after="80"/>
      </w:pPr>
    </w:p>
    <w:p>
      <w:pPr>
        <w:pStyle w:val="Heading2"/>
        <w:keepNext/>
        <w:spacing w:after="140" w:before="260"/>
      </w:pPr>
      <w:r>
        <w:rPr>
          <w:rFonts w:ascii="Arial" w:cs="Arial" w:eastAsia="Arial" w:hAnsi="Arial"/>
          <w:b/>
          <w:bCs/>
          <w:color w:val="8C4A2F"/>
          <w:sz w:val="26"/>
          <w:szCs w:val="26"/>
        </w:rPr>
        <w:t xml:space="preserve">4.3 Phase 3 epic — the ranking continue step</w:t>
      </w:r>
    </w:p>
    <w:p>
      <w:pPr>
        <w:pStyle w:val="Heading3"/>
        <w:keepNext/>
        <w:spacing w:after="120" w:before="200"/>
      </w:pPr>
      <w:r>
        <w:rPr>
          <w:rFonts w:ascii="Arial" w:cs="Arial" w:eastAsia="Arial" w:hAnsi="Arial"/>
          <w:b/>
          <w:bCs/>
          <w:color w:val="1A1A1A"/>
          <w:sz w:val="23"/>
          <w:szCs w:val="23"/>
        </w:rPr>
        <w:t xml:space="preserve">E13 — Rank within tiers</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00"/>
        <w:gridCol w:w="5860"/>
        <w:gridCol w:w="1000"/>
        <w:gridCol w:w="1600"/>
      </w:tblGrid>
      <w:tr>
        <w:trPr>
          <w:tblHeader/>
        </w:trPr>
        <w:tc>
          <w:tcPr>
            <w:tcW w:type="dxa" w:w="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8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Est. hrs</w:t>
            </w:r>
          </w:p>
        </w:tc>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E13.T1</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Rank model and engine operations: per-tier ordered structure, set/clear/partial-commit, serialization into Session; framework-free like the rest of the engine (FR-25 groundwork)</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E2.T1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E13.T2</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Continue prompt and per-tier ranking hub on the results screen; bin excluded; triage-only completeness preserved (FR-20, FR-26)</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E5.T1</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E13.T3</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Drag-to-reorder component per ADR-002 spike (SortableJS vs Pragmatic drag and drop vs hand-rolled), plus the full keyboard layer: grab/move/drop idiom, live-region announcements, move-to-position fallback (FR-22, NFR-8)</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6</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E13.T1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E13.T4</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Duel flow: async human-comparator binary insertion (ADR-003), two-card UI reusing card components, progress and remaining-estimate display, anytime-stop partial commit, undo (FR-23)</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6</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E13.T1, E7.T3</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E13.T5</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Top-K flow for large tiers: pick-then-order interaction, adjustable K, explicit unranked remainder (FR-24); tier-size routing per Section 7.3 (FR-21)</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E13.T1, E13.T3</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E13.T6</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Rank in exports and re-import: CSV column, JSON field, rank-ordered arrays, lossless round-trip (FR-25)</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E5.T2, E13.T1</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E13.T7</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Guardrails and framing: entry copy, clear-rankings with undo, optional rank-label toggle groundwork, reduced-motion variants for reorder (FR-26, NFR-8)</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E13.T2, E13.T3</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E13.T8</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Phase 3 QA slice: duel-count instrumentation vs Section 7.2 bounds, anytime-stop property test, keyboard reorder protocol with screen readers, matrix spot pass, benchmark non-regression (Section 9.7)</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E13.T1–T7</w:t>
            </w:r>
          </w:p>
        </w:tc>
      </w:tr>
    </w:tbl>
    <w:p>
      <w:pPr>
        <w:spacing w:after="80"/>
      </w:pPr>
    </w:p>
    <w:p>
      <w:pPr>
        <w:pStyle w:val="Heading2"/>
        <w:keepNext/>
        <w:spacing w:after="140" w:before="260"/>
      </w:pPr>
      <w:r>
        <w:rPr>
          <w:rFonts w:ascii="Arial" w:cs="Arial" w:eastAsia="Arial" w:hAnsi="Arial"/>
          <w:b/>
          <w:bCs/>
          <w:color w:val="8C4A2F"/>
          <w:sz w:val="26"/>
          <w:szCs w:val="26"/>
        </w:rPr>
        <w:t xml:space="preserve">4.4 Phase 4 epics — the networking mode</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00"/>
        <w:gridCol w:w="5860"/>
        <w:gridCol w:w="1000"/>
        <w:gridCol w:w="1600"/>
      </w:tblGrid>
      <w:tr>
        <w:trPr>
          <w:tblHeader/>
        </w:trPr>
        <w:tc>
          <w:tcPr>
            <w:tcW w:type="dxa" w:w="9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58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Est. hrs</w:t>
            </w:r>
          </w:p>
        </w:tc>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Depends on</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E11.T1</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Mode model: personal vs professional; per-mode presets and per-mode rankings; switcher UI (FR-17, FR-19)</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E3.T1, E13.T1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E11.T2</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Professional preset and copy: Strategic / Active / Bridging-Dormant / Aspirational; in-app rationale notes</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E11.T1</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E11.T3</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Cadence hints per tier; rendered into CSV/JSON export for CRM handoff (FR-18)</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E5.T2, E11.T1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E11.T4</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Networking-mode onboarding variant and documentation section</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E11.T2</w:t>
            </w:r>
          </w:p>
        </w:tc>
      </w:tr>
      <w:tr>
        <w:tc>
          <w:tcPr>
            <w:tcW w:type="dxa" w:w="900"/>
            <w:tcMar>
              <w:top w:type="dxa" w:w="70"/>
              <w:left w:type="dxa" w:w="120"/>
              <w:bottom w:type="dxa" w:w="70"/>
              <w:right w:type="dxa" w:w="120"/>
            </w:tcMar>
          </w:tcPr>
          <w:p>
            <w:pPr>
              <w:spacing w:line="264"/>
            </w:pPr>
            <w:r>
              <w:rPr>
                <w:rFonts w:ascii="Georgia" w:cs="Georgia" w:eastAsia="Georgia" w:hAnsi="Georgia"/>
                <w:color w:val="1A1A1A"/>
                <w:sz w:val="19"/>
                <w:szCs w:val="19"/>
              </w:rPr>
              <w:t xml:space="preserve">E8.T7</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Phase 4 QA slice: mode-switch state integrity including rankings, export field verification, matrix spot pass</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E11.*</w:t>
            </w:r>
          </w:p>
        </w:tc>
      </w:tr>
      <w:tr>
        <w:tc>
          <w:tcPr>
            <w:tcW w:type="dxa" w:w="9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E12.T1</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Maintenance scaffolding: parser-watch checklist, triage SLA doc, release checklist finalized</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gate G4</w:t>
            </w:r>
          </w:p>
        </w:tc>
      </w:tr>
    </w:tbl>
    <w:p>
      <w:pPr>
        <w:spacing w:after="80"/>
      </w:pPr>
    </w:p>
    <w:p>
      <w:pPr>
        <w:pStyle w:val="Heading2"/>
        <w:keepNext/>
        <w:spacing w:after="140" w:before="260"/>
      </w:pPr>
      <w:r>
        <w:rPr>
          <w:rFonts w:ascii="Arial" w:cs="Arial" w:eastAsia="Arial" w:hAnsi="Arial"/>
          <w:b/>
          <w:bCs/>
          <w:color w:val="8C4A2F"/>
          <w:sz w:val="26"/>
          <w:szCs w:val="26"/>
        </w:rPr>
        <w:t xml:space="preserve">4.5 Effort summary</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3300"/>
        <w:gridCol w:w="3160"/>
        <w:gridCol w:w="1600"/>
        <w:gridCol w:w="1300"/>
      </w:tblGrid>
      <w:tr>
        <w:trPr>
          <w:tblHeader/>
        </w:trPr>
        <w:tc>
          <w:tcPr>
            <w:tcW w:type="dxa" w:w="33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1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Epics</w:t>
            </w:r>
          </w:p>
        </w:tc>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Estimated hours</w:t>
            </w:r>
          </w:p>
        </w:tc>
        <w:tc>
          <w:tcPr>
            <w:tcW w:type="dxa" w:w="13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At ~9 hrs/week</w:t>
            </w:r>
          </w:p>
        </w:tc>
      </w:tr>
      <w:tr>
        <w:tc>
          <w:tcPr>
            <w:tcW w:type="dxa" w:w="3300"/>
            <w:tcMar>
              <w:top w:type="dxa" w:w="70"/>
              <w:left w:type="dxa" w:w="120"/>
              <w:bottom w:type="dxa" w:w="70"/>
              <w:right w:type="dxa" w:w="120"/>
            </w:tcMar>
          </w:tcPr>
          <w:p>
            <w:pPr>
              <w:spacing w:line="264"/>
            </w:pPr>
            <w:r>
              <w:rPr>
                <w:rFonts w:ascii="Georgia" w:cs="Georgia" w:eastAsia="Georgia" w:hAnsi="Georgia"/>
                <w:color w:val="1A1A1A"/>
                <w:sz w:val="19"/>
                <w:szCs w:val="19"/>
              </w:rPr>
              <w:t xml:space="preserve">Phase 1 — MVP to public launch</w:t>
            </w:r>
          </w:p>
        </w:tc>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E0, E1, E2, E3, E5, E7, E8, E9, E10</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94 (range 84–110)</w:t>
            </w:r>
          </w:p>
        </w:tc>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 10–11 weeks</w:t>
            </w:r>
          </w:p>
        </w:tc>
      </w:tr>
      <w:tr>
        <w:tc>
          <w:tcPr>
            <w:tcW w:type="dxa" w:w="3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Phase 2 — recognition &amp; convenience</w:t>
            </w:r>
          </w:p>
        </w:tc>
        <w:tc>
          <w:tcPr>
            <w:tcW w:type="dxa" w:w="31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E4, E6, plus slices of E1, E2, E7, E8</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27 (range 24–34)</w:t>
            </w:r>
          </w:p>
        </w:tc>
        <w:tc>
          <w:tcPr>
            <w:tcW w:type="dxa" w:w="1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 3–4 weeks</w:t>
            </w:r>
          </w:p>
        </w:tc>
      </w:tr>
      <w:tr>
        <w:tc>
          <w:tcPr>
            <w:tcW w:type="dxa" w:w="3300"/>
            <w:tcMar>
              <w:top w:type="dxa" w:w="70"/>
              <w:left w:type="dxa" w:w="120"/>
              <w:bottom w:type="dxa" w:w="70"/>
              <w:right w:type="dxa" w:w="120"/>
            </w:tcMar>
          </w:tcPr>
          <w:p>
            <w:pPr>
              <w:spacing w:line="264"/>
            </w:pPr>
            <w:r>
              <w:rPr>
                <w:rFonts w:ascii="Georgia" w:cs="Georgia" w:eastAsia="Georgia" w:hAnsi="Georgia"/>
                <w:color w:val="1A1A1A"/>
                <w:sz w:val="19"/>
                <w:szCs w:val="19"/>
              </w:rPr>
              <w:t xml:space="preserve">Phase 3 — ranking continue step</w:t>
            </w:r>
          </w:p>
        </w:tc>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E13</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28 (range 25–34)</w:t>
            </w:r>
          </w:p>
        </w:tc>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 3–4 weeks</w:t>
            </w:r>
          </w:p>
        </w:tc>
      </w:tr>
      <w:tr>
        <w:tc>
          <w:tcPr>
            <w:tcW w:type="dxa" w:w="3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Phase 4 — networking mode</w:t>
            </w:r>
          </w:p>
        </w:tc>
        <w:tc>
          <w:tcPr>
            <w:tcW w:type="dxa" w:w="31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E11, plus slices of E8, E12</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17 (range 15–22)</w:t>
            </w:r>
          </w:p>
        </w:tc>
        <w:tc>
          <w:tcPr>
            <w:tcW w:type="dxa" w:w="1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 2–3 weeks</w:t>
            </w:r>
          </w:p>
        </w:tc>
      </w:tr>
      <w:tr>
        <w:tc>
          <w:tcPr>
            <w:tcW w:type="dxa" w:w="3300"/>
            <w:tcMar>
              <w:top w:type="dxa" w:w="70"/>
              <w:left w:type="dxa" w:w="120"/>
              <w:bottom w:type="dxa" w:w="70"/>
              <w:right w:type="dxa" w:w="120"/>
            </w:tcMar>
          </w:tcPr>
          <w:p>
            <w:pPr>
              <w:spacing w:line="264"/>
            </w:pPr>
            <w:r>
              <w:rPr>
                <w:rFonts w:ascii="Georgia" w:cs="Georgia" w:eastAsia="Georgia" w:hAnsi="Georgia"/>
                <w:color w:val="1A1A1A"/>
                <w:sz w:val="19"/>
                <w:szCs w:val="19"/>
              </w:rPr>
              <w:t xml:space="preserve">Total to v1.0</w:t>
            </w:r>
          </w:p>
        </w:tc>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166 (range 148–200)</w:t>
            </w:r>
          </w:p>
        </w:tc>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 18–22 weeks</w:t>
            </w:r>
          </w:p>
        </w:tc>
      </w:tr>
    </w:tbl>
    <w:p>
      <w:pPr>
        <w:spacing w:after="80"/>
      </w:pPr>
    </w:p>
    <w:p>
      <w:pPr>
        <w:spacing w:after="160" w:line="300"/>
        <w:jc w:val="both"/>
      </w:pPr>
      <w:r>
        <w:rPr>
          <w:rFonts w:ascii="Georgia" w:cs="Georgia" w:eastAsia="Georgia" w:hAnsi="Georgia"/>
          <w:color w:val="1A1A1A"/>
          <w:sz w:val="22"/>
          <w:szCs w:val="22"/>
        </w:rPr>
        <w:t xml:space="preserve">The estimates deliberately include the unglamorous majority — tests, documentation, device passes, launch mechanics — because a plan that only counts feature-writing hours is a plan for missing its dates. The ranking epic's 28 hours is a third the size of the MVP for a reason visible in its task list: the engine work is small, and the cost concentrates in doing reordering accessibly and the duel flow honestly. The ranges, not the midpoints, are the commitment.</w:t>
      </w:r>
    </w:p>
    <w:p>
      <w:r>
        <w:br w:type="page"/>
      </w:r>
    </w:p>
    <w:p>
      <w:pPr>
        <w:pStyle w:val="Heading1"/>
        <w:keepNext/>
        <w:spacing w:after="200" w:before="360"/>
      </w:pPr>
      <w:r>
        <w:rPr>
          <w:rFonts w:ascii="Arial" w:cs="Arial" w:eastAsia="Arial" w:hAnsi="Arial"/>
          <w:b/>
          <w:bCs/>
          <w:color w:val="234A35"/>
          <w:sz w:val="32"/>
          <w:szCs w:val="32"/>
        </w:rPr>
        <w:t xml:space="preserve">5. Schedule and Milestones</w:t>
      </w:r>
    </w:p>
    <w:p>
      <w:pPr>
        <w:pStyle w:val="Heading2"/>
        <w:keepNext/>
        <w:spacing w:after="140" w:before="260"/>
      </w:pPr>
      <w:r>
        <w:rPr>
          <w:rFonts w:ascii="Arial" w:cs="Arial" w:eastAsia="Arial" w:hAnsi="Arial"/>
          <w:b/>
          <w:bCs/>
          <w:color w:val="8C4A2F"/>
          <w:sz w:val="26"/>
          <w:szCs w:val="26"/>
        </w:rPr>
        <w:t xml:space="preserve">5.1 Effort model and calendar assumptions</w:t>
      </w:r>
    </w:p>
    <w:p>
      <w:pPr>
        <w:spacing w:after="160" w:line="300"/>
        <w:jc w:val="both"/>
      </w:pPr>
      <w:r>
        <w:rPr>
          <w:rFonts w:ascii="Georgia" w:cs="Georgia" w:eastAsia="Georgia" w:hAnsi="Georgia"/>
          <w:color w:val="1A1A1A"/>
          <w:sz w:val="22"/>
          <w:szCs w:val="22"/>
        </w:rPr>
        <w:t xml:space="preserve">The calendar below converts the Section 4 estimates at the assumed cadence of roughly nine focused hours per week, beginning Monday, July 13, 2026. Dates are targets, not promises; the honest commitment is the sequence and the gates. If the weekly cadence runs hot or cold, dates shift proportionally and the maintainer updates this table at each milestone review rather than letting it silently rot. The two-week holiday buffer that v1.0 absorbed silently in this plan's first edition is now stated explicitly between M6 and M7.</w:t>
      </w:r>
    </w:p>
    <w:p>
      <w:pPr>
        <w:pStyle w:val="Heading2"/>
        <w:keepNext/>
        <w:spacing w:after="140" w:before="260"/>
      </w:pPr>
      <w:r>
        <w:rPr>
          <w:rFonts w:ascii="Arial" w:cs="Arial" w:eastAsia="Arial" w:hAnsi="Arial"/>
          <w:b/>
          <w:bCs/>
          <w:color w:val="8C4A2F"/>
          <w:sz w:val="26"/>
          <w:szCs w:val="26"/>
        </w:rPr>
        <w:t xml:space="preserve">5.2 Milestones</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700"/>
        <w:gridCol w:w="3200"/>
        <w:gridCol w:w="1500"/>
        <w:gridCol w:w="3960"/>
      </w:tblGrid>
      <w:tr>
        <w:trPr>
          <w:tblHeader/>
        </w:trPr>
        <w:tc>
          <w:tcPr>
            <w:tcW w:type="dxa" w:w="7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32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15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Target date</w:t>
            </w:r>
          </w:p>
        </w:tc>
        <w:tc>
          <w:tcPr>
            <w:tcW w:type="dxa" w:w="39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Exit criteria (summary)</w:t>
            </w:r>
          </w:p>
        </w:tc>
      </w:tr>
      <w:tr>
        <w:tc>
          <w:tcPr>
            <w:tcW w:type="dxa" w:w="700"/>
            <w:tcMar>
              <w:top w:type="dxa" w:w="70"/>
              <w:left w:type="dxa" w:w="120"/>
              <w:bottom w:type="dxa" w:w="70"/>
              <w:right w:type="dxa" w:w="120"/>
            </w:tcMar>
          </w:tcPr>
          <w:p>
            <w:pPr>
              <w:spacing w:line="264"/>
            </w:pPr>
            <w:r>
              <w:rPr>
                <w:rFonts w:ascii="Georgia" w:cs="Georgia" w:eastAsia="Georgia" w:hAnsi="Georgia"/>
                <w:color w:val="1A1A1A"/>
                <w:sz w:val="19"/>
                <w:szCs w:val="19"/>
              </w:rPr>
              <w:t xml:space="preserve">M0</w:t>
            </w:r>
          </w:p>
        </w:tc>
        <w:tc>
          <w:tcPr>
            <w:tcW w:type="dxa" w:w="3200"/>
            <w:tcMar>
              <w:top w:type="dxa" w:w="70"/>
              <w:left w:type="dxa" w:w="120"/>
              <w:bottom w:type="dxa" w:w="70"/>
              <w:right w:type="dxa" w:w="120"/>
            </w:tcMar>
          </w:tcPr>
          <w:p>
            <w:pPr>
              <w:spacing w:line="264"/>
            </w:pPr>
            <w:r>
              <w:rPr>
                <w:rFonts w:ascii="Georgia" w:cs="Georgia" w:eastAsia="Georgia" w:hAnsi="Georgia"/>
                <w:color w:val="1A1A1A"/>
                <w:sz w:val="19"/>
                <w:szCs w:val="19"/>
              </w:rPr>
              <w:t xml:space="preserve">Project setup complete</w:t>
            </w:r>
          </w:p>
        </w:tc>
        <w:tc>
          <w:tcPr>
            <w:tcW w:type="dxa" w:w="1500"/>
            <w:tcMar>
              <w:top w:type="dxa" w:w="70"/>
              <w:left w:type="dxa" w:w="120"/>
              <w:bottom w:type="dxa" w:w="70"/>
              <w:right w:type="dxa" w:w="120"/>
            </w:tcMar>
          </w:tcPr>
          <w:p>
            <w:pPr>
              <w:spacing w:line="264"/>
            </w:pPr>
            <w:r>
              <w:rPr>
                <w:rFonts w:ascii="Georgia" w:cs="Georgia" w:eastAsia="Georgia" w:hAnsi="Georgia"/>
                <w:color w:val="1A1A1A"/>
                <w:sz w:val="19"/>
                <w:szCs w:val="19"/>
              </w:rPr>
              <w:t xml:space="preserve">Jul 24, 2026</w:t>
            </w:r>
          </w:p>
        </w:tc>
        <w:tc>
          <w:tcPr>
            <w:tcW w:type="dxa" w:w="3960"/>
            <w:tcMar>
              <w:top w:type="dxa" w:w="70"/>
              <w:left w:type="dxa" w:w="120"/>
              <w:bottom w:type="dxa" w:w="70"/>
              <w:right w:type="dxa" w:w="120"/>
            </w:tcMar>
          </w:tcPr>
          <w:p>
            <w:pPr>
              <w:spacing w:line="264"/>
            </w:pPr>
            <w:r>
              <w:rPr>
                <w:rFonts w:ascii="Georgia" w:cs="Georgia" w:eastAsia="Georgia" w:hAnsi="Georgia"/>
                <w:color w:val="1A1A1A"/>
                <w:sz w:val="19"/>
                <w:szCs w:val="19"/>
              </w:rPr>
              <w:t xml:space="preserve">Repo public, CI green, Pages deploying, issues seeded from WBS</w:t>
            </w:r>
          </w:p>
        </w:tc>
      </w:tr>
      <w:tr>
        <w:tc>
          <w:tcPr>
            <w:tcW w:type="dxa" w:w="7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M1</w:t>
            </w:r>
          </w:p>
        </w:tc>
        <w:tc>
          <w:tcPr>
            <w:tcW w:type="dxa" w:w="3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Ingestion complete</w:t>
            </w:r>
          </w:p>
        </w:tc>
        <w:tc>
          <w:tcPr>
            <w:tcW w:type="dxa" w:w="15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Aug 14, 2026</w:t>
            </w:r>
          </w:p>
        </w:tc>
        <w:tc>
          <w:tcPr>
            <w:tcW w:type="dxa" w:w="39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IG JSON, CSV, paste all importing; detector degrading gracefully; worker offload in place</w:t>
            </w:r>
          </w:p>
        </w:tc>
      </w:tr>
      <w:tr>
        <w:tc>
          <w:tcPr>
            <w:tcW w:type="dxa" w:w="700"/>
            <w:tcMar>
              <w:top w:type="dxa" w:w="70"/>
              <w:left w:type="dxa" w:w="120"/>
              <w:bottom w:type="dxa" w:w="70"/>
              <w:right w:type="dxa" w:w="120"/>
            </w:tcMar>
          </w:tcPr>
          <w:p>
            <w:pPr>
              <w:spacing w:line="264"/>
            </w:pPr>
            <w:r>
              <w:rPr>
                <w:rFonts w:ascii="Georgia" w:cs="Georgia" w:eastAsia="Georgia" w:hAnsi="Georgia"/>
                <w:color w:val="1A1A1A"/>
                <w:sz w:val="19"/>
                <w:szCs w:val="19"/>
              </w:rPr>
              <w:t xml:space="preserve">M2</w:t>
            </w:r>
          </w:p>
        </w:tc>
        <w:tc>
          <w:tcPr>
            <w:tcW w:type="dxa" w:w="3200"/>
            <w:tcMar>
              <w:top w:type="dxa" w:w="70"/>
              <w:left w:type="dxa" w:w="120"/>
              <w:bottom w:type="dxa" w:w="70"/>
              <w:right w:type="dxa" w:w="120"/>
            </w:tcMar>
          </w:tcPr>
          <w:p>
            <w:pPr>
              <w:spacing w:line="264"/>
            </w:pPr>
            <w:r>
              <w:rPr>
                <w:rFonts w:ascii="Georgia" w:cs="Georgia" w:eastAsia="Georgia" w:hAnsi="Georgia"/>
                <w:color w:val="1A1A1A"/>
                <w:sz w:val="19"/>
                <w:szCs w:val="19"/>
              </w:rPr>
              <w:t xml:space="preserve">Triage core complete</w:t>
            </w:r>
          </w:p>
        </w:tc>
        <w:tc>
          <w:tcPr>
            <w:tcW w:type="dxa" w:w="1500"/>
            <w:tcMar>
              <w:top w:type="dxa" w:w="70"/>
              <w:left w:type="dxa" w:w="120"/>
              <w:bottom w:type="dxa" w:w="70"/>
              <w:right w:type="dxa" w:w="120"/>
            </w:tcMar>
          </w:tcPr>
          <w:p>
            <w:pPr>
              <w:spacing w:line="264"/>
            </w:pPr>
            <w:r>
              <w:rPr>
                <w:rFonts w:ascii="Georgia" w:cs="Georgia" w:eastAsia="Georgia" w:hAnsi="Georgia"/>
                <w:color w:val="1A1A1A"/>
                <w:sz w:val="19"/>
                <w:szCs w:val="19"/>
              </w:rPr>
              <w:t xml:space="preserve">Sep 4, 2026</w:t>
            </w:r>
          </w:p>
        </w:tc>
        <w:tc>
          <w:tcPr>
            <w:tcW w:type="dxa" w:w="3960"/>
            <w:tcMar>
              <w:top w:type="dxa" w:w="70"/>
              <w:left w:type="dxa" w:w="120"/>
              <w:bottom w:type="dxa" w:w="70"/>
              <w:right w:type="dxa" w:w="120"/>
            </w:tcMar>
          </w:tcPr>
          <w:p>
            <w:pPr>
              <w:spacing w:line="264"/>
            </w:pPr>
            <w:r>
              <w:rPr>
                <w:rFonts w:ascii="Georgia" w:cs="Georgia" w:eastAsia="Georgia" w:hAnsi="Georgia"/>
                <w:color w:val="1A1A1A"/>
                <w:sz w:val="19"/>
                <w:szCs w:val="19"/>
              </w:rPr>
              <w:t xml:space="preserve">Swipe + keyboard triage with undo/skip/bin against real imports; tiers renameable</w:t>
            </w:r>
          </w:p>
        </w:tc>
      </w:tr>
      <w:tr>
        <w:tc>
          <w:tcPr>
            <w:tcW w:type="dxa" w:w="7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M3</w:t>
            </w:r>
          </w:p>
        </w:tc>
        <w:tc>
          <w:tcPr>
            <w:tcW w:type="dxa" w:w="3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MVP feature-complete</w:t>
            </w:r>
          </w:p>
        </w:tc>
        <w:tc>
          <w:tcPr>
            <w:tcW w:type="dxa" w:w="15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Sep 18, 2026</w:t>
            </w:r>
          </w:p>
        </w:tc>
        <w:tc>
          <w:tcPr>
            <w:tcW w:type="dxa" w:w="39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Export and bin review done; onboarding and demo mode in; device matrix first pass</w:t>
            </w:r>
          </w:p>
        </w:tc>
      </w:tr>
      <w:tr>
        <w:tc>
          <w:tcPr>
            <w:tcW w:type="dxa" w:w="700"/>
            <w:tcMar>
              <w:top w:type="dxa" w:w="70"/>
              <w:left w:type="dxa" w:w="120"/>
              <w:bottom w:type="dxa" w:w="70"/>
              <w:right w:type="dxa" w:w="120"/>
            </w:tcMar>
          </w:tcPr>
          <w:p>
            <w:pPr>
              <w:spacing w:line="264"/>
            </w:pPr>
            <w:r>
              <w:rPr>
                <w:rFonts w:ascii="Georgia" w:cs="Georgia" w:eastAsia="Georgia" w:hAnsi="Georgia"/>
                <w:color w:val="1A1A1A"/>
                <w:sz w:val="19"/>
                <w:szCs w:val="19"/>
              </w:rPr>
              <w:t xml:space="preserve">M4</w:t>
            </w:r>
          </w:p>
        </w:tc>
        <w:tc>
          <w:tcPr>
            <w:tcW w:type="dxa" w:w="3200"/>
            <w:tcMar>
              <w:top w:type="dxa" w:w="70"/>
              <w:left w:type="dxa" w:w="120"/>
              <w:bottom w:type="dxa" w:w="70"/>
              <w:right w:type="dxa" w:w="120"/>
            </w:tcMar>
          </w:tcPr>
          <w:p>
            <w:pPr>
              <w:spacing w:line="264"/>
            </w:pPr>
            <w:r>
              <w:rPr>
                <w:rFonts w:ascii="Georgia" w:cs="Georgia" w:eastAsia="Georgia" w:hAnsi="Georgia"/>
                <w:color w:val="1A1A1A"/>
                <w:sz w:val="19"/>
                <w:szCs w:val="19"/>
              </w:rPr>
              <w:t xml:space="preserve">Phase 1 gate + public launch</w:t>
            </w:r>
          </w:p>
        </w:tc>
        <w:tc>
          <w:tcPr>
            <w:tcW w:type="dxa" w:w="1500"/>
            <w:tcMar>
              <w:top w:type="dxa" w:w="70"/>
              <w:left w:type="dxa" w:w="120"/>
              <w:bottom w:type="dxa" w:w="70"/>
              <w:right w:type="dxa" w:w="120"/>
            </w:tcMar>
          </w:tcPr>
          <w:p>
            <w:pPr>
              <w:spacing w:line="264"/>
            </w:pPr>
            <w:r>
              <w:rPr>
                <w:rFonts w:ascii="Georgia" w:cs="Georgia" w:eastAsia="Georgia" w:hAnsi="Georgia"/>
                <w:color w:val="1A1A1A"/>
                <w:sz w:val="19"/>
                <w:szCs w:val="19"/>
              </w:rPr>
              <w:t xml:space="preserve">Oct 2, 2026</w:t>
            </w:r>
          </w:p>
        </w:tc>
        <w:tc>
          <w:tcPr>
            <w:tcW w:type="dxa" w:w="3960"/>
            <w:tcMar>
              <w:top w:type="dxa" w:w="70"/>
              <w:left w:type="dxa" w:w="120"/>
              <w:bottom w:type="dxa" w:w="70"/>
              <w:right w:type="dxa" w:w="120"/>
            </w:tcMar>
          </w:tcPr>
          <w:p>
            <w:pPr>
              <w:spacing w:line="264"/>
            </w:pPr>
            <w:r>
              <w:rPr>
                <w:rFonts w:ascii="Georgia" w:cs="Georgia" w:eastAsia="Georgia" w:hAnsi="Georgia"/>
                <w:color w:val="1A1A1A"/>
                <w:sz w:val="19"/>
                <w:szCs w:val="19"/>
              </w:rPr>
              <w:t xml:space="preserve">Gate G1 passes (benchmarks, privacy audit, stranger-build); launch executed</w:t>
            </w:r>
          </w:p>
        </w:tc>
      </w:tr>
      <w:tr>
        <w:tc>
          <w:tcPr>
            <w:tcW w:type="dxa" w:w="7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M5</w:t>
            </w:r>
          </w:p>
        </w:tc>
        <w:tc>
          <w:tcPr>
            <w:tcW w:type="dxa" w:w="3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Phase 2 complete</w:t>
            </w:r>
          </w:p>
        </w:tc>
        <w:tc>
          <w:tcPr>
            <w:tcW w:type="dxa" w:w="15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Oct 30, 2026</w:t>
            </w:r>
          </w:p>
        </w:tc>
        <w:tc>
          <w:tcPr>
            <w:tcW w:type="dxa" w:w="39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Gate G2 passes: PWA installable and offline, opt-in save/resume, ZIP/DOCX import</w:t>
            </w:r>
          </w:p>
        </w:tc>
      </w:tr>
      <w:tr>
        <w:tc>
          <w:tcPr>
            <w:tcW w:type="dxa" w:w="700"/>
            <w:tcMar>
              <w:top w:type="dxa" w:w="70"/>
              <w:left w:type="dxa" w:w="120"/>
              <w:bottom w:type="dxa" w:w="70"/>
              <w:right w:type="dxa" w:w="120"/>
            </w:tcMar>
          </w:tcPr>
          <w:p>
            <w:pPr>
              <w:spacing w:line="264"/>
            </w:pPr>
            <w:r>
              <w:rPr>
                <w:rFonts w:ascii="Georgia" w:cs="Georgia" w:eastAsia="Georgia" w:hAnsi="Georgia"/>
                <w:color w:val="1A1A1A"/>
                <w:sz w:val="19"/>
                <w:szCs w:val="19"/>
              </w:rPr>
              <w:t xml:space="preserve">M6</w:t>
            </w:r>
          </w:p>
        </w:tc>
        <w:tc>
          <w:tcPr>
            <w:tcW w:type="dxa" w:w="3200"/>
            <w:tcMar>
              <w:top w:type="dxa" w:w="70"/>
              <w:left w:type="dxa" w:w="120"/>
              <w:bottom w:type="dxa" w:w="70"/>
              <w:right w:type="dxa" w:w="120"/>
            </w:tcMar>
          </w:tcPr>
          <w:p>
            <w:pPr>
              <w:spacing w:line="264"/>
            </w:pPr>
            <w:r>
              <w:rPr>
                <w:rFonts w:ascii="Georgia" w:cs="Georgia" w:eastAsia="Georgia" w:hAnsi="Georgia"/>
                <w:color w:val="1A1A1A"/>
                <w:sz w:val="19"/>
                <w:szCs w:val="19"/>
              </w:rPr>
              <w:t xml:space="preserve">Phase 3 complete — ranking ships (0.3.0)</w:t>
            </w:r>
          </w:p>
        </w:tc>
        <w:tc>
          <w:tcPr>
            <w:tcW w:type="dxa" w:w="1500"/>
            <w:tcMar>
              <w:top w:type="dxa" w:w="70"/>
              <w:left w:type="dxa" w:w="120"/>
              <w:bottom w:type="dxa" w:w="70"/>
              <w:right w:type="dxa" w:w="120"/>
            </w:tcMar>
          </w:tcPr>
          <w:p>
            <w:pPr>
              <w:spacing w:line="264"/>
            </w:pPr>
            <w:r>
              <w:rPr>
                <w:rFonts w:ascii="Georgia" w:cs="Georgia" w:eastAsia="Georgia" w:hAnsi="Georgia"/>
                <w:color w:val="1A1A1A"/>
                <w:sz w:val="19"/>
                <w:szCs w:val="19"/>
              </w:rPr>
              <w:t xml:space="preserve">Nov 27, 2026</w:t>
            </w:r>
          </w:p>
        </w:tc>
        <w:tc>
          <w:tcPr>
            <w:tcW w:type="dxa" w:w="3960"/>
            <w:tcMar>
              <w:top w:type="dxa" w:w="70"/>
              <w:left w:type="dxa" w:w="120"/>
              <w:bottom w:type="dxa" w:w="70"/>
              <w:right w:type="dxa" w:w="120"/>
            </w:tcMar>
          </w:tcPr>
          <w:p>
            <w:pPr>
              <w:spacing w:line="264"/>
            </w:pPr>
            <w:r>
              <w:rPr>
                <w:rFonts w:ascii="Georgia" w:cs="Georgia" w:eastAsia="Georgia" w:hAnsi="Georgia"/>
                <w:color w:val="1A1A1A"/>
                <w:sz w:val="19"/>
                <w:szCs w:val="19"/>
              </w:rPr>
              <w:t xml:space="preserve">Gate G3 passes: adaptive ranking live with guardrails, duel bounds verified, keyboard reorder protocol green</w:t>
            </w:r>
          </w:p>
        </w:tc>
      </w:tr>
      <w:tr>
        <w:tc>
          <w:tcPr>
            <w:tcW w:type="dxa" w:w="7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M7</w:t>
            </w:r>
          </w:p>
        </w:tc>
        <w:tc>
          <w:tcPr>
            <w:tcW w:type="dxa" w:w="3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Phase 4 complete — v1.0</w:t>
            </w:r>
          </w:p>
        </w:tc>
        <w:tc>
          <w:tcPr>
            <w:tcW w:type="dxa" w:w="15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Jan 15, 2027</w:t>
            </w:r>
          </w:p>
        </w:tc>
        <w:tc>
          <w:tcPr>
            <w:tcW w:type="dxa" w:w="39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Gate G4 passes: networking mode shipped, per-mode rankings intact, maintenance scaffolding in place (includes the explicit two-week holiday buffer)</w:t>
            </w:r>
          </w:p>
        </w:tc>
      </w:tr>
    </w:tbl>
    <w:p>
      <w:pPr>
        <w:spacing w:after="80"/>
      </w:pPr>
    </w:p>
    <w:p>
      <w:pPr>
        <w:pStyle w:val="Heading2"/>
        <w:keepNext/>
        <w:spacing w:after="140" w:before="260"/>
      </w:pPr>
      <w:r>
        <w:rPr>
          <w:rFonts w:ascii="Arial" w:cs="Arial" w:eastAsia="Arial" w:hAnsi="Arial"/>
          <w:b/>
          <w:bCs/>
          <w:color w:val="8C4A2F"/>
          <w:sz w:val="26"/>
          <w:szCs w:val="26"/>
        </w:rPr>
        <w:t xml:space="preserve">5.3 Sequencing, the critical path, and the year-end lever</w:t>
      </w:r>
    </w:p>
    <w:p>
      <w:pPr>
        <w:spacing w:after="160" w:line="300"/>
        <w:jc w:val="both"/>
      </w:pPr>
      <w:r>
        <w:rPr>
          <w:rFonts w:ascii="Georgia" w:cs="Georgia" w:eastAsia="Georgia" w:hAnsi="Georgia"/>
          <w:color w:val="1A1A1A"/>
          <w:sz w:val="22"/>
          <w:szCs w:val="22"/>
        </w:rPr>
        <w:t xml:space="preserve">The critical path runs E0 → E1 (ingestion) → E2 (triage engine) → E5 (export) → E8 benchmarks → launch, and now continues E13 (ranking) → E11 (networking), since the mode model deliberately depends on the rank model so that per-mode rankings are designed in rather than bolted on. Ingestion precedes the engine deliberately: building the triage loop against real parsed data, rather than mocks, surfaces the messy realities of exports while they are cheap to accommodate. Ranking precedes networking for the same reason in miniature — the professional mode should arrive into a world where ordering already works. UI shell work (E7) parallelizes with engine work where the week's hours allow.</w:t>
      </w:r>
    </w:p>
    <w:p>
      <w:pPr>
        <w:spacing w:after="160" w:line="300"/>
        <w:jc w:val="both"/>
      </w:pPr>
      <w:r>
        <w:rPr>
          <w:rFonts w:ascii="Georgia" w:cs="Georgia" w:eastAsia="Georgia" w:hAnsi="Georgia"/>
          <w:color w:val="1A1A1A"/>
          <w:sz w:val="22"/>
          <w:szCs w:val="22"/>
        </w:rPr>
        <w:t xml:space="preserve">The v1.0 date moved from December 18 to January 15 to absorb the ranking epic honestly instead of pretending the buffer could swallow it. If the year-end date matters more than cycle scope, the plan's one clean lever is to ship v1.0 at M6+networking-deferred: ranking completes November 27, a hardening pass and 1.0 tag land December 18 with the networking mode moving to a 1.1 release in January. That trade is pre-authorized in principle but is a decision-log entry if pulled, with the traceability matrix updated to match. The smaller in-phase levers remain FR-9 and FR-11 in Phase 1 (both Should, both restorable later) and FR-27 in Phase 3; defaulting mid-size tiers to drag-only — dropping the duel flow — is the ranking epic's own emergency valve, also decision-log gated.</w:t>
      </w:r>
    </w:p>
    <w:p>
      <w:pPr>
        <w:pStyle w:val="Heading2"/>
        <w:keepNext/>
        <w:spacing w:after="140" w:before="260"/>
      </w:pPr>
      <w:r>
        <w:rPr>
          <w:rFonts w:ascii="Arial" w:cs="Arial" w:eastAsia="Arial" w:hAnsi="Arial"/>
          <w:b/>
          <w:bCs/>
          <w:color w:val="8C4A2F"/>
          <w:sz w:val="26"/>
          <w:szCs w:val="26"/>
        </w:rPr>
        <w:t xml:space="preserve">5.4 Milestone reviews</w:t>
      </w:r>
    </w:p>
    <w:p>
      <w:pPr>
        <w:spacing w:after="160" w:line="300"/>
        <w:jc w:val="both"/>
      </w:pPr>
      <w:r>
        <w:rPr>
          <w:rFonts w:ascii="Georgia" w:cs="Georgia" w:eastAsia="Georgia" w:hAnsi="Georgia"/>
          <w:color w:val="1A1A1A"/>
          <w:sz w:val="22"/>
          <w:szCs w:val="22"/>
        </w:rPr>
        <w:t xml:space="preserve">Each milestone closes with a fifteen-minute written review appended to the decision log: what shipped, what slipped, estimate accuracy for the epic just closed, and any date adjustments to this section. The purpose is calibration — by M2 the estimates for later phases get re-anchored on observed velocity rather than founding optimism, which is how the v1.0 date stays honest instead of aspirational. The M5 review carries one extra duty in this edition: confirming ADR-002's reorder-library spike is scheduled for the first week of Phase 3, so the ranking epic starts with its one open decision already closing.</w:t>
      </w:r>
    </w:p>
    <w:p>
      <w:r>
        <w:br w:type="page"/>
      </w:r>
    </w:p>
    <w:p>
      <w:pPr>
        <w:pStyle w:val="Heading1"/>
        <w:keepNext/>
        <w:spacing w:after="200" w:before="360"/>
      </w:pPr>
      <w:r>
        <w:rPr>
          <w:rFonts w:ascii="Arial" w:cs="Arial" w:eastAsia="Arial" w:hAnsi="Arial"/>
          <w:b/>
          <w:bCs/>
          <w:color w:val="234A35"/>
          <w:sz w:val="32"/>
          <w:szCs w:val="32"/>
        </w:rPr>
        <w:t xml:space="preserve">6. Technical Architecture</w:t>
      </w:r>
    </w:p>
    <w:p>
      <w:pPr>
        <w:spacing w:after="160" w:line="300"/>
        <w:jc w:val="both"/>
      </w:pPr>
      <w:r>
        <w:rPr>
          <w:rFonts w:ascii="Georgia" w:cs="Georgia" w:eastAsia="Georgia" w:hAnsi="Georgia"/>
          <w:color w:val="1A1A1A"/>
          <w:sz w:val="22"/>
          <w:szCs w:val="22"/>
        </w:rPr>
        <w:t xml:space="preserve">The architecture serves the three non-negotiables. Everything below is a consequence of: no server ever, verifiable network silence, and a codebase a stranger can fork. Where a genuine choice exists, the options are tabled, a recommendation is made, and the final call is recorded as an ADR at the moment it becomes binding — not before, because premature commitment is how side projects acquire regrets.</w:t>
      </w:r>
    </w:p>
    <w:p>
      <w:pPr>
        <w:pStyle w:val="Heading2"/>
        <w:keepNext/>
        <w:spacing w:after="140" w:before="260"/>
      </w:pPr>
      <w:r>
        <w:rPr>
          <w:rFonts w:ascii="Arial" w:cs="Arial" w:eastAsia="Arial" w:hAnsi="Arial"/>
          <w:b/>
          <w:bCs/>
          <w:color w:val="8C4A2F"/>
          <w:sz w:val="26"/>
          <w:szCs w:val="26"/>
        </w:rPr>
        <w:t xml:space="preserve">6.1 Stack decision (ADR-001, to be confirmed at E2 start)</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2260"/>
        <w:gridCol w:w="3300"/>
        <w:gridCol w:w="2800"/>
        <w:gridCol w:w="1000"/>
      </w:tblGrid>
      <w:tr>
        <w:trPr>
          <w:tblHeader/>
        </w:trPr>
        <w:tc>
          <w:tcPr>
            <w:tcW w:type="dxa" w:w="22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Option</w:t>
            </w:r>
          </w:p>
        </w:tc>
        <w:tc>
          <w:tcPr>
            <w:tcW w:type="dxa" w:w="33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For</w:t>
            </w:r>
          </w:p>
        </w:tc>
        <w:tc>
          <w:tcPr>
            <w:tcW w:type="dxa" w:w="28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Against</w:t>
            </w:r>
          </w:p>
        </w:tc>
        <w:tc>
          <w:tcPr>
            <w:tcW w:type="dxa" w:w="1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Verdict</w:t>
            </w:r>
          </w:p>
        </w:tc>
      </w:tr>
      <w:tr>
        <w:tc>
          <w:tcPr>
            <w:tcW w:type="dxa" w:w="2260"/>
            <w:tcMar>
              <w:top w:type="dxa" w:w="70"/>
              <w:left w:type="dxa" w:w="120"/>
              <w:bottom w:type="dxa" w:w="70"/>
              <w:right w:type="dxa" w:w="120"/>
            </w:tcMar>
          </w:tcPr>
          <w:p>
            <w:pPr>
              <w:spacing w:line="264"/>
            </w:pPr>
            <w:r>
              <w:rPr>
                <w:rFonts w:ascii="Georgia" w:cs="Georgia" w:eastAsia="Georgia" w:hAnsi="Georgia"/>
                <w:color w:val="1A1A1A"/>
                <w:sz w:val="19"/>
                <w:szCs w:val="19"/>
              </w:rPr>
              <w:t xml:space="preserve">Vanilla TypeScript + Vite</w:t>
            </w:r>
          </w:p>
        </w:tc>
        <w:tc>
          <w:tcPr>
            <w:tcW w:type="dxa" w:w="3300"/>
            <w:tcMar>
              <w:top w:type="dxa" w:w="70"/>
              <w:left w:type="dxa" w:w="120"/>
              <w:bottom w:type="dxa" w:w="70"/>
              <w:right w:type="dxa" w:w="120"/>
            </w:tcMar>
          </w:tcPr>
          <w:p>
            <w:pPr>
              <w:spacing w:line="264"/>
            </w:pPr>
            <w:r>
              <w:rPr>
                <w:rFonts w:ascii="Georgia" w:cs="Georgia" w:eastAsia="Georgia" w:hAnsi="Georgia"/>
                <w:color w:val="1A1A1A"/>
                <w:sz w:val="19"/>
                <w:szCs w:val="19"/>
              </w:rPr>
              <w:t xml:space="preserve">Zero framework weight; nothing to abandon us; smallest possible bundle</w:t>
            </w:r>
          </w:p>
        </w:tc>
        <w:tc>
          <w:tcPr>
            <w:tcW w:type="dxa" w:w="2800"/>
            <w:tcMar>
              <w:top w:type="dxa" w:w="70"/>
              <w:left w:type="dxa" w:w="120"/>
              <w:bottom w:type="dxa" w:w="70"/>
              <w:right w:type="dxa" w:w="120"/>
            </w:tcMar>
          </w:tcPr>
          <w:p>
            <w:pPr>
              <w:spacing w:line="264"/>
            </w:pPr>
            <w:r>
              <w:rPr>
                <w:rFonts w:ascii="Georgia" w:cs="Georgia" w:eastAsia="Georgia" w:hAnsi="Georgia"/>
                <w:color w:val="1A1A1A"/>
                <w:sz w:val="19"/>
                <w:szCs w:val="19"/>
              </w:rPr>
              <w:t xml:space="preserve">Hand-rolled reactivity for tier counts, undo, progress; more code to maintain</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Viable fallback</w:t>
            </w:r>
          </w:p>
        </w:tc>
      </w:tr>
      <w:tr>
        <w:tc>
          <w:tcPr>
            <w:tcW w:type="dxa" w:w="22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Preact + Vite (+ compat if needed)</w:t>
            </w:r>
          </w:p>
        </w:tc>
        <w:tc>
          <w:tcPr>
            <w:tcW w:type="dxa" w:w="3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 KB runtime; React idioms and ecosystem via compat; components fit card/deck/legend structure naturally</w:t>
            </w:r>
          </w:p>
        </w:tc>
        <w:tc>
          <w:tcPr>
            <w:tcW w:type="dxa" w:w="2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Slightly off the beaten path vs React itself</w:t>
            </w:r>
          </w:p>
        </w:tc>
        <w:tc>
          <w:tcPr>
            <w:tcW w:type="dxa" w:w="1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Recommended</w:t>
            </w:r>
          </w:p>
        </w:tc>
      </w:tr>
      <w:tr>
        <w:tc>
          <w:tcPr>
            <w:tcW w:type="dxa" w:w="2260"/>
            <w:tcMar>
              <w:top w:type="dxa" w:w="70"/>
              <w:left w:type="dxa" w:w="120"/>
              <w:bottom w:type="dxa" w:w="70"/>
              <w:right w:type="dxa" w:w="120"/>
            </w:tcMar>
          </w:tcPr>
          <w:p>
            <w:pPr>
              <w:spacing w:line="264"/>
            </w:pPr>
            <w:r>
              <w:rPr>
                <w:rFonts w:ascii="Georgia" w:cs="Georgia" w:eastAsia="Georgia" w:hAnsi="Georgia"/>
                <w:color w:val="1A1A1A"/>
                <w:sz w:val="19"/>
                <w:szCs w:val="19"/>
              </w:rPr>
              <w:t xml:space="preserve">React + Vite</w:t>
            </w:r>
          </w:p>
        </w:tc>
        <w:tc>
          <w:tcPr>
            <w:tcW w:type="dxa" w:w="3300"/>
            <w:tcMar>
              <w:top w:type="dxa" w:w="70"/>
              <w:left w:type="dxa" w:w="120"/>
              <w:bottom w:type="dxa" w:w="70"/>
              <w:right w:type="dxa" w:w="120"/>
            </w:tcMar>
          </w:tcPr>
          <w:p>
            <w:pPr>
              <w:spacing w:line="264"/>
            </w:pPr>
            <w:r>
              <w:rPr>
                <w:rFonts w:ascii="Georgia" w:cs="Georgia" w:eastAsia="Georgia" w:hAnsi="Georgia"/>
                <w:color w:val="1A1A1A"/>
                <w:sz w:val="19"/>
                <w:szCs w:val="19"/>
              </w:rPr>
              <w:t xml:space="preserve">Largest ecosystem; react-tinder-card drops in</w:t>
            </w:r>
          </w:p>
        </w:tc>
        <w:tc>
          <w:tcPr>
            <w:tcW w:type="dxa" w:w="2800"/>
            <w:tcMar>
              <w:top w:type="dxa" w:w="70"/>
              <w:left w:type="dxa" w:w="120"/>
              <w:bottom w:type="dxa" w:w="70"/>
              <w:right w:type="dxa" w:w="120"/>
            </w:tcMar>
          </w:tcPr>
          <w:p>
            <w:pPr>
              <w:spacing w:line="264"/>
            </w:pPr>
            <w:r>
              <w:rPr>
                <w:rFonts w:ascii="Georgia" w:cs="Georgia" w:eastAsia="Georgia" w:hAnsi="Georgia"/>
                <w:color w:val="1A1A1A"/>
                <w:sz w:val="19"/>
                <w:szCs w:val="19"/>
              </w:rPr>
              <w:t xml:space="preserve">~40 KB runtime for an app this small; heaviest option against the 150 KB budget</w:t>
            </w:r>
          </w:p>
        </w:tc>
        <w:tc>
          <w:tcPr>
            <w:tcW w:type="dxa" w:w="1000"/>
            <w:tcMar>
              <w:top w:type="dxa" w:w="70"/>
              <w:left w:type="dxa" w:w="120"/>
              <w:bottom w:type="dxa" w:w="70"/>
              <w:right w:type="dxa" w:w="120"/>
            </w:tcMar>
          </w:tcPr>
          <w:p>
            <w:pPr>
              <w:spacing w:line="264"/>
            </w:pPr>
            <w:r>
              <w:rPr>
                <w:rFonts w:ascii="Georgia" w:cs="Georgia" w:eastAsia="Georgia" w:hAnsi="Georgia"/>
                <w:color w:val="1A1A1A"/>
                <w:sz w:val="19"/>
                <w:szCs w:val="19"/>
              </w:rPr>
              <w:t xml:space="preserve">Declined for size</w:t>
            </w:r>
          </w:p>
        </w:tc>
      </w:tr>
    </w:tbl>
    <w:p>
      <w:pPr>
        <w:spacing w:after="80"/>
      </w:pPr>
    </w:p>
    <w:p>
      <w:pPr>
        <w:spacing w:after="160" w:line="300"/>
        <w:jc w:val="both"/>
      </w:pPr>
      <w:r>
        <w:rPr>
          <w:rFonts w:ascii="Georgia" w:cs="Georgia" w:eastAsia="Georgia" w:hAnsi="Georgia"/>
          <w:color w:val="1A1A1A"/>
          <w:sz w:val="22"/>
          <w:szCs w:val="22"/>
        </w:rPr>
        <w:t xml:space="preserve">Recommendation: Preact with Vite and TypeScript. The gesture layer is written against native Pointer Events regardless of framework (per the research paper's maintenance caution on gesture libraries), so the framework choice governs only view composition and state plumbing — which is exactly why the decision can be confirmed cheaply at E2 start and swapped to vanilla without scope impact if the first spike disappoints.</w:t>
      </w:r>
    </w:p>
    <w:p>
      <w:pPr>
        <w:pStyle w:val="Heading2"/>
        <w:keepNext/>
        <w:spacing w:after="140" w:before="260"/>
      </w:pPr>
      <w:r>
        <w:rPr>
          <w:rFonts w:ascii="Arial" w:cs="Arial" w:eastAsia="Arial" w:hAnsi="Arial"/>
          <w:b/>
          <w:bCs/>
          <w:color w:val="8C4A2F"/>
          <w:sz w:val="26"/>
          <w:szCs w:val="26"/>
        </w:rPr>
        <w:t xml:space="preserve">6.2 Module map</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1600"/>
        <w:gridCol w:w="3560"/>
        <w:gridCol w:w="4200"/>
      </w:tblGrid>
      <w:tr>
        <w:trPr>
          <w:tblHeader/>
        </w:trPr>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35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c>
          <w:tcPr>
            <w:tcW w:type="dxa" w:w="42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Key contents</w:t>
            </w:r>
          </w:p>
        </w:tc>
      </w:tr>
      <w:tr>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/src/parsers</w:t>
            </w:r>
          </w:p>
        </w:tc>
        <w:tc>
          <w:tcPr>
            <w:tcW w:type="dxa" w:w="3560"/>
            <w:tcMar>
              <w:top w:type="dxa" w:w="70"/>
              <w:left w:type="dxa" w:w="120"/>
              <w:bottom w:type="dxa" w:w="70"/>
              <w:right w:type="dxa" w:w="120"/>
            </w:tcMar>
          </w:tcPr>
          <w:p>
            <w:pPr>
              <w:spacing w:line="264"/>
            </w:pPr>
            <w:r>
              <w:rPr>
                <w:rFonts w:ascii="Georgia" w:cs="Georgia" w:eastAsia="Georgia" w:hAnsi="Georgia"/>
                <w:color w:val="1A1A1A"/>
                <w:sz w:val="19"/>
                <w:szCs w:val="19"/>
              </w:rPr>
              <w:t xml:space="preserve">Turn any accepted input into Entry[] with errors surfaced, never swallowed</w:t>
            </w:r>
          </w:p>
        </w:tc>
        <w:tc>
          <w:tcPr>
            <w:tcW w:type="dxa" w:w="4200"/>
            <w:tcMar>
              <w:top w:type="dxa" w:w="70"/>
              <w:left w:type="dxa" w:w="120"/>
              <w:bottom w:type="dxa" w:w="70"/>
              <w:right w:type="dxa" w:w="120"/>
            </w:tcMar>
          </w:tcPr>
          <w:p>
            <w:pPr>
              <w:spacing w:line="264"/>
            </w:pPr>
            <w:r>
              <w:rPr>
                <w:rFonts w:ascii="Georgia" w:cs="Georgia" w:eastAsia="Georgia" w:hAnsi="Georgia"/>
                <w:color w:val="1A1A1A"/>
                <w:sz w:val="19"/>
                <w:szCs w:val="19"/>
              </w:rPr>
              <w:t xml:space="preserve">ig-json.ts, csv.ts (PapaParse), paste.ts, zip.ts (JSZip, Phase 2), docx.ts (mammoth, Phase 2), detector.ts</w:t>
            </w:r>
          </w:p>
        </w:tc>
      </w:tr>
      <w:tr>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/src/engine</w:t>
            </w:r>
          </w:p>
        </w:tc>
        <w:tc>
          <w:tcPr>
            <w:tcW w:type="dxa" w:w="3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Session truth: queue, assignments, undo, skip, bin; framework-free and fully unit-tested</w:t>
            </w:r>
          </w:p>
        </w:tc>
        <w:tc>
          <w:tcPr>
            <w:tcW w:type="dxa" w:w="4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session.ts, undo.ts, tiers.ts, presets.ts, modes.ts (Phase 3)</w:t>
            </w:r>
          </w:p>
        </w:tc>
      </w:tr>
      <w:tr>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/src/ui</w:t>
            </w:r>
          </w:p>
        </w:tc>
        <w:tc>
          <w:tcPr>
            <w:tcW w:type="dxa" w:w="3560"/>
            <w:tcMar>
              <w:top w:type="dxa" w:w="70"/>
              <w:left w:type="dxa" w:w="120"/>
              <w:bottom w:type="dxa" w:w="70"/>
              <w:right w:type="dxa" w:w="120"/>
            </w:tcMar>
          </w:tcPr>
          <w:p>
            <w:pPr>
              <w:spacing w:line="264"/>
            </w:pPr>
            <w:r>
              <w:rPr>
                <w:rFonts w:ascii="Georgia" w:cs="Georgia" w:eastAsia="Georgia" w:hAnsi="Georgia"/>
                <w:color w:val="1A1A1A"/>
                <w:sz w:val="19"/>
                <w:szCs w:val="19"/>
              </w:rPr>
              <w:t xml:space="preserve">Views and interaction: shell, import, triage deck, results, onboarding</w:t>
            </w:r>
          </w:p>
        </w:tc>
        <w:tc>
          <w:tcPr>
            <w:tcW w:type="dxa" w:w="4200"/>
            <w:tcMar>
              <w:top w:type="dxa" w:w="70"/>
              <w:left w:type="dxa" w:w="120"/>
              <w:bottom w:type="dxa" w:w="70"/>
              <w:right w:type="dxa" w:w="120"/>
            </w:tcMar>
          </w:tcPr>
          <w:p>
            <w:pPr>
              <w:spacing w:line="264"/>
            </w:pPr>
            <w:r>
              <w:rPr>
                <w:rFonts w:ascii="Georgia" w:cs="Georgia" w:eastAsia="Georgia" w:hAnsi="Georgia"/>
                <w:color w:val="1A1A1A"/>
                <w:sz w:val="19"/>
                <w:szCs w:val="19"/>
              </w:rPr>
              <w:t xml:space="preserve">card.tsx, deck.tsx, gestures.ts (Pointer Events), keyboard.ts, legend.tsx, screens/*</w:t>
            </w:r>
          </w:p>
        </w:tc>
      </w:tr>
      <w:tr>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/src/store</w:t>
            </w:r>
          </w:p>
        </w:tc>
        <w:tc>
          <w:tcPr>
            <w:tcW w:type="dxa" w:w="3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Thin persistence boundary; in-memory by default, IndexedDB behind explicit opt-in (Phase 2)</w:t>
            </w:r>
          </w:p>
        </w:tc>
        <w:tc>
          <w:tcPr>
            <w:tcW w:type="dxa" w:w="4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memory.ts, persistence.ts (localForage or Dexie — pick at E4.T1), consent.ts</w:t>
            </w:r>
          </w:p>
        </w:tc>
      </w:tr>
      <w:tr>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/src/export</w:t>
            </w:r>
          </w:p>
        </w:tc>
        <w:tc>
          <w:tcPr>
            <w:tcW w:type="dxa" w:w="3560"/>
            <w:tcMar>
              <w:top w:type="dxa" w:w="70"/>
              <w:left w:type="dxa" w:w="120"/>
              <w:bottom w:type="dxa" w:w="70"/>
              <w:right w:type="dxa" w:w="120"/>
            </w:tcMar>
          </w:tcPr>
          <w:p>
            <w:pPr>
              <w:spacing w:line="264"/>
            </w:pPr>
            <w:r>
              <w:rPr>
                <w:rFonts w:ascii="Georgia" w:cs="Georgia" w:eastAsia="Georgia" w:hAnsi="Georgia"/>
                <w:color w:val="1A1A1A"/>
                <w:sz w:val="19"/>
                <w:szCs w:val="19"/>
              </w:rPr>
              <w:t xml:space="preserve">Results out: serializers and clipboard</w:t>
            </w:r>
          </w:p>
        </w:tc>
        <w:tc>
          <w:tcPr>
            <w:tcW w:type="dxa" w:w="4200"/>
            <w:tcMar>
              <w:top w:type="dxa" w:w="70"/>
              <w:left w:type="dxa" w:w="120"/>
              <w:bottom w:type="dxa" w:w="70"/>
              <w:right w:type="dxa" w:w="120"/>
            </w:tcMar>
          </w:tcPr>
          <w:p>
            <w:pPr>
              <w:spacing w:line="264"/>
            </w:pPr>
            <w:r>
              <w:rPr>
                <w:rFonts w:ascii="Georgia" w:cs="Georgia" w:eastAsia="Georgia" w:hAnsi="Georgia"/>
                <w:color w:val="1A1A1A"/>
                <w:sz w:val="19"/>
                <w:szCs w:val="19"/>
              </w:rPr>
              <w:t xml:space="preserve">csv.ts, json.ts, clipboard.ts (rank-aware from Phase 3), cadence.ts (Phase 4)</w:t>
            </w:r>
          </w:p>
        </w:tc>
      </w:tr>
      <w:tr>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/src/ranking</w:t>
            </w:r>
          </w:p>
        </w:tc>
        <w:tc>
          <w:tcPr>
            <w:tcW w:type="dxa" w:w="3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Optional post-triage ordering (Phase 3): duel scheduling, reorder list, top-K; engine-adjacent and framework-light</w:t>
            </w:r>
          </w:p>
        </w:tc>
        <w:tc>
          <w:tcPr>
            <w:tcW w:type="dxa" w:w="4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rank-model.ts, comparator.ts (async human comparator), duel.ts (binary insertion, ADR-003), reorder.tsx (ADR-002 library wrapper + keyboard layer), topk.tsx</w:t>
            </w:r>
          </w:p>
        </w:tc>
      </w:tr>
      <w:tr>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/fixtures</w:t>
            </w:r>
          </w:p>
        </w:tc>
        <w:tc>
          <w:tcPr>
            <w:tcW w:type="dxa" w:w="3560"/>
            <w:tcMar>
              <w:top w:type="dxa" w:w="70"/>
              <w:left w:type="dxa" w:w="120"/>
              <w:bottom w:type="dxa" w:w="70"/>
              <w:right w:type="dxa" w:w="120"/>
            </w:tcMar>
          </w:tcPr>
          <w:p>
            <w:pPr>
              <w:spacing w:line="264"/>
            </w:pPr>
            <w:r>
              <w:rPr>
                <w:rFonts w:ascii="Georgia" w:cs="Georgia" w:eastAsia="Georgia" w:hAnsi="Georgia"/>
                <w:color w:val="1A1A1A"/>
                <w:sz w:val="19"/>
                <w:szCs w:val="19"/>
              </w:rPr>
              <w:t xml:space="preserve">Reproducible synthetic data per Appendix C</w:t>
            </w:r>
          </w:p>
        </w:tc>
        <w:tc>
          <w:tcPr>
            <w:tcW w:type="dxa" w:w="4200"/>
            <w:tcMar>
              <w:top w:type="dxa" w:w="70"/>
              <w:left w:type="dxa" w:w="120"/>
              <w:bottom w:type="dxa" w:w="70"/>
              <w:right w:type="dxa" w:w="120"/>
            </w:tcMar>
          </w:tcPr>
          <w:p>
            <w:pPr>
              <w:spacing w:line="264"/>
            </w:pPr>
            <w:r>
              <w:rPr>
                <w:rFonts w:ascii="Georgia" w:cs="Georgia" w:eastAsia="Georgia" w:hAnsi="Georgia"/>
                <w:color w:val="1A1A1A"/>
                <w:sz w:val="19"/>
                <w:szCs w:val="19"/>
              </w:rPr>
              <w:t xml:space="preserve">generate.ts, fixture-1000.json (committed)</w:t>
            </w:r>
          </w:p>
        </w:tc>
      </w:tr>
    </w:tbl>
    <w:p>
      <w:pPr>
        <w:spacing w:after="80"/>
      </w:pPr>
    </w:p>
    <w:p>
      <w:pPr>
        <w:spacing w:after="160" w:line="300"/>
        <w:jc w:val="both"/>
      </w:pPr>
      <w:r>
        <w:rPr>
          <w:rFonts w:ascii="Georgia" w:cs="Georgia" w:eastAsia="Georgia" w:hAnsi="Georgia"/>
          <w:color w:val="1A1A1A"/>
          <w:sz w:val="22"/>
          <w:szCs w:val="22"/>
        </w:rPr>
        <w:t xml:space="preserve">The engine is deliberately framework-free: it is the part whose correctness matters most (a person's hour of triage decisions lives in it), so it gets the strictest unit coverage and no rendering entanglements. The UI layer consumes it through a narrow interface, which is also what makes the ADR-001 swap-out claim true rather than aspirational.</w:t>
      </w:r>
    </w:p>
    <w:p>
      <w:pPr>
        <w:pStyle w:val="Heading2"/>
        <w:keepNext/>
        <w:spacing w:after="140" w:before="260"/>
      </w:pPr>
      <w:r>
        <w:rPr>
          <w:rFonts w:ascii="Arial" w:cs="Arial" w:eastAsia="Arial" w:hAnsi="Arial"/>
          <w:b/>
          <w:bCs/>
          <w:color w:val="8C4A2F"/>
          <w:sz w:val="26"/>
          <w:szCs w:val="26"/>
        </w:rPr>
        <w:t xml:space="preserve">6.3 Data model</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1400"/>
        <w:gridCol w:w="4360"/>
        <w:gridCol w:w="3600"/>
      </w:tblGrid>
      <w:tr>
        <w:trPr>
          <w:tblHeader/>
        </w:trPr>
        <w:tc>
          <w:tcPr>
            <w:tcW w:type="dxa" w:w="14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43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Fields</w:t>
            </w:r>
          </w:p>
        </w:tc>
        <w:tc>
          <w:tcPr>
            <w:tcW w:type="dxa" w:w="3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400"/>
            <w:tcMar>
              <w:top w:type="dxa" w:w="70"/>
              <w:left w:type="dxa" w:w="120"/>
              <w:bottom w:type="dxa" w:w="70"/>
              <w:right w:type="dxa" w:w="120"/>
            </w:tcMar>
          </w:tcPr>
          <w:p>
            <w:pPr>
              <w:spacing w:line="264"/>
            </w:pPr>
            <w:r>
              <w:rPr>
                <w:rFonts w:ascii="Georgia" w:cs="Georgia" w:eastAsia="Georgia" w:hAnsi="Georgia"/>
                <w:color w:val="1A1A1A"/>
                <w:sz w:val="19"/>
                <w:szCs w:val="19"/>
              </w:rPr>
              <w:t xml:space="preserve">Entry</w:t>
            </w:r>
          </w:p>
        </w:tc>
        <w:tc>
          <w:tcPr>
            <w:tcW w:type="dxa" w:w="4360"/>
            <w:tcMar>
              <w:top w:type="dxa" w:w="70"/>
              <w:left w:type="dxa" w:w="120"/>
              <w:bottom w:type="dxa" w:w="70"/>
              <w:right w:type="dxa" w:w="120"/>
            </w:tcMar>
          </w:tcPr>
          <w:p>
            <w:pPr>
              <w:spacing w:line="264"/>
            </w:pPr>
            <w:r>
              <w:rPr>
                <w:rFonts w:ascii="Georgia" w:cs="Georgia" w:eastAsia="Georgia" w:hAnsi="Georgia"/>
                <w:color w:val="1A1A1A"/>
                <w:sz w:val="19"/>
                <w:szCs w:val="19"/>
              </w:rPr>
              <w:t xml:space="preserve">id, username, displayName?, href?, ts?, source, overlap</w:t>
            </w:r>
          </w:p>
        </w:tc>
        <w:tc>
          <w:tcPr>
            <w:tcW w:type="dxa" w:w="3600"/>
            <w:tcMar>
              <w:top w:type="dxa" w:w="70"/>
              <w:left w:type="dxa" w:w="120"/>
              <w:bottom w:type="dxa" w:w="70"/>
              <w:right w:type="dxa" w:w="120"/>
            </w:tcMar>
          </w:tcPr>
          <w:p>
            <w:pPr>
              <w:spacing w:line="264"/>
            </w:pPr>
            <w:r>
              <w:rPr>
                <w:rFonts w:ascii="Georgia" w:cs="Georgia" w:eastAsia="Georgia" w:hAnsi="Georgia"/>
                <w:color w:val="1A1A1A"/>
                <w:sz w:val="19"/>
                <w:szCs w:val="19"/>
              </w:rPr>
              <w:t xml:space="preserve">id is a stable hash of source+username; overlap marks follower/following/both</w:t>
            </w:r>
          </w:p>
        </w:tc>
      </w:tr>
      <w:tr>
        <w:tc>
          <w:tcPr>
            <w:tcW w:type="dxa" w:w="1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Tier</w:t>
            </w:r>
          </w:p>
        </w:tc>
        <w:tc>
          <w:tcPr>
            <w:tcW w:type="dxa" w:w="43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key, label, direction, color</w:t>
            </w:r>
          </w:p>
        </w:tc>
        <w:tc>
          <w:tcPr>
            <w:tcW w:type="dxa" w:w="3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Four active tiers; labels user-editable; direction binds swipe/arrow mapping</w:t>
            </w:r>
          </w:p>
        </w:tc>
      </w:tr>
      <w:tr>
        <w:tc>
          <w:tcPr>
            <w:tcW w:type="dxa" w:w="1400"/>
            <w:tcMar>
              <w:top w:type="dxa" w:w="70"/>
              <w:left w:type="dxa" w:w="120"/>
              <w:bottom w:type="dxa" w:w="70"/>
              <w:right w:type="dxa" w:w="120"/>
            </w:tcMar>
          </w:tcPr>
          <w:p>
            <w:pPr>
              <w:spacing w:line="264"/>
            </w:pPr>
            <w:r>
              <w:rPr>
                <w:rFonts w:ascii="Georgia" w:cs="Georgia" w:eastAsia="Georgia" w:hAnsi="Georgia"/>
                <w:color w:val="1A1A1A"/>
                <w:sz w:val="19"/>
                <w:szCs w:val="19"/>
              </w:rPr>
              <w:t xml:space="preserve">Assignment</w:t>
            </w:r>
          </w:p>
        </w:tc>
        <w:tc>
          <w:tcPr>
            <w:tcW w:type="dxa" w:w="4360"/>
            <w:tcMar>
              <w:top w:type="dxa" w:w="70"/>
              <w:left w:type="dxa" w:w="120"/>
              <w:bottom w:type="dxa" w:w="70"/>
              <w:right w:type="dxa" w:w="120"/>
            </w:tcMar>
          </w:tcPr>
          <w:p>
            <w:pPr>
              <w:spacing w:line="264"/>
            </w:pPr>
            <w:r>
              <w:rPr>
                <w:rFonts w:ascii="Georgia" w:cs="Georgia" w:eastAsia="Georgia" w:hAnsi="Georgia"/>
                <w:color w:val="1A1A1A"/>
                <w:sz w:val="19"/>
                <w:szCs w:val="19"/>
              </w:rPr>
              <w:t xml:space="preserve">entryId, tierKey | BIN, at, method, rank?</w:t>
            </w:r>
          </w:p>
        </w:tc>
        <w:tc>
          <w:tcPr>
            <w:tcW w:type="dxa" w:w="3600"/>
            <w:tcMar>
              <w:top w:type="dxa" w:w="70"/>
              <w:left w:type="dxa" w:w="120"/>
              <w:bottom w:type="dxa" w:w="70"/>
              <w:right w:type="dxa" w:w="120"/>
            </w:tcMar>
          </w:tcPr>
          <w:p>
            <w:pPr>
              <w:spacing w:line="264"/>
            </w:pPr>
            <w:r>
              <w:rPr>
                <w:rFonts w:ascii="Georgia" w:cs="Georgia" w:eastAsia="Georgia" w:hAnsi="Georgia"/>
                <w:color w:val="1A1A1A"/>
                <w:sz w:val="19"/>
                <w:szCs w:val="19"/>
              </w:rPr>
              <w:t xml:space="preserve">method records swipe vs key vs tap; rank is the optional within-tier position from the ranking pass — absent means unranked (CR-001)</w:t>
            </w:r>
          </w:p>
        </w:tc>
      </w:tr>
      <w:tr>
        <w:tc>
          <w:tcPr>
            <w:tcW w:type="dxa" w:w="1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Session</w:t>
            </w:r>
          </w:p>
        </w:tc>
        <w:tc>
          <w:tcPr>
            <w:tcW w:type="dxa" w:w="43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entries[], queueOrder[], cursor, assignments[], undoStack[], rankings[], mode, preset, startedAt</w:t>
            </w:r>
          </w:p>
        </w:tc>
        <w:tc>
          <w:tcPr>
            <w:tcW w:type="dxa" w:w="3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Serializable as one JSON blob; the persistence unit for opt-in save</w:t>
            </w:r>
          </w:p>
        </w:tc>
      </w:tr>
      <w:tr>
        <w:tc>
          <w:tcPr>
            <w:tcW w:type="dxa" w:w="1400"/>
            <w:tcMar>
              <w:top w:type="dxa" w:w="70"/>
              <w:left w:type="dxa" w:w="120"/>
              <w:bottom w:type="dxa" w:w="70"/>
              <w:right w:type="dxa" w:w="120"/>
            </w:tcMar>
          </w:tcPr>
          <w:p>
            <w:pPr>
              <w:spacing w:line="264"/>
            </w:pPr>
            <w:r>
              <w:rPr>
                <w:rFonts w:ascii="Georgia" w:cs="Georgia" w:eastAsia="Georgia" w:hAnsi="Georgia"/>
                <w:color w:val="1A1A1A"/>
                <w:sz w:val="19"/>
                <w:szCs w:val="19"/>
              </w:rPr>
              <w:t xml:space="preserve">Ranking</w:t>
            </w:r>
          </w:p>
        </w:tc>
        <w:tc>
          <w:tcPr>
            <w:tcW w:type="dxa" w:w="4360"/>
            <w:tcMar>
              <w:top w:type="dxa" w:w="70"/>
              <w:left w:type="dxa" w:w="120"/>
              <w:bottom w:type="dxa" w:w="70"/>
              <w:right w:type="dxa" w:w="120"/>
            </w:tcMar>
          </w:tcPr>
          <w:p>
            <w:pPr>
              <w:spacing w:line="264"/>
            </w:pPr>
            <w:r>
              <w:rPr>
                <w:rFonts w:ascii="Georgia" w:cs="Georgia" w:eastAsia="Georgia" w:hAnsi="Georgia"/>
                <w:color w:val="1A1A1A"/>
                <w:sz w:val="19"/>
                <w:szCs w:val="19"/>
              </w:rPr>
              <w:t xml:space="preserve">tierKey, orderedIds[], method (drag | duel | topk), completedAt?</w:t>
            </w:r>
          </w:p>
        </w:tc>
        <w:tc>
          <w:tcPr>
            <w:tcW w:type="dxa" w:w="3600"/>
            <w:tcMar>
              <w:top w:type="dxa" w:w="70"/>
              <w:left w:type="dxa" w:w="120"/>
              <w:bottom w:type="dxa" w:w="70"/>
              <w:right w:type="dxa" w:w="120"/>
            </w:tcMar>
          </w:tcPr>
          <w:p>
            <w:pPr>
              <w:spacing w:line="264"/>
            </w:pPr>
            <w:r>
              <w:rPr>
                <w:rFonts w:ascii="Georgia" w:cs="Georgia" w:eastAsia="Georgia" w:hAnsi="Georgia"/>
                <w:color w:val="1A1A1A"/>
                <w:sz w:val="19"/>
                <w:szCs w:val="19"/>
              </w:rPr>
              <w:t xml:space="preserve">One per ranked tier (Phase 3); absent = unranked; a partial order persists as an orderedIds prefix with the remainder implicitly unranked; never present for the bin</w:t>
            </w:r>
          </w:p>
        </w:tc>
      </w:tr>
    </w:tbl>
    <w:p>
      <w:pPr>
        <w:spacing w:after="80"/>
      </w:pPr>
    </w:p>
    <w:p>
      <w:pPr>
        <w:pStyle w:val="Heading2"/>
        <w:keepNext/>
        <w:spacing w:after="140" w:before="260"/>
      </w:pPr>
      <w:r>
        <w:rPr>
          <w:rFonts w:ascii="Arial" w:cs="Arial" w:eastAsia="Arial" w:hAnsi="Arial"/>
          <w:b/>
          <w:bCs/>
          <w:color w:val="8C4A2F"/>
          <w:sz w:val="26"/>
          <w:szCs w:val="26"/>
        </w:rPr>
        <w:t xml:space="preserve">6.4 Gesture and input plan</w:t>
      </w:r>
    </w:p>
    <w:p>
      <w:pPr>
        <w:spacing w:after="160" w:line="300"/>
        <w:jc w:val="both"/>
      </w:pPr>
      <w:r>
        <w:rPr>
          <w:rFonts w:ascii="Georgia" w:cs="Georgia" w:eastAsia="Georgia" w:hAnsi="Georgia"/>
          <w:color w:val="1A1A1A"/>
          <w:sz w:val="22"/>
          <w:szCs w:val="22"/>
        </w:rPr>
        <w:t xml:space="preserve">Touch input is handled with native Pointer Events: a drag past a distance threshold (or a shorter drag at flick velocity) in one of four directions commits the card to that direction's tier; releasing inside the cancel zone springs the card back. Triple-tap sends to the bin, with double-tap-zoom suppressed on the card surface. Keyboard input maps the four arrows to the four tiers, space to bin, Z to undo, S to skip; a held-key guard prevents accidental rapid-fire commits. Both input paths call the identical engine methods, which is what keeps desktop and mobile behavior provably equivalent and makes NFR-4's keyboard-completeness a structural fact rather than a retrofit.</w:t>
      </w:r>
    </w:p>
    <w:p>
      <w:pPr>
        <w:pStyle w:val="Heading2"/>
        <w:keepNext/>
        <w:spacing w:after="140" w:before="260"/>
      </w:pPr>
      <w:r>
        <w:rPr>
          <w:rFonts w:ascii="Arial" w:cs="Arial" w:eastAsia="Arial" w:hAnsi="Arial"/>
          <w:b/>
          <w:bCs/>
          <w:color w:val="8C4A2F"/>
          <w:sz w:val="26"/>
          <w:szCs w:val="26"/>
        </w:rPr>
        <w:t xml:space="preserve">6.5 Performance plan</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2400"/>
        <w:gridCol w:w="6960"/>
      </w:tblGrid>
      <w:tr>
        <w:trPr>
          <w:tblHeader/>
        </w:trPr>
        <w:tc>
          <w:tcPr>
            <w:tcW w:type="dxa" w:w="24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Concern</w:t>
            </w:r>
          </w:p>
        </w:tc>
        <w:tc>
          <w:tcPr>
            <w:tcW w:type="dxa" w:w="69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Budget / tactic</w:t>
            </w:r>
          </w:p>
        </w:tc>
      </w:tr>
      <w:tr>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Bundle size</w:t>
            </w:r>
          </w:p>
        </w:tc>
        <w:tc>
          <w:tcPr>
            <w:tcW w:type="dxa" w:w="6960"/>
            <w:tcMar>
              <w:top w:type="dxa" w:w="70"/>
              <w:left w:type="dxa" w:w="120"/>
              <w:bottom w:type="dxa" w:w="70"/>
              <w:right w:type="dxa" w:w="120"/>
            </w:tcMar>
          </w:tcPr>
          <w:p>
            <w:pPr>
              <w:spacing w:line="264"/>
            </w:pPr>
            <w:r>
              <w:rPr>
                <w:rFonts w:ascii="Georgia" w:cs="Georgia" w:eastAsia="Georgia" w:hAnsi="Georgia"/>
                <w:color w:val="1A1A1A"/>
                <w:sz w:val="19"/>
                <w:szCs w:val="19"/>
              </w:rPr>
              <w:t xml:space="preserve">≤ 150 KB gzipped app code; enforced by a CI size check; Preact and per-route splitting keep headroom</w:t>
            </w:r>
          </w:p>
        </w:tc>
      </w:tr>
      <w:tr>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Large imports</w:t>
            </w:r>
          </w:p>
        </w:tc>
        <w:tc>
          <w:tcPr>
            <w:tcW w:type="dxa" w:w="69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Parsing in a web worker with progress events; UI never blocks on file size</w:t>
            </w:r>
          </w:p>
        </w:tc>
      </w:tr>
      <w:tr>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Deck rendering</w:t>
            </w:r>
          </w:p>
        </w:tc>
        <w:tc>
          <w:tcPr>
            <w:tcW w:type="dxa" w:w="6960"/>
            <w:tcMar>
              <w:top w:type="dxa" w:w="70"/>
              <w:left w:type="dxa" w:w="120"/>
              <w:bottom w:type="dxa" w:w="70"/>
              <w:right w:type="dxa" w:w="120"/>
            </w:tcMar>
          </w:tcPr>
          <w:p>
            <w:pPr>
              <w:spacing w:line="264"/>
            </w:pPr>
            <w:r>
              <w:rPr>
                <w:rFonts w:ascii="Georgia" w:cs="Georgia" w:eastAsia="Georgia" w:hAnsi="Georgia"/>
                <w:color w:val="1A1A1A"/>
                <w:sz w:val="19"/>
                <w:szCs w:val="19"/>
              </w:rPr>
              <w:t xml:space="preserve">Only the top 2–3 cards mounted; the queue is data, not DOM — 5,000 entries cost memory, not nodes</w:t>
            </w:r>
          </w:p>
        </w:tc>
      </w:tr>
      <w:tr>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Animation</w:t>
            </w:r>
          </w:p>
        </w:tc>
        <w:tc>
          <w:tcPr>
            <w:tcW w:type="dxa" w:w="69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CSS transforms and opacity only; no layout-triggering properties in the fly-off path; reduced-motion swaps to fades</w:t>
            </w:r>
          </w:p>
        </w:tc>
      </w:tr>
      <w:tr>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Cold load</w:t>
            </w:r>
          </w:p>
        </w:tc>
        <w:tc>
          <w:tcPr>
            <w:tcW w:type="dxa" w:w="6960"/>
            <w:tcMar>
              <w:top w:type="dxa" w:w="70"/>
              <w:left w:type="dxa" w:w="120"/>
              <w:bottom w:type="dxa" w:w="70"/>
              <w:right w:type="dxa" w:w="120"/>
            </w:tcMar>
          </w:tcPr>
          <w:p>
            <w:pPr>
              <w:spacing w:line="264"/>
            </w:pPr>
            <w:r>
              <w:rPr>
                <w:rFonts w:ascii="Georgia" w:cs="Georgia" w:eastAsia="Georgia" w:hAnsi="Georgia"/>
                <w:color w:val="1A1A1A"/>
                <w:sz w:val="19"/>
                <w:szCs w:val="19"/>
              </w:rPr>
              <w:t xml:space="preserve">Static hosting, aggressive caching, no fonts beyond system stack fallbacks if the budget tightens</w:t>
            </w:r>
          </w:p>
        </w:tc>
      </w:tr>
    </w:tbl>
    <w:p>
      <w:pPr>
        <w:spacing w:after="80"/>
      </w:pPr>
    </w:p>
    <w:p>
      <w:pPr>
        <w:pStyle w:val="Heading2"/>
        <w:keepNext/>
        <w:spacing w:after="140" w:before="260"/>
      </w:pPr>
      <w:r>
        <w:rPr>
          <w:rFonts w:ascii="Arial" w:cs="Arial" w:eastAsia="Arial" w:hAnsi="Arial"/>
          <w:b/>
          <w:bCs/>
          <w:color w:val="8C4A2F"/>
          <w:sz w:val="26"/>
          <w:szCs w:val="26"/>
        </w:rPr>
        <w:t xml:space="preserve">6.6 PWA and offline (Phase 2)</w:t>
      </w:r>
    </w:p>
    <w:p>
      <w:pPr>
        <w:spacing w:after="160" w:line="300"/>
        <w:jc w:val="both"/>
      </w:pPr>
      <w:r>
        <w:rPr>
          <w:rFonts w:ascii="Georgia" w:cs="Georgia" w:eastAsia="Georgia" w:hAnsi="Georgia"/>
          <w:color w:val="1A1A1A"/>
          <w:sz w:val="22"/>
          <w:szCs w:val="22"/>
        </w:rPr>
        <w:t xml:space="preserve">The service worker uses a cache-first strategy for all static assets and performs no runtime network fetches — there is nothing to fetch. Updates follow the standard waiting-worker flow with a discreet refresh prompt. The manifest supplies install metadata and icons. After first load the application is fully functional in airplane mode, which the device matrix verifies explicitly, because offline capability here is not a resilience feature but a privacy demonstration: software that works with the network off is visibly software that does not need your data to leave.</w:t>
      </w:r>
    </w:p>
    <w:p>
      <w:pPr>
        <w:pStyle w:val="Heading2"/>
        <w:keepNext/>
        <w:spacing w:after="140" w:before="260"/>
      </w:pPr>
      <w:r>
        <w:rPr>
          <w:rFonts w:ascii="Arial" w:cs="Arial" w:eastAsia="Arial" w:hAnsi="Arial"/>
          <w:b/>
          <w:bCs/>
          <w:color w:val="8C4A2F"/>
          <w:sz w:val="26"/>
          <w:szCs w:val="26"/>
        </w:rPr>
        <w:t xml:space="preserve">6.7 Build and deployment</w:t>
      </w:r>
    </w:p>
    <w:p>
      <w:pPr>
        <w:spacing w:after="160" w:line="300"/>
        <w:jc w:val="both"/>
      </w:pPr>
      <w:r>
        <w:rPr>
          <w:rFonts w:ascii="Georgia" w:cs="Georgia" w:eastAsia="Georgia" w:hAnsi="Georgia"/>
          <w:color w:val="1A1A1A"/>
          <w:sz w:val="22"/>
          <w:szCs w:val="22"/>
        </w:rPr>
        <w:t xml:space="preserve">GitHub Actions runs the CI ladder on every push — typecheck, unit tests, Playwright E2E with request interception (the automated half of the privacy audit), axe accessibility pass, bundle-size check — and deploys main to GitHub Pages on green. The deployed artifact is the repository's own build output, so the code a user runs is manifestly the code anyone can read, completing the trust loop the research paper's open-source chapter described. Dependencies are pinned via lockfile and updated deliberately on a monthly review, never automatically.</w:t>
      </w:r>
    </w:p>
    <w:p>
      <w:pPr>
        <w:pStyle w:val="Heading2"/>
        <w:keepNext/>
        <w:spacing w:after="140" w:before="260"/>
      </w:pPr>
      <w:r>
        <w:rPr>
          <w:rFonts w:ascii="Arial" w:cs="Arial" w:eastAsia="Arial" w:hAnsi="Arial"/>
          <w:b/>
          <w:bCs/>
          <w:color w:val="8C4A2F"/>
          <w:sz w:val="26"/>
          <w:szCs w:val="26"/>
        </w:rPr>
        <w:t xml:space="preserve">6.8 Demo mode</w:t>
      </w:r>
    </w:p>
    <w:p>
      <w:pPr>
        <w:spacing w:after="160" w:line="300"/>
        <w:jc w:val="both"/>
      </w:pPr>
      <w:r>
        <w:rPr>
          <w:rFonts w:ascii="Georgia" w:cs="Georgia" w:eastAsia="Georgia" w:hAnsi="Georgia"/>
          <w:color w:val="1A1A1A"/>
          <w:sz w:val="22"/>
          <w:szCs w:val="22"/>
        </w:rPr>
        <w:t xml:space="preserve">The bundled sample dataset (a fictional 300-entry network generated by the Appendix C script with a fixed seed) lets any visitor run the complete import-triage-export loop in under two minutes without exporting anything of their own. This is a launch asset as much as a feature: reviewers and skeptics can experience the tool — and watch the network panel stay silent — before trusting it with real data.</w:t>
      </w:r>
    </w:p>
    <w:p>
      <w:pPr>
        <w:pStyle w:val="Heading2"/>
        <w:keepNext/>
        <w:spacing w:after="140" w:before="260"/>
      </w:pPr>
      <w:r>
        <w:rPr>
          <w:rFonts w:ascii="Arial" w:cs="Arial" w:eastAsia="Arial" w:hAnsi="Arial"/>
          <w:b/>
          <w:bCs/>
          <w:color w:val="8C4A2F"/>
          <w:sz w:val="26"/>
          <w:szCs w:val="26"/>
        </w:rPr>
        <w:t xml:space="preserve">6.9 The ranking pass (CR-001)</w:t>
      </w:r>
    </w:p>
    <w:p>
      <w:pPr>
        <w:spacing w:after="160" w:line="300"/>
        <w:jc w:val="both"/>
      </w:pPr>
      <w:r>
        <w:rPr>
          <w:rFonts w:ascii="Georgia" w:cs="Georgia" w:eastAsia="Georgia" w:hAnsi="Georgia"/>
          <w:color w:val="1A1A1A"/>
          <w:sz w:val="22"/>
          <w:szCs w:val="22"/>
        </w:rPr>
        <w:t xml:space="preserve">Triage answers which shelf each person belongs on; the ranking pass, added by change request CR-001, optionally answers the finer question of order within the shelf. Its governing design rule is that it must never tax the user who does not want it: the results screen simply asks — “Would you like to rank the people within each tier?” — and declining costs one tap, per tier or wholesale. Ranking is resumable, partial by design (order the top of a tier and stop; the rest export flagged unranked), and everything downstream — results display, CSV and JSON exports, saved sessions — respects whatever order exists without demanding completeness. The prompt is the feature Max asked for stated as interface: sorting and ranking are two passes, and the second is an invitation, not a toll.</w:t>
      </w:r>
    </w:p>
    <w:p>
      <w:pPr>
        <w:spacing w:after="160" w:line="300"/>
        <w:jc w:val="both"/>
      </w:pPr>
      <w:r>
        <w:rPr>
          <w:rFonts w:ascii="Georgia" w:cs="Georgia" w:eastAsia="Georgia" w:hAnsi="Georgia"/>
          <w:color w:val="1A1A1A"/>
          <w:sz w:val="22"/>
          <w:szCs w:val="22"/>
        </w:rPr>
        <w:t xml:space="preserve">Two instruments serve two situations. The default is drag-to-reorder: each tier renders as a list, and the user drags people into order — direct manipulation, zero new interaction vocabulary, with a keyboard alternative (select, then arrow-move) preserving NFR-4’s keyboard completeness. Direct dragging is fast and satisfying for small and mid-size tiers; for an inner circle of fifteen it is a minute’s work. The second instrument, comparison mode (Phase 2), exists because dragging degrades on long lists: for a hundred-person acquaintance tier, holding a global ordering in mind while dragging is exactly the cognitive load this tool exists to remove. Comparison mode reuses the card mechanic the user already knows — two people appear, “who is closer?”, swipe or arrow toward one — and places each person by binary insertion, which bounds the choices per person at the ceiling of log₂ of the tier’s current size: at most seven choices each even in a hundred-person tier. Relative judgments of this kind are systematically easier and more reliable than absolute placement — the insight is a century old, formalized in Thurstone’s law of comparative judgment — which is why the mode asks only “closer?” and never “what rank?”. Appendix E carries the full comparison-count and time mathematics; the practical guidance it yields is printed in-app: drag for tiers up to roughly thirty, comparisons beyond that, mix freely.</w:t>
      </w:r>
    </w:p>
    <w:p>
      <w:pPr>
        <w:spacing w:after="160" w:line="300"/>
        <w:jc w:val="both"/>
      </w:pPr>
      <w:r>
        <w:rPr>
          <w:rFonts w:ascii="Georgia" w:cs="Georgia" w:eastAsia="Georgia" w:hAnsi="Georgia"/>
          <w:color w:val="1A1A1A"/>
          <w:sz w:val="22"/>
          <w:szCs w:val="22"/>
        </w:rPr>
        <w:t xml:space="preserve">Implementation rides the existing architecture rather than expanding it: the rank is one optional field on Assignment; the reorder surface is built on the same Pointer Events layer as the swipe deck (ADR-002 records the instrument decision — native reorder first, a maintained sortable library only as verified fallback, HTML5 drag-and-drop declined outright for its mobile behavior); comparison mode is a second consumer of the card component. No new dependency is assumed, no new screen family is invented, and the privacy story is untouched because there is nothing new to store or send — rank is just another number that never leaves the device.</w:t>
      </w:r>
    </w:p>
    <w:p>
      <w:pPr>
        <w:pStyle w:val="Heading2"/>
        <w:keepNext/>
        <w:spacing w:after="140" w:before="260"/>
      </w:pPr>
      <w:r>
        <w:rPr>
          <w:rFonts w:ascii="Arial" w:cs="Arial" w:eastAsia="Arial" w:hAnsi="Arial"/>
          <w:b/>
          <w:bCs/>
          <w:color w:val="8C4A2F"/>
          <w:sz w:val="26"/>
          <w:szCs w:val="26"/>
        </w:rPr>
        <w:t xml:space="preserve">6.9 Ranking module (Phase 3)</w:t>
      </w:r>
    </w:p>
    <w:p>
      <w:pPr>
        <w:spacing w:after="160" w:line="300"/>
        <w:jc w:val="both"/>
      </w:pPr>
      <w:r>
        <w:rPr>
          <w:rFonts w:ascii="Georgia" w:cs="Georgia" w:eastAsia="Georgia" w:hAnsi="Georgia"/>
          <w:color w:val="1A1A1A"/>
          <w:sz w:val="22"/>
          <w:szCs w:val="22"/>
        </w:rPr>
        <w:t xml:space="preserve">The ranking step's full interaction contract lives in Section 7; architecturally it follows the pattern the engine established. The rank model is framework-free and unit-tested to the same standard as the session machine, because an hour of a user's ordering decisions lives in it. The duel scheduler is a binary insertion sort over an async human comparator — a promise the UI resolves when the user picks a card — which keeps the algorithm testable with a scripted comparator in CI (ADR-003). The reorder list wraps whichever library the ADR-002 spike selects: SortableJS (MIT, framework-agnostic, needs a custom keyboard layer) versus Atlassian's Pragmatic drag and drop (a ~4.7 KB core, license to be confirmed at spike time) versus a fully hand-rolled move-up/move-down implementation if neither survives the accessibility bar. Two options the research explicitly disqualified are recorded to save future contributors the detour: Framer Motion's Reorder components (not Preact-compatible and heavy against the bundle budget) and react-beautiful-dnd (deprecated by its own maintainer). If the 100-entry tier list needs virtualization, @tanstack/virtual's core is the designated tool via the compat alias. A probabilistic rating engine (openskill's Bradley–Terry models, MIT-licensed) is the designated upgrade path if duel flows ever need confidence estimates — and ts-trueskill is explicitly avoided for its Microsoft patent and trademark constraints, which sit poorly under an MIT project.</w:t>
      </w:r>
    </w:p>
    <w:p>
      <w:r>
        <w:br w:type="page"/>
      </w:r>
    </w:p>
    <w:p>
      <w:pPr>
        <w:pStyle w:val="Heading1"/>
        <w:keepNext/>
        <w:spacing w:after="200" w:before="360"/>
      </w:pPr>
      <w:r>
        <w:rPr>
          <w:rFonts w:ascii="Arial" w:cs="Arial" w:eastAsia="Arial" w:hAnsi="Arial"/>
          <w:b/>
          <w:bCs/>
          <w:color w:val="234A35"/>
          <w:sz w:val="32"/>
          <w:szCs w:val="32"/>
        </w:rPr>
        <w:t xml:space="preserve">7. The Ranking Continue Step: Interaction Design</w:t>
      </w:r>
    </w:p>
    <w:p>
      <w:pPr>
        <w:spacing w:after="160" w:line="300"/>
        <w:jc w:val="both"/>
      </w:pPr>
      <w:r>
        <w:rPr>
          <w:rFonts w:ascii="Georgia" w:cs="Georgia" w:eastAsia="Georgia" w:hAnsi="Georgia"/>
          <w:color w:val="1A1A1A"/>
          <w:sz w:val="22"/>
          <w:szCs w:val="22"/>
        </w:rPr>
        <w:t xml:space="preserve">Triage answers the question “where does this person belong?” The continue step answers a second, optional question the first one deliberately avoided: “and within that circle, in what order?” When the triage queue empties, Winnow offers — never demands — a continuation: rank the people within any tier you choose. A forty-person Family tier can become an ordered one-through-forty; a hundred-person Circumstantial tier can yield an ordered top ten with the rest left comfortably unordered; any tier can simply stay a set. This section is the design contract for that feature, and it exists as its own section because the ranking research surfaced two things the plan must not gloss: an unforgiving piece of mathematics about what full ranking actually costs a human being, and a genuine psychological caution about ordering the people one loves. The design below is shaped by both.</w:t>
      </w:r>
    </w:p>
    <w:p>
      <w:pPr>
        <w:pStyle w:val="Heading2"/>
        <w:keepNext/>
        <w:spacing w:after="140" w:before="260"/>
      </w:pPr>
      <w:r>
        <w:rPr>
          <w:rFonts w:ascii="Arial" w:cs="Arial" w:eastAsia="Arial" w:hAnsi="Arial"/>
          <w:b/>
          <w:bCs/>
          <w:color w:val="8C4A2F"/>
          <w:sz w:val="26"/>
          <w:szCs w:val="26"/>
        </w:rPr>
        <w:t xml:space="preserve">7.1 The feature in one paragraph</w:t>
      </w:r>
    </w:p>
    <w:p>
      <w:pPr>
        <w:spacing w:after="160" w:line="300"/>
        <w:jc w:val="both"/>
      </w:pPr>
      <w:r>
        <w:rPr>
          <w:rFonts w:ascii="Georgia" w:cs="Georgia" w:eastAsia="Georgia" w:hAnsi="Georgia"/>
          <w:color w:val="1A1A1A"/>
          <w:sz w:val="22"/>
          <w:szCs w:val="22"/>
        </w:rPr>
        <w:t xml:space="preserve">After triage — or later, from the results screen — the user sees each rankable tier with an invitation to order it. Ranking is opt-in per tier; the trash bin is never rankable. The interaction the tier receives depends on its size, per Section 7.3: small tiers get a direct drag-and-drop list, mid-sized tiers choose between dragging and a rapid two-card “duel” flow, and large tiers default to ordering only a top ten. Every path can be stopped at any moment without losing consistency, every result can be cleared with one tap, and the resulting ranks travel into the exports as an ordinary, nullable field. A session that never ranks anything is a complete, finished session; the feature adds a room to the house without moving the front door.</w:t>
      </w:r>
    </w:p>
    <w:p>
      <w:pPr>
        <w:pStyle w:val="Heading2"/>
        <w:keepNext/>
        <w:spacing w:after="140" w:before="260"/>
      </w:pPr>
      <w:r>
        <w:rPr>
          <w:rFonts w:ascii="Arial" w:cs="Arial" w:eastAsia="Arial" w:hAnsi="Arial"/>
          <w:b/>
          <w:bCs/>
          <w:color w:val="8C4A2F"/>
          <w:sz w:val="26"/>
          <w:szCs w:val="26"/>
        </w:rPr>
        <w:t xml:space="preserve">7.2 The comparison mathematics</w:t>
      </w:r>
    </w:p>
    <w:p>
      <w:pPr>
        <w:spacing w:after="160" w:line="300"/>
        <w:jc w:val="both"/>
      </w:pPr>
      <w:r>
        <w:rPr>
          <w:rFonts w:ascii="Georgia" w:cs="Georgia" w:eastAsia="Georgia" w:hAnsi="Georgia"/>
          <w:color w:val="1A1A1A"/>
          <w:sz w:val="22"/>
          <w:szCs w:val="22"/>
        </w:rPr>
        <w:t xml:space="preserve">The naive mental model of ranking — “just compare everyone against everyone” — conceals a combinatorial explosion, and the design refuses to conceal it from users. Comparing all pairs of N people costs N(N−1)/2 judgments. Comparison-efficient sorting brings this down dramatically — the Ford–Johnson merge-insertion algorithm is the long-standing benchmark for fewest worst-case comparisons, and simple binary insertion comes close with far less implementation complexity — but “dramatically fewer” still means numbers that grow past human patience well before a tier reaches one hundred people:</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1660"/>
        <w:gridCol w:w="2100"/>
        <w:gridCol w:w="2100"/>
        <w:gridCol w:w="2200"/>
        <w:gridCol w:w="1300"/>
      </w:tblGrid>
      <w:tr>
        <w:trPr>
          <w:tblHeader/>
        </w:trPr>
        <w:tc>
          <w:tcPr>
            <w:tcW w:type="dxa" w:w="16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Tier size N</w:t>
            </w:r>
          </w:p>
        </w:tc>
        <w:tc>
          <w:tcPr>
            <w:tcW w:type="dxa" w:w="21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Theoretical floor ⌈log₂(N!)⌉</w:t>
            </w:r>
          </w:p>
        </w:tc>
        <w:tc>
          <w:tcPr>
            <w:tcW w:type="dxa" w:w="21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Ford–Johnson worst case</w:t>
            </w:r>
          </w:p>
        </w:tc>
        <w:tc>
          <w:tcPr>
            <w:tcW w:type="dxa" w:w="22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Binary insertion worst case</w:t>
            </w:r>
          </w:p>
        </w:tc>
        <w:tc>
          <w:tcPr>
            <w:tcW w:type="dxa" w:w="13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Naive all pairs</w:t>
            </w:r>
          </w:p>
        </w:tc>
      </w:tr>
      <w:tr>
        <w:tc>
          <w:tcPr>
            <w:tcW w:type="dxa" w:w="1660"/>
            <w:tcMar>
              <w:top w:type="dxa" w:w="70"/>
              <w:left w:type="dxa" w:w="120"/>
              <w:bottom w:type="dxa" w:w="70"/>
              <w:right w:type="dxa" w:w="120"/>
            </w:tcMar>
          </w:tcPr>
          <w:p>
            <w:pPr>
              <w:spacing w:line="264"/>
            </w:pPr>
            <w:r>
              <w:rPr>
                <w:rFonts w:ascii="Georgia" w:cs="Georgia" w:eastAsia="Georgia" w:hAnsi="Georgia"/>
                <w:color w:val="1A1A1A"/>
                <w:sz w:val="19"/>
                <w:szCs w:val="19"/>
              </w:rPr>
              <w:t xml:space="preserve">10</w:t>
            </w:r>
          </w:p>
        </w:tc>
        <w:tc>
          <w:tcPr>
            <w:tcW w:type="dxa" w:w="2100"/>
            <w:tcMar>
              <w:top w:type="dxa" w:w="70"/>
              <w:left w:type="dxa" w:w="120"/>
              <w:bottom w:type="dxa" w:w="70"/>
              <w:right w:type="dxa" w:w="120"/>
            </w:tcMar>
          </w:tcPr>
          <w:p>
            <w:pPr>
              <w:spacing w:line="264"/>
            </w:pPr>
            <w:r>
              <w:rPr>
                <w:rFonts w:ascii="Georgia" w:cs="Georgia" w:eastAsia="Georgia" w:hAnsi="Georgia"/>
                <w:color w:val="1A1A1A"/>
                <w:sz w:val="19"/>
                <w:szCs w:val="19"/>
              </w:rPr>
              <w:t xml:space="preserve">22</w:t>
            </w:r>
          </w:p>
        </w:tc>
        <w:tc>
          <w:tcPr>
            <w:tcW w:type="dxa" w:w="2100"/>
            <w:tcMar>
              <w:top w:type="dxa" w:w="70"/>
              <w:left w:type="dxa" w:w="120"/>
              <w:bottom w:type="dxa" w:w="70"/>
              <w:right w:type="dxa" w:w="120"/>
            </w:tcMar>
          </w:tcPr>
          <w:p>
            <w:pPr>
              <w:spacing w:line="264"/>
            </w:pPr>
            <w:r>
              <w:rPr>
                <w:rFonts w:ascii="Georgia" w:cs="Georgia" w:eastAsia="Georgia" w:hAnsi="Georgia"/>
                <w:color w:val="1A1A1A"/>
                <w:sz w:val="19"/>
                <w:szCs w:val="19"/>
              </w:rPr>
              <w:t xml:space="preserve">22</w:t>
            </w:r>
          </w:p>
        </w:tc>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25</w:t>
            </w:r>
          </w:p>
        </w:tc>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45</w:t>
            </w:r>
          </w:p>
        </w:tc>
      </w:tr>
      <w:tr>
        <w:tc>
          <w:tcPr>
            <w:tcW w:type="dxa" w:w="16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30</w:t>
            </w:r>
          </w:p>
        </w:tc>
        <w:tc>
          <w:tcPr>
            <w:tcW w:type="dxa" w:w="21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108</w:t>
            </w:r>
          </w:p>
        </w:tc>
        <w:tc>
          <w:tcPr>
            <w:tcW w:type="dxa" w:w="21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111</w:t>
            </w:r>
          </w:p>
        </w:tc>
        <w:tc>
          <w:tcPr>
            <w:tcW w:type="dxa" w:w="2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119</w:t>
            </w:r>
          </w:p>
        </w:tc>
        <w:tc>
          <w:tcPr>
            <w:tcW w:type="dxa" w:w="1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435</w:t>
            </w:r>
          </w:p>
        </w:tc>
      </w:tr>
      <w:tr>
        <w:tc>
          <w:tcPr>
            <w:tcW w:type="dxa" w:w="1660"/>
            <w:tcMar>
              <w:top w:type="dxa" w:w="70"/>
              <w:left w:type="dxa" w:w="120"/>
              <w:bottom w:type="dxa" w:w="70"/>
              <w:right w:type="dxa" w:w="120"/>
            </w:tcMar>
          </w:tcPr>
          <w:p>
            <w:pPr>
              <w:spacing w:line="264"/>
            </w:pPr>
            <w:r>
              <w:rPr>
                <w:rFonts w:ascii="Georgia" w:cs="Georgia" w:eastAsia="Georgia" w:hAnsi="Georgia"/>
                <w:color w:val="1A1A1A"/>
                <w:sz w:val="19"/>
                <w:szCs w:val="19"/>
              </w:rPr>
              <w:t xml:space="preserve">40</w:t>
            </w:r>
          </w:p>
        </w:tc>
        <w:tc>
          <w:tcPr>
            <w:tcW w:type="dxa" w:w="2100"/>
            <w:tcMar>
              <w:top w:type="dxa" w:w="70"/>
              <w:left w:type="dxa" w:w="120"/>
              <w:bottom w:type="dxa" w:w="70"/>
              <w:right w:type="dxa" w:w="120"/>
            </w:tcMar>
          </w:tcPr>
          <w:p>
            <w:pPr>
              <w:spacing w:line="264"/>
            </w:pPr>
            <w:r>
              <w:rPr>
                <w:rFonts w:ascii="Georgia" w:cs="Georgia" w:eastAsia="Georgia" w:hAnsi="Georgia"/>
                <w:color w:val="1A1A1A"/>
                <w:sz w:val="19"/>
                <w:szCs w:val="19"/>
              </w:rPr>
              <w:t xml:space="preserve">160</w:t>
            </w:r>
          </w:p>
        </w:tc>
        <w:tc>
          <w:tcPr>
            <w:tcW w:type="dxa" w:w="2100"/>
            <w:tcMar>
              <w:top w:type="dxa" w:w="70"/>
              <w:left w:type="dxa" w:w="120"/>
              <w:bottom w:type="dxa" w:w="70"/>
              <w:right w:type="dxa" w:w="120"/>
            </w:tcMar>
          </w:tcPr>
          <w:p>
            <w:pPr>
              <w:spacing w:line="264"/>
            </w:pPr>
            <w:r>
              <w:rPr>
                <w:rFonts w:ascii="Georgia" w:cs="Georgia" w:eastAsia="Georgia" w:hAnsi="Georgia"/>
                <w:color w:val="1A1A1A"/>
                <w:sz w:val="19"/>
                <w:szCs w:val="19"/>
              </w:rPr>
              <w:t xml:space="preserve">161</w:t>
            </w:r>
          </w:p>
        </w:tc>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177</w:t>
            </w:r>
          </w:p>
        </w:tc>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780</w:t>
            </w:r>
          </w:p>
        </w:tc>
      </w:tr>
      <w:tr>
        <w:tc>
          <w:tcPr>
            <w:tcW w:type="dxa" w:w="16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50</w:t>
            </w:r>
          </w:p>
        </w:tc>
        <w:tc>
          <w:tcPr>
            <w:tcW w:type="dxa" w:w="21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215</w:t>
            </w:r>
          </w:p>
        </w:tc>
        <w:tc>
          <w:tcPr>
            <w:tcW w:type="dxa" w:w="21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219</w:t>
            </w:r>
          </w:p>
        </w:tc>
        <w:tc>
          <w:tcPr>
            <w:tcW w:type="dxa" w:w="2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237</w:t>
            </w:r>
          </w:p>
        </w:tc>
        <w:tc>
          <w:tcPr>
            <w:tcW w:type="dxa" w:w="1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1,225</w:t>
            </w:r>
          </w:p>
        </w:tc>
      </w:tr>
      <w:tr>
        <w:tc>
          <w:tcPr>
            <w:tcW w:type="dxa" w:w="1660"/>
            <w:tcMar>
              <w:top w:type="dxa" w:w="70"/>
              <w:left w:type="dxa" w:w="120"/>
              <w:bottom w:type="dxa" w:w="70"/>
              <w:right w:type="dxa" w:w="120"/>
            </w:tcMar>
          </w:tcPr>
          <w:p>
            <w:pPr>
              <w:spacing w:line="264"/>
            </w:pPr>
            <w:r>
              <w:rPr>
                <w:rFonts w:ascii="Georgia" w:cs="Georgia" w:eastAsia="Georgia" w:hAnsi="Georgia"/>
                <w:color w:val="1A1A1A"/>
                <w:sz w:val="19"/>
                <w:szCs w:val="19"/>
              </w:rPr>
              <w:t xml:space="preserve">100</w:t>
            </w:r>
          </w:p>
        </w:tc>
        <w:tc>
          <w:tcPr>
            <w:tcW w:type="dxa" w:w="2100"/>
            <w:tcMar>
              <w:top w:type="dxa" w:w="70"/>
              <w:left w:type="dxa" w:w="120"/>
              <w:bottom w:type="dxa" w:w="70"/>
              <w:right w:type="dxa" w:w="120"/>
            </w:tcMar>
          </w:tcPr>
          <w:p>
            <w:pPr>
              <w:spacing w:line="264"/>
            </w:pPr>
            <w:r>
              <w:rPr>
                <w:rFonts w:ascii="Georgia" w:cs="Georgia" w:eastAsia="Georgia" w:hAnsi="Georgia"/>
                <w:color w:val="1A1A1A"/>
                <w:sz w:val="19"/>
                <w:szCs w:val="19"/>
              </w:rPr>
              <w:t xml:space="preserve">525</w:t>
            </w:r>
          </w:p>
        </w:tc>
        <w:tc>
          <w:tcPr>
            <w:tcW w:type="dxa" w:w="2100"/>
            <w:tcMar>
              <w:top w:type="dxa" w:w="70"/>
              <w:left w:type="dxa" w:w="120"/>
              <w:bottom w:type="dxa" w:w="70"/>
              <w:right w:type="dxa" w:w="120"/>
            </w:tcMar>
          </w:tcPr>
          <w:p>
            <w:pPr>
              <w:spacing w:line="264"/>
            </w:pPr>
            <w:r>
              <w:rPr>
                <w:rFonts w:ascii="Georgia" w:cs="Georgia" w:eastAsia="Georgia" w:hAnsi="Georgia"/>
                <w:color w:val="1A1A1A"/>
                <w:sz w:val="19"/>
                <w:szCs w:val="19"/>
              </w:rPr>
              <w:t xml:space="preserve">534</w:t>
            </w:r>
          </w:p>
        </w:tc>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573</w:t>
            </w:r>
          </w:p>
        </w:tc>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4,950</w:t>
            </w:r>
          </w:p>
        </w:tc>
      </w:tr>
    </w:tbl>
    <w:p>
      <w:pPr>
        <w:spacing w:after="80"/>
      </w:pPr>
    </w:p>
    <w:p>
      <w:pPr>
        <w:spacing w:after="160" w:line="300"/>
        <w:jc w:val="both"/>
      </w:pPr>
      <w:r>
        <w:rPr>
          <w:rFonts w:ascii="Georgia" w:cs="Georgia" w:eastAsia="Georgia" w:hAnsi="Georgia"/>
          <w:color w:val="1A1A1A"/>
          <w:sz w:val="22"/>
          <w:szCs w:val="22"/>
        </w:rPr>
        <w:t xml:space="preserve">Read the fourth row against the motivating tiers: fully ordering the fifty-person Genuine Buddies tier by duels costs up to 237 “who's closer?” decisions even with a good algorithm — roughly a quarter of the entire original triage. The hundred-person Circumstantial tier costs upward of five hundred. The forty-person Family tier sits near 177. These are worst-case figures and typical runs land somewhat lower, but the order of magnitude is the design constraint: full pairwise ranking is a reasonable ask only for small-to-middling tiers, and only ever as a choice made with the cost in view. This is why the interface quotes the estimate before a duel run begins, why every duel flow has a dignified exit at any point, and why the large-tier default is not full ordering at all.</w:t>
      </w:r>
    </w:p>
    <w:p>
      <w:pPr>
        <w:pStyle w:val="Heading2"/>
        <w:keepNext/>
        <w:spacing w:after="140" w:before="260"/>
      </w:pPr>
      <w:r>
        <w:rPr>
          <w:rFonts w:ascii="Arial" w:cs="Arial" w:eastAsia="Arial" w:hAnsi="Arial"/>
          <w:b/>
          <w:bCs/>
          <w:color w:val="8C4A2F"/>
          <w:sz w:val="26"/>
          <w:szCs w:val="26"/>
        </w:rPr>
        <w:t xml:space="preserve">7.3 Tier-size-adaptive interaction</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1300"/>
        <w:gridCol w:w="3060"/>
        <w:gridCol w:w="2600"/>
        <w:gridCol w:w="2400"/>
      </w:tblGrid>
      <w:tr>
        <w:trPr>
          <w:tblHeader/>
        </w:trPr>
        <w:tc>
          <w:tcPr>
            <w:tcW w:type="dxa" w:w="13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Tier size</w:t>
            </w:r>
          </w:p>
        </w:tc>
        <w:tc>
          <w:tcPr>
            <w:tcW w:type="dxa" w:w="30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Default method</w:t>
            </w:r>
          </w:p>
        </w:tc>
        <w:tc>
          <w:tcPr>
            <w:tcW w:type="dxa" w:w="2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Alternative offered</w:t>
            </w:r>
          </w:p>
        </w:tc>
        <w:tc>
          <w:tcPr>
            <w:tcW w:type="dxa" w:w="24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 15</w:t>
            </w:r>
          </w:p>
        </w:tc>
        <w:tc>
          <w:tcPr>
            <w:tcW w:type="dxa" w:w="3060"/>
            <w:tcMar>
              <w:top w:type="dxa" w:w="70"/>
              <w:left w:type="dxa" w:w="120"/>
              <w:bottom w:type="dxa" w:w="70"/>
              <w:right w:type="dxa" w:w="120"/>
            </w:tcMar>
          </w:tcPr>
          <w:p>
            <w:pPr>
              <w:spacing w:line="264"/>
            </w:pPr>
            <w:r>
              <w:rPr>
                <w:rFonts w:ascii="Georgia" w:cs="Georgia" w:eastAsia="Georgia" w:hAnsi="Georgia"/>
                <w:color w:val="1A1A1A"/>
                <w:sz w:val="19"/>
                <w:szCs w:val="19"/>
              </w:rPr>
              <w:t xml:space="preserve">Drag-to-reorder the whole list</w:t>
            </w:r>
          </w:p>
        </w:tc>
        <w:tc>
          <w:tcPr>
            <w:tcW w:type="dxa" w:w="2600"/>
            <w:tcMar>
              <w:top w:type="dxa" w:w="70"/>
              <w:left w:type="dxa" w:w="120"/>
              <w:bottom w:type="dxa" w:w="70"/>
              <w:right w:type="dxa" w:w="120"/>
            </w:tcMar>
          </w:tcPr>
          <w:p>
            <w:pPr>
              <w:spacing w:line="264"/>
            </w:pPr>
            <w:r>
              <w:rPr>
                <w:rFonts w:ascii="Georgia" w:cs="Georgia" w:eastAsia="Georgia" w:hAnsi="Georgia"/>
                <w:color w:val="1A1A1A"/>
                <w:sz w:val="19"/>
                <w:szCs w:val="19"/>
              </w:rPr>
              <w:t xml:space="preserve">Duel flow, for those who prefer prompted choices</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Zero forced comparisons; direct spatial control; drag pathologies (long-distance scroll, imprecision) don't bite at this length</w:t>
            </w:r>
          </w:p>
        </w:tc>
      </w:tr>
      <w:tr>
        <w:tc>
          <w:tcPr>
            <w:tcW w:type="dxa" w:w="1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16 – 50</w:t>
            </w:r>
          </w:p>
        </w:tc>
        <w:tc>
          <w:tcPr>
            <w:tcW w:type="dxa" w:w="30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User's choice, presented honestly: drag, or duels with the estimate shown (≈ 119–237 worst case)</w:t>
            </w:r>
          </w:p>
        </w:tc>
        <w:tc>
          <w:tcPr>
            <w:tcW w:type="dxa" w:w="2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Anytime stop from either; switch methods without losing progress</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The judgment-call zone: dragging 40 items is workable but tiring; duels are lighter per decision but numerous — the user knows their own patience best</w:t>
            </w:r>
          </w:p>
        </w:tc>
      </w:tr>
      <w:tr>
        <w:tc>
          <w:tcPr>
            <w:tcW w:type="dxa" w:w="1300"/>
            <w:tcMar>
              <w:top w:type="dxa" w:w="70"/>
              <w:left w:type="dxa" w:w="120"/>
              <w:bottom w:type="dxa" w:w="70"/>
              <w:right w:type="dxa" w:w="120"/>
            </w:tcMar>
          </w:tcPr>
          <w:p>
            <w:pPr>
              <w:spacing w:line="264"/>
            </w:pPr>
            <w:r>
              <w:rPr>
                <w:rFonts w:ascii="Georgia" w:cs="Georgia" w:eastAsia="Georgia" w:hAnsi="Georgia"/>
                <w:color w:val="1A1A1A"/>
                <w:sz w:val="19"/>
                <w:szCs w:val="19"/>
              </w:rPr>
              <w:t xml:space="preserve">&gt; 50</w:t>
            </w:r>
          </w:p>
        </w:tc>
        <w:tc>
          <w:tcPr>
            <w:tcW w:type="dxa" w:w="3060"/>
            <w:tcMar>
              <w:top w:type="dxa" w:w="70"/>
              <w:left w:type="dxa" w:w="120"/>
              <w:bottom w:type="dxa" w:w="70"/>
              <w:right w:type="dxa" w:w="120"/>
            </w:tcMar>
          </w:tcPr>
          <w:p>
            <w:pPr>
              <w:spacing w:line="264"/>
            </w:pPr>
            <w:r>
              <w:rPr>
                <w:rFonts w:ascii="Georgia" w:cs="Georgia" w:eastAsia="Georgia" w:hAnsi="Georgia"/>
                <w:color w:val="1A1A1A"/>
                <w:sz w:val="19"/>
                <w:szCs w:val="19"/>
              </w:rPr>
              <w:t xml:space="preserve">Top-K: pick and order a top 10 (K adjustable); remainder stays unranked</w:t>
            </w:r>
          </w:p>
        </w:tc>
        <w:tc>
          <w:tcPr>
            <w:tcW w:type="dxa" w:w="2600"/>
            <w:tcMar>
              <w:top w:type="dxa" w:w="70"/>
              <w:left w:type="dxa" w:w="120"/>
              <w:bottom w:type="dxa" w:w="70"/>
              <w:right w:type="dxa" w:w="120"/>
            </w:tcMar>
          </w:tcPr>
          <w:p>
            <w:pPr>
              <w:spacing w:line="264"/>
            </w:pPr>
            <w:r>
              <w:rPr>
                <w:rFonts w:ascii="Georgia" w:cs="Georgia" w:eastAsia="Georgia" w:hAnsi="Georgia"/>
                <w:color w:val="1A1A1A"/>
                <w:sz w:val="19"/>
                <w:szCs w:val="19"/>
              </w:rPr>
              <w:t xml:space="preserve">Full ordering available behind an explicit cost notice (“~500+ choices”)</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Ranked-choice research finds people comfortably rank about five to ten options; beyond that, forced full ordering produces fatigue and arbitrary tail orderings that mean nothing</w:t>
            </w:r>
          </w:p>
        </w:tc>
      </w:tr>
      <w:tr>
        <w:tc>
          <w:tcPr>
            <w:tcW w:type="dxa" w:w="13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Trash bin</w:t>
            </w:r>
          </w:p>
        </w:tc>
        <w:tc>
          <w:tcPr>
            <w:tcW w:type="dxa" w:w="30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Not rankable</w:t>
            </w:r>
          </w:p>
        </w:tc>
        <w:tc>
          <w:tcPr>
            <w:tcW w:type="dxa" w:w="2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The bin is a retained archive, not a circle; ordering it would manufacture judgments with no purpose</w:t>
            </w:r>
          </w:p>
        </w:tc>
      </w:tr>
    </w:tbl>
    <w:p>
      <w:pPr>
        <w:spacing w:after="80"/>
      </w:pPr>
    </w:p>
    <w:p>
      <w:pPr>
        <w:spacing w:after="160" w:line="300"/>
        <w:jc w:val="both"/>
      </w:pPr>
      <w:r>
        <w:rPr>
          <w:rFonts w:ascii="Georgia" w:cs="Georgia" w:eastAsia="Georgia" w:hAnsi="Georgia"/>
          <w:color w:val="1A1A1A"/>
          <w:sz w:val="22"/>
          <w:szCs w:val="22"/>
        </w:rPr>
        <w:t xml:space="preserve">The thresholds are stored as constants, not magic numbers, and the boundary cases are soft: a 16-person tier showing both options and a 14-person tier showing both would be equally defensible, so the interface always shows the non-default method as a quiet secondary action rather than hiding it. What is not soft is the large-tier default — the research on ranked-choice ballots found people manage roughly five to ten ranked options comfortably, and real ballot systems truncate at three to six for exactly this reason. Winnow's top-K default applies that finding directly: for the hundred-person tier, an ordered top ten plus ninety comfortably unordered people is a more truthful artifact than a forced 1-to-100 whose bottom half encodes nothing but exhaustion.</w:t>
      </w:r>
    </w:p>
    <w:p>
      <w:pPr>
        <w:pStyle w:val="Heading2"/>
        <w:keepNext/>
        <w:spacing w:after="140" w:before="260"/>
      </w:pPr>
      <w:r>
        <w:rPr>
          <w:rFonts w:ascii="Arial" w:cs="Arial" w:eastAsia="Arial" w:hAnsi="Arial"/>
          <w:b/>
          <w:bCs/>
          <w:color w:val="8C4A2F"/>
          <w:sz w:val="26"/>
          <w:szCs w:val="26"/>
        </w:rPr>
        <w:t xml:space="preserve">7.4 The duel flow</w:t>
      </w:r>
    </w:p>
    <w:p>
      <w:pPr>
        <w:spacing w:after="160" w:line="300"/>
        <w:jc w:val="both"/>
      </w:pPr>
      <w:r>
        <w:rPr>
          <w:rFonts w:ascii="Georgia" w:cs="Georgia" w:eastAsia="Georgia" w:hAnsi="Georgia"/>
          <w:color w:val="1A1A1A"/>
          <w:sz w:val="22"/>
          <w:szCs w:val="22"/>
        </w:rPr>
        <w:t xml:space="preserve">The duel flow reuses the muscle memory the user just built: two cards instead of one, and a single question — who's closer? — answered by tapping a card, swiping toward it, or pressing the left or right arrow key. Under the hood the flow is a binary insertion sort driven by a human comparator: each new person is placed into the growing order via a bisection of comparisons, which is what keeps the totals near the table in Section 7.2 rather than near the naive column. The screen shows progress made and a live estimate of decisions remaining, computed from the worst-case formula and updated as insertions complete early. Undo steps back one duel. And the exit is always open: stopping mid-flow commits everyone already placed, in their established order, ahead of the unplaced remainder — a partial order that is consistent with every answer given, which the test suite enforces as a property (Section 9.7). The alternative algorithm considered, a full merge-insertion Ford–Johnson schedule, buys roughly five to eight percent fewer worst-case comparisons at a large complexity cost and a less intuitive question order; ADR-003 records the choice of binary insertion and the conditions that would reopen it. A probabilistic Bradley–Terry engine (as used by Gwern Branwen's Resorter) was likewise considered and deferred: it shines when judgments are noisy and confidence estimates matter, but it introduces a dependency, a tuning surface, and a subtler mental model for marginal benefit at these tier sizes.</w:t>
      </w:r>
    </w:p>
    <w:p>
      <w:pPr>
        <w:pStyle w:val="Heading2"/>
        <w:keepNext/>
        <w:spacing w:after="140" w:before="260"/>
      </w:pPr>
      <w:r>
        <w:rPr>
          <w:rFonts w:ascii="Arial" w:cs="Arial" w:eastAsia="Arial" w:hAnsi="Arial"/>
          <w:b/>
          <w:bCs/>
          <w:color w:val="8C4A2F"/>
          <w:sz w:val="26"/>
          <w:szCs w:val="26"/>
        </w:rPr>
        <w:t xml:space="preserve">7.5 Prior art, and the gap re-verified</w:t>
      </w:r>
    </w:p>
    <w:p>
      <w:pPr>
        <w:spacing w:after="160" w:line="300"/>
        <w:jc w:val="both"/>
      </w:pPr>
      <w:r>
        <w:rPr>
          <w:rFonts w:ascii="Georgia" w:cs="Georgia" w:eastAsia="Georgia" w:hAnsi="Georgia"/>
          <w:color w:val="1A1A1A"/>
          <w:sz w:val="22"/>
          <w:szCs w:val="22"/>
        </w:rPr>
        <w:t xml:space="preserve">The ranking research confirmed that the pieces of this feature exist scattered across other domains but never assembled for this one. The “character sorter” genre — canonically the open-source charasort project and its many forks — has users merge-sort fictional characters through exactly the two-card duel pattern, proving the interaction's appeal at internet scale, but always over a fixed public dataset, never a user's own social graph, and never combined with tier triage. Gwern Branwen's Resorter applies a Bradley–Terry model with adaptive questioning and anytime stopping to re-rank personal lists from the command line — the intellectual template for the duel flow's statistical cousins — but it is a CLI tool for media ratings, not a follower-triage application. Favorite-pickers and tournament rankers order static lists; personal CRMs tag and segment contacts but offer no ordinal ranking; Tokimeki Unfollow triages Twitter follows but ranks nothing. The direct answer the research produced: no existing tool combines swipe-triage-into-tiers with intra-tier ordinal ranking of a social graph. The competitive gap identified in the original paper not only survives the feature addition — it widens.</w:t>
      </w:r>
    </w:p>
    <w:p>
      <w:pPr>
        <w:pStyle w:val="Heading2"/>
        <w:keepNext/>
        <w:spacing w:after="140" w:before="260"/>
      </w:pPr>
      <w:r>
        <w:rPr>
          <w:rFonts w:ascii="Arial" w:cs="Arial" w:eastAsia="Arial" w:hAnsi="Arial"/>
          <w:b/>
          <w:bCs/>
          <w:color w:val="8C4A2F"/>
          <w:sz w:val="26"/>
          <w:szCs w:val="26"/>
        </w:rPr>
        <w:t xml:space="preserve">7.6 The psychological guardrails</w:t>
      </w:r>
    </w:p>
    <w:p>
      <w:pPr>
        <w:spacing w:after="160" w:line="300"/>
        <w:jc w:val="both"/>
      </w:pPr>
      <w:r>
        <w:rPr>
          <w:rFonts w:ascii="Georgia" w:cs="Georgia" w:eastAsia="Georgia" w:hAnsi="Georgia"/>
          <w:color w:val="1A1A1A"/>
          <w:sz w:val="22"/>
          <w:szCs w:val="22"/>
        </w:rPr>
        <w:t xml:space="preserve">The most important precedent for this feature is a cautionary one. MySpace's Top 8 — the profile module that forced users to publicly rank their eight closest friends — became, in danah boyd's contemporaneous research phrase, a site of genuine social drama: demotions were legible, reciprocity became a scoreboard, and the ranking of friends turned into what later retrospectives called psychological warfare. The evidence of harm there is strong — and it is specifically evidence about public ranking. Evidence about private ranking is thinner: social-comparison theory (Festinger; Tesser's self-evaluation maintenance work) gives reason to expect that even a private forced ordering of loved ones can produce discomfort or guilt, but no body of research demonstrates harm from an act like Winnow's. The plan's posture is therefore prudence without alarmism, expressed as five structural guardrails rather than a warning label:</w:t>
      </w:r>
    </w:p>
    <w:p>
      <w:pPr>
        <w:pStyle w:val="ListParagraph"/>
        <w:numPr>
          <w:ilvl w:val="0"/>
          <w:numId w:val="3"/>
        </w:numPr>
        <w:spacing w:after="90" w:line="288"/>
        <w:jc w:val="left"/>
      </w:pPr>
      <w:r>
        <w:rPr>
          <w:rFonts w:ascii="Georgia" w:cs="Georgia" w:eastAsia="Georgia" w:hAnsi="Georgia"/>
          <w:color w:val="1A1A1A"/>
          <w:sz w:val="22"/>
          <w:szCs w:val="22"/>
        </w:rPr>
        <w:t xml:space="preserve">Opt-in, always: ranking is never required, never nagged, and a triage-only session is presented as fully complete.</w:t>
      </w:r>
    </w:p>
    <w:p>
      <w:pPr>
        <w:pStyle w:val="ListParagraph"/>
        <w:numPr>
          <w:ilvl w:val="0"/>
          <w:numId w:val="3"/>
        </w:numPr>
        <w:spacing w:after="90" w:line="288"/>
        <w:jc w:val="left"/>
      </w:pPr>
      <w:r>
        <w:rPr>
          <w:rFonts w:ascii="Georgia" w:cs="Georgia" w:eastAsia="Georgia" w:hAnsi="Georgia"/>
          <w:color w:val="1A1A1A"/>
          <w:sz w:val="22"/>
          <w:szCs w:val="22"/>
        </w:rPr>
        <w:t xml:space="preserve">Private by architecture: ranks live and die on the device like everything else — the zero-egress commitment makes Winnow the structural opposite of Top 8, and the interface never proposes sharing, publishing, or comparing rankings (Section 1.7 places such features out of scope entirely).</w:t>
      </w:r>
    </w:p>
    <w:p>
      <w:pPr>
        <w:pStyle w:val="ListParagraph"/>
        <w:numPr>
          <w:ilvl w:val="0"/>
          <w:numId w:val="3"/>
        </w:numPr>
        <w:spacing w:after="90" w:line="288"/>
        <w:jc w:val="left"/>
      </w:pPr>
      <w:r>
        <w:rPr>
          <w:rFonts w:ascii="Georgia" w:cs="Georgia" w:eastAsia="Georgia" w:hAnsi="Georgia"/>
          <w:color w:val="1A1A1A"/>
          <w:sz w:val="22"/>
          <w:szCs w:val="22"/>
        </w:rPr>
        <w:t xml:space="preserve">Reversible in one tap: every tier has a clear-rankings control, and clearing is undoable within the session.</w:t>
      </w:r>
    </w:p>
    <w:p>
      <w:pPr>
        <w:pStyle w:val="ListParagraph"/>
        <w:numPr>
          <w:ilvl w:val="0"/>
          <w:numId w:val="3"/>
        </w:numPr>
        <w:spacing w:after="90" w:line="288"/>
        <w:jc w:val="left"/>
      </w:pPr>
      <w:r>
        <w:rPr>
          <w:rFonts w:ascii="Georgia" w:cs="Georgia" w:eastAsia="Georgia" w:hAnsi="Georgia"/>
          <w:color w:val="1A1A1A"/>
          <w:sz w:val="22"/>
          <w:szCs w:val="22"/>
        </w:rPr>
        <w:t xml:space="preserve">Coarse by default where it matters: the top-K default for large tiers exists partly for fatigue and partly for kindness — nobody is asked to decide who is one-hundredth.</w:t>
      </w:r>
    </w:p>
    <w:p>
      <w:pPr>
        <w:pStyle w:val="ListParagraph"/>
        <w:numPr>
          <w:ilvl w:val="0"/>
          <w:numId w:val="3"/>
        </w:numPr>
        <w:spacing w:after="90" w:line="288"/>
        <w:jc w:val="left"/>
      </w:pPr>
      <w:r>
        <w:rPr>
          <w:rFonts w:ascii="Georgia" w:cs="Georgia" w:eastAsia="Georgia" w:hAnsi="Georgia"/>
          <w:color w:val="1A1A1A"/>
          <w:sz w:val="22"/>
          <w:szCs w:val="22"/>
        </w:rPr>
        <w:t xml:space="preserve">Honest framing at the door: the entry copy says, in one sentence, that ordering people is optional, has no correct answer, and can be skipped or erased freely — language to be finalized in E13.T7 and held to the project's plain-speech standard.</w:t>
      </w:r>
    </w:p>
    <w:p>
      <w:pPr>
        <w:spacing w:after="160" w:line="300"/>
        <w:jc w:val="both"/>
      </w:pPr>
      <w:r>
        <w:rPr>
          <w:rFonts w:ascii="Georgia" w:cs="Georgia" w:eastAsia="Georgia" w:hAnsi="Georgia"/>
          <w:color w:val="1A1A1A"/>
          <w:sz w:val="22"/>
          <w:szCs w:val="22"/>
        </w:rPr>
        <w:t xml:space="preserve">If real-world feedback suggests even private ranking sits poorly with users — the trigger written into risk R14 — the fallback ladder is designed in advance: soften the prompt further, hide numeric rank labels behind a toggle (showing order without ordinals), and, at the far end, demote full ordering to a hidden power feature. None of these would require architectural change, which is the point of deciding them now.</w:t>
      </w:r>
    </w:p>
    <w:p>
      <w:pPr>
        <w:pStyle w:val="Heading2"/>
        <w:keepNext/>
        <w:spacing w:after="140" w:before="260"/>
      </w:pPr>
      <w:r>
        <w:rPr>
          <w:rFonts w:ascii="Arial" w:cs="Arial" w:eastAsia="Arial" w:hAnsi="Arial"/>
          <w:b/>
          <w:bCs/>
          <w:color w:val="8C4A2F"/>
          <w:sz w:val="26"/>
          <w:szCs w:val="26"/>
        </w:rPr>
        <w:t xml:space="preserve">7.7 Rank data and exports</w:t>
      </w:r>
    </w:p>
    <w:p>
      <w:pPr>
        <w:spacing w:after="160" w:line="300"/>
        <w:jc w:val="both"/>
      </w:pPr>
      <w:r>
        <w:rPr>
          <w:rFonts w:ascii="Georgia" w:cs="Georgia" w:eastAsia="Georgia" w:hAnsi="Georgia"/>
          <w:color w:val="1A1A1A"/>
          <w:sz w:val="22"/>
          <w:szCs w:val="22"/>
        </w:rPr>
        <w:t xml:space="preserve">Rank is a nullable, 1-based integer scoped within a tier. In the JSON export each entry carries an explicit rank field (null when unranked, always null for the bin), and per-tier arrays are additionally emitted in rank order so the ordering survives tools that discard field semantics. In the CSV export, rank is one more column beside tier, so a spreadsheet sort on tier-then-rank reproduces the user's ordering exactly, and a re-import restores it losslessly. The research checked whether the wider ecosystem could consume an ordinal friend-rank and returned an honest no: personal CRMs import CSV and vCard into tags and custom fields, and none meaningfully ingests “rank.” The field is therefore documented as user-owned data — useful in Winnow, in spreadsheets, and to forkers — with a documented emulation path (a numeric custom field or rank-NN tag) for anyone determined to carry it into a CRM, and no promise of round-trip fidelity the ecosystem cannot keep.</w:t>
      </w:r>
    </w:p>
    <w:p>
      <w:pPr>
        <w:pStyle w:val="Heading2"/>
        <w:keepNext/>
        <w:spacing w:after="140" w:before="260"/>
      </w:pPr>
      <w:r>
        <w:rPr>
          <w:rFonts w:ascii="Arial" w:cs="Arial" w:eastAsia="Arial" w:hAnsi="Arial"/>
          <w:b/>
          <w:bCs/>
          <w:color w:val="8C4A2F"/>
          <w:sz w:val="26"/>
          <w:szCs w:val="26"/>
        </w:rPr>
        <w:t xml:space="preserve">7.8 Accessibility of reordering</w:t>
      </w:r>
    </w:p>
    <w:p>
      <w:pPr>
        <w:spacing w:after="160" w:line="300"/>
        <w:jc w:val="both"/>
      </w:pPr>
      <w:r>
        <w:rPr>
          <w:rFonts w:ascii="Georgia" w:cs="Georgia" w:eastAsia="Georgia" w:hAnsi="Georgia"/>
          <w:color w:val="1A1A1A"/>
          <w:sz w:val="22"/>
          <w:szCs w:val="22"/>
        </w:rPr>
        <w:t xml:space="preserve">Drag-and-drop is the canonical accessibility trap, and the ranking step is where Winnow's keyboard-completeness commitment gets tested hardest. The design adopts the established accessible-reorder idiom in full: Tab reaches each list item's handle; Space or Enter grabs it (announced via an ARIA live region — “Grabbed. Current position 3 of 12”); arrow keys move it with each move announced; Space or Enter drops it; Escape cancels and restores. Alongside the idiom, every item carries an explicit non-drag control — move up, move down, move to position — satisfying the WCAG 2.5.7 requirement that dragging movements have a single-pointer alternative, and giving screen-reader and switch users a path that never depends on spatial gesture at all. The duel flow is trivially accessible by construction (two buttons, two arrow keys). Reorder animations run on transforms only and collapse to instant repositioning under prefers-reduced-motion, per WCAG 2.3.3. All of it is verified by the dedicated protocol in Section 9.7, with screen-reader passes on NVDA and VoiceOver at the Phase 3 gate.</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9360"/>
      </w:tblGrid>
      <w:tr>
        <w:tc>
          <w:tcPr>
            <w:tcW w:type="dxa" w:w="9360"/>
            <w:shd w:fill="EEF3EF" w:color="auto" w:val="clear"/>
            <w:tcMar>
              <w:top w:type="dxa" w:w="140"/>
              <w:left w:type="dxa" w:w="200"/>
              <w:bottom w:type="dxa" w:w="140"/>
              <w:right w:type="dxa" w:w="200"/>
            </w:tcMar>
          </w:tcPr>
          <w:p>
            <w:pPr>
              <w:spacing w:after="80"/>
            </w:pPr>
            <w:r>
              <w:rPr>
                <w:rFonts w:ascii="Arial" w:cs="Arial" w:eastAsia="Arial" w:hAnsi="Arial"/>
                <w:b/>
                <w:bCs/>
                <w:color w:val="234A35"/>
                <w:sz w:val="22"/>
                <w:szCs w:val="22"/>
              </w:rPr>
              <w:t xml:space="preserve">Section 7 in one breath</w:t>
            </w:r>
          </w:p>
          <w:p>
            <w:pPr>
              <w:spacing w:after="60" w:line="276"/>
            </w:pPr>
            <w:r>
              <w:rPr>
                <w:rFonts w:ascii="Georgia" w:cs="Georgia" w:eastAsia="Georgia" w:hAnsi="Georgia"/>
                <w:color w:val="1A1A1A"/>
                <w:sz w:val="21"/>
                <w:szCs w:val="21"/>
              </w:rPr>
              <w:t xml:space="preserve">An optional continue step turns any tier into an ordered list at a cost the interface states up front: drag for small tiers, estimate-labeled duels with an anytime exit for mid tiers, an ordered top ten for large ones, and never anything for the bin. The math that forbids full ranking of a hundred people is shown, not hidden; the Top 8 history that counsels care is answered structurally — private, optional, reversible, coarse where it matters; and the result is one nullable field in the exports and one genuinely new capability no existing tool offers.</w:t>
            </w:r>
          </w:p>
        </w:tc>
      </w:tr>
    </w:tbl>
    <w:p>
      <w:r>
        <w:br w:type="page"/>
      </w:r>
    </w:p>
    <w:p>
      <w:pPr>
        <w:pStyle w:val="Heading1"/>
        <w:keepNext/>
        <w:spacing w:after="200" w:before="360"/>
      </w:pPr>
      <w:r>
        <w:rPr>
          <w:rFonts w:ascii="Arial" w:cs="Arial" w:eastAsia="Arial" w:hAnsi="Arial"/>
          <w:b/>
          <w:bCs/>
          <w:color w:val="234A35"/>
          <w:sz w:val="32"/>
          <w:szCs w:val="32"/>
        </w:rPr>
        <w:t xml:space="preserve">8. Risk Register</w:t>
      </w:r>
    </w:p>
    <w:p>
      <w:pPr>
        <w:spacing w:after="160" w:line="300"/>
        <w:jc w:val="both"/>
      </w:pPr>
      <w:r>
        <w:rPr>
          <w:rFonts w:ascii="Georgia" w:cs="Georgia" w:eastAsia="Georgia" w:hAnsi="Georgia"/>
          <w:color w:val="1A1A1A"/>
          <w:sz w:val="22"/>
          <w:szCs w:val="22"/>
        </w:rPr>
        <w:t xml:space="preserve">Risks are scored on likelihood and impact, each 1–3, product 1–9; scores of 6 or above are High and carry a named trigger — the observable event that converts the mitigation from standing posture into active response. The register is reviewed at every milestone; risks that materialize get a decision-log entry recording what actually happened versus what was planned, which is how the register improves instead of ossifying. Three risks (R13–R15) arrive with the ranking epic.</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560"/>
        <w:gridCol w:w="3000"/>
        <w:gridCol w:w="440"/>
        <w:gridCol w:w="440"/>
        <w:gridCol w:w="660"/>
        <w:gridCol w:w="4260"/>
      </w:tblGrid>
      <w:tr>
        <w:trPr>
          <w:tblHeader/>
        </w:trPr>
        <w:tc>
          <w:tcPr>
            <w:tcW w:type="dxa" w:w="5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3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44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L</w:t>
            </w:r>
          </w:p>
        </w:tc>
        <w:tc>
          <w:tcPr>
            <w:tcW w:type="dxa" w:w="44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w:t>
            </w:r>
          </w:p>
        </w:tc>
        <w:tc>
          <w:tcPr>
            <w:tcW w:type="dxa" w:w="6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42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Mitigation and trigger</w:t>
            </w:r>
          </w:p>
        </w:tc>
      </w:tr>
      <w:tr>
        <w:tc>
          <w:tcPr>
            <w:tcW w:type="dxa" w:w="560"/>
            <w:tcMar>
              <w:top w:type="dxa" w:w="70"/>
              <w:left w:type="dxa" w:w="120"/>
              <w:bottom w:type="dxa" w:w="70"/>
              <w:right w:type="dxa" w:w="120"/>
            </w:tcMar>
          </w:tcPr>
          <w:p>
            <w:pPr>
              <w:spacing w:line="264"/>
            </w:pPr>
            <w:r>
              <w:rPr>
                <w:rFonts w:ascii="Georgia" w:cs="Georgia" w:eastAsia="Georgia" w:hAnsi="Georgia"/>
                <w:color w:val="1A1A1A"/>
                <w:sz w:val="19"/>
                <w:szCs w:val="19"/>
              </w:rPr>
              <w:t xml:space="preserve">R1</w:t>
            </w:r>
          </w:p>
        </w:tc>
        <w:tc>
          <w:tcPr>
            <w:tcW w:type="dxa" w:w="3000"/>
            <w:tcMar>
              <w:top w:type="dxa" w:w="70"/>
              <w:left w:type="dxa" w:w="120"/>
              <w:bottom w:type="dxa" w:w="70"/>
              <w:right w:type="dxa" w:w="120"/>
            </w:tcMar>
          </w:tcPr>
          <w:p>
            <w:pPr>
              <w:spacing w:line="264"/>
            </w:pPr>
            <w:r>
              <w:rPr>
                <w:rFonts w:ascii="Georgia" w:cs="Georgia" w:eastAsia="Georgia" w:hAnsi="Georgia"/>
                <w:color w:val="1A1A1A"/>
                <w:sz w:val="19"/>
                <w:szCs w:val="19"/>
              </w:rPr>
              <w:t xml:space="preserve">Instagram export schema changes and breaks the parser</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660"/>
            <w:tcMar>
              <w:top w:type="dxa" w:w="70"/>
              <w:left w:type="dxa" w:w="120"/>
              <w:bottom w:type="dxa" w:w="70"/>
              <w:right w:type="dxa" w:w="120"/>
            </w:tcMar>
          </w:tcPr>
          <w:p>
            <w:pPr>
              <w:spacing w:line="264"/>
            </w:pPr>
            <w:r>
              <w:rPr>
                <w:rFonts w:ascii="Georgia" w:cs="Georgia" w:eastAsia="Georgia" w:hAnsi="Georgia"/>
                <w:color w:val="1A1A1A"/>
                <w:sz w:val="19"/>
                <w:szCs w:val="19"/>
              </w:rPr>
              <w:t xml:space="preserve">6</w:t>
            </w:r>
          </w:p>
        </w:tc>
        <w:tc>
          <w:tcPr>
            <w:tcW w:type="dxa" w:w="4260"/>
            <w:tcMar>
              <w:top w:type="dxa" w:w="70"/>
              <w:left w:type="dxa" w:w="120"/>
              <w:bottom w:type="dxa" w:w="70"/>
              <w:right w:type="dxa" w:w="120"/>
            </w:tcMar>
          </w:tcPr>
          <w:p>
            <w:pPr>
              <w:spacing w:line="264"/>
            </w:pPr>
            <w:r>
              <w:rPr>
                <w:rFonts w:ascii="Georgia" w:cs="Georgia" w:eastAsia="Georgia" w:hAnsi="Georgia"/>
                <w:color w:val="1A1A1A"/>
                <w:sz w:val="19"/>
                <w:szCs w:val="19"/>
              </w:rPr>
              <w:t xml:space="preserve">Parser isolation behind detector (FR-4); fixture tests; graceful-degrade message with paste fallback. Trigger: any detector-unrecognized upload report → patch within one week</w:t>
            </w:r>
          </w:p>
        </w:tc>
      </w:tr>
      <w:tr>
        <w:tc>
          <w:tcPr>
            <w:tcW w:type="dxa" w:w="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R2</w:t>
            </w:r>
          </w:p>
        </w:tc>
        <w:tc>
          <w:tcPr>
            <w:tcW w:type="dxa" w:w="3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Solo-maintainer bus factor: attention or availability lapses</w:t>
            </w:r>
          </w:p>
        </w:tc>
        <w:tc>
          <w:tcPr>
            <w:tcW w:type="dxa" w:w="44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44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6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6</w:t>
            </w:r>
          </w:p>
        </w:tc>
        <w:tc>
          <w:tcPr>
            <w:tcW w:type="dxa" w:w="42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ADRs, stranger-buildable docs, MIT license, this plan public in the repo — the project is fork-ready at every commit. Trigger: two consecutive zero-hour weeks → post status note, re-date milestones</w:t>
            </w:r>
          </w:p>
        </w:tc>
      </w:tr>
      <w:tr>
        <w:tc>
          <w:tcPr>
            <w:tcW w:type="dxa" w:w="560"/>
            <w:tcMar>
              <w:top w:type="dxa" w:w="70"/>
              <w:left w:type="dxa" w:w="120"/>
              <w:bottom w:type="dxa" w:w="70"/>
              <w:right w:type="dxa" w:w="120"/>
            </w:tcMar>
          </w:tcPr>
          <w:p>
            <w:pPr>
              <w:spacing w:line="264"/>
            </w:pPr>
            <w:r>
              <w:rPr>
                <w:rFonts w:ascii="Georgia" w:cs="Georgia" w:eastAsia="Georgia" w:hAnsi="Georgia"/>
                <w:color w:val="1A1A1A"/>
                <w:sz w:val="19"/>
                <w:szCs w:val="19"/>
              </w:rPr>
              <w:t xml:space="preserve">R3</w:t>
            </w:r>
          </w:p>
        </w:tc>
        <w:tc>
          <w:tcPr>
            <w:tcW w:type="dxa" w:w="3000"/>
            <w:tcMar>
              <w:top w:type="dxa" w:w="70"/>
              <w:left w:type="dxa" w:w="120"/>
              <w:bottom w:type="dxa" w:w="70"/>
              <w:right w:type="dxa" w:w="120"/>
            </w:tcMar>
          </w:tcPr>
          <w:p>
            <w:pPr>
              <w:spacing w:line="264"/>
            </w:pPr>
            <w:r>
              <w:rPr>
                <w:rFonts w:ascii="Georgia" w:cs="Georgia" w:eastAsia="Georgia" w:hAnsi="Georgia"/>
                <w:color w:val="1A1A1A"/>
                <w:sz w:val="19"/>
                <w:szCs w:val="19"/>
              </w:rPr>
              <w:t xml:space="preserve">Scope creep dissolves the schedule</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660"/>
            <w:tcMar>
              <w:top w:type="dxa" w:w="70"/>
              <w:left w:type="dxa" w:w="120"/>
              <w:bottom w:type="dxa" w:w="70"/>
              <w:right w:type="dxa" w:w="120"/>
            </w:tcMar>
          </w:tcPr>
          <w:p>
            <w:pPr>
              <w:spacing w:line="264"/>
            </w:pPr>
            <w:r>
              <w:rPr>
                <w:rFonts w:ascii="Georgia" w:cs="Georgia" w:eastAsia="Georgia" w:hAnsi="Georgia"/>
                <w:color w:val="1A1A1A"/>
                <w:sz w:val="19"/>
                <w:szCs w:val="19"/>
              </w:rPr>
              <w:t xml:space="preserve">6</w:t>
            </w:r>
          </w:p>
        </w:tc>
        <w:tc>
          <w:tcPr>
            <w:tcW w:type="dxa" w:w="4260"/>
            <w:tcMar>
              <w:top w:type="dxa" w:w="70"/>
              <w:left w:type="dxa" w:w="120"/>
              <w:bottom w:type="dxa" w:w="70"/>
              <w:right w:type="dxa" w:w="120"/>
            </w:tcMar>
          </w:tcPr>
          <w:p>
            <w:pPr>
              <w:spacing w:line="264"/>
            </w:pPr>
            <w:r>
              <w:rPr>
                <w:rFonts w:ascii="Georgia" w:cs="Georgia" w:eastAsia="Georgia" w:hAnsi="Georgia"/>
                <w:color w:val="1A1A1A"/>
                <w:sz w:val="19"/>
                <w:szCs w:val="19"/>
              </w:rPr>
              <w:t xml:space="preserve">Section 1.7 out-of-scope list; MoSCoW discipline; feature requests routed to decision log. Trigger: any week where unplanned work exceeds planned → review at next milestone</w:t>
            </w:r>
          </w:p>
        </w:tc>
      </w:tr>
      <w:tr>
        <w:tc>
          <w:tcPr>
            <w:tcW w:type="dxa" w:w="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R4</w:t>
            </w:r>
          </w:p>
        </w:tc>
        <w:tc>
          <w:tcPr>
            <w:tcW w:type="dxa" w:w="3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iOS Safari gesture quirks degrade the swipe experience</w:t>
            </w:r>
          </w:p>
        </w:tc>
        <w:tc>
          <w:tcPr>
            <w:tcW w:type="dxa" w:w="44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44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6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42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Native Pointer Events; early device testing at M2, not launch; keyboard/tap parity guarantees a functional path regardless</w:t>
            </w:r>
          </w:p>
        </w:tc>
      </w:tr>
      <w:tr>
        <w:tc>
          <w:tcPr>
            <w:tcW w:type="dxa" w:w="560"/>
            <w:tcMar>
              <w:top w:type="dxa" w:w="70"/>
              <w:left w:type="dxa" w:w="120"/>
              <w:bottom w:type="dxa" w:w="70"/>
              <w:right w:type="dxa" w:w="120"/>
            </w:tcMar>
          </w:tcPr>
          <w:p>
            <w:pPr>
              <w:spacing w:line="264"/>
            </w:pPr>
            <w:r>
              <w:rPr>
                <w:rFonts w:ascii="Georgia" w:cs="Georgia" w:eastAsia="Georgia" w:hAnsi="Georgia"/>
                <w:color w:val="1A1A1A"/>
                <w:sz w:val="19"/>
                <w:szCs w:val="19"/>
              </w:rPr>
              <w:t xml:space="preserve">R5</w:t>
            </w:r>
          </w:p>
        </w:tc>
        <w:tc>
          <w:tcPr>
            <w:tcW w:type="dxa" w:w="3000"/>
            <w:tcMar>
              <w:top w:type="dxa" w:w="70"/>
              <w:left w:type="dxa" w:w="120"/>
              <w:bottom w:type="dxa" w:w="70"/>
              <w:right w:type="dxa" w:w="120"/>
            </w:tcMar>
          </w:tcPr>
          <w:p>
            <w:pPr>
              <w:spacing w:line="264"/>
            </w:pPr>
            <w:r>
              <w:rPr>
                <w:rFonts w:ascii="Georgia" w:cs="Georgia" w:eastAsia="Georgia" w:hAnsi="Georgia"/>
                <w:color w:val="1A1A1A"/>
                <w:sz w:val="19"/>
                <w:szCs w:val="19"/>
              </w:rPr>
              <w:t xml:space="preserve">Very large exports (5k+) hit performance limits</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660"/>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4260"/>
            <w:tcMar>
              <w:top w:type="dxa" w:w="70"/>
              <w:left w:type="dxa" w:w="120"/>
              <w:bottom w:type="dxa" w:w="70"/>
              <w:right w:type="dxa" w:w="120"/>
            </w:tcMar>
          </w:tcPr>
          <w:p>
            <w:pPr>
              <w:spacing w:line="264"/>
            </w:pPr>
            <w:r>
              <w:rPr>
                <w:rFonts w:ascii="Georgia" w:cs="Georgia" w:eastAsia="Georgia" w:hAnsi="Georgia"/>
                <w:color w:val="1A1A1A"/>
                <w:sz w:val="19"/>
                <w:szCs w:val="19"/>
              </w:rPr>
              <w:t xml:space="preserve">Worker parsing; top-of-deck-only rendering; fixture includes a 5,000-entry stress variant</w:t>
            </w:r>
          </w:p>
        </w:tc>
      </w:tr>
      <w:tr>
        <w:tc>
          <w:tcPr>
            <w:tcW w:type="dxa" w:w="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R6</w:t>
            </w:r>
          </w:p>
        </w:tc>
        <w:tc>
          <w:tcPr>
            <w:tcW w:type="dxa" w:w="3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 dependency is abandoned or compromised</w:t>
            </w:r>
          </w:p>
        </w:tc>
        <w:tc>
          <w:tcPr>
            <w:tcW w:type="dxa" w:w="44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44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6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42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Minimal pinned dependency set; native APIs where practical; monthly deliberate updates; lockfile audits</w:t>
            </w:r>
          </w:p>
        </w:tc>
      </w:tr>
      <w:tr>
        <w:tc>
          <w:tcPr>
            <w:tcW w:type="dxa" w:w="560"/>
            <w:tcMar>
              <w:top w:type="dxa" w:w="70"/>
              <w:left w:type="dxa" w:w="120"/>
              <w:bottom w:type="dxa" w:w="70"/>
              <w:right w:type="dxa" w:w="120"/>
            </w:tcMar>
          </w:tcPr>
          <w:p>
            <w:pPr>
              <w:spacing w:line="264"/>
            </w:pPr>
            <w:r>
              <w:rPr>
                <w:rFonts w:ascii="Georgia" w:cs="Georgia" w:eastAsia="Georgia" w:hAnsi="Georgia"/>
                <w:color w:val="1A1A1A"/>
                <w:sz w:val="19"/>
                <w:szCs w:val="19"/>
              </w:rPr>
              <w:t xml:space="preserve">R7</w:t>
            </w:r>
          </w:p>
        </w:tc>
        <w:tc>
          <w:tcPr>
            <w:tcW w:type="dxa" w:w="3000"/>
            <w:tcMar>
              <w:top w:type="dxa" w:w="70"/>
              <w:left w:type="dxa" w:w="120"/>
              <w:bottom w:type="dxa" w:w="70"/>
              <w:right w:type="dxa" w:w="120"/>
            </w:tcMar>
          </w:tcPr>
          <w:p>
            <w:pPr>
              <w:spacing w:line="264"/>
            </w:pPr>
            <w:r>
              <w:rPr>
                <w:rFonts w:ascii="Georgia" w:cs="Georgia" w:eastAsia="Georgia" w:hAnsi="Georgia"/>
                <w:color w:val="1A1A1A"/>
                <w:sz w:val="19"/>
                <w:szCs w:val="19"/>
              </w:rPr>
              <w:t xml:space="preserve">Privacy claim undermined by an overlooked request (fonts, CDN, telemetry in a dep)</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66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4260"/>
            <w:tcMar>
              <w:top w:type="dxa" w:w="70"/>
              <w:left w:type="dxa" w:w="120"/>
              <w:bottom w:type="dxa" w:w="70"/>
              <w:right w:type="dxa" w:w="120"/>
            </w:tcMar>
          </w:tcPr>
          <w:p>
            <w:pPr>
              <w:spacing w:line="264"/>
            </w:pPr>
            <w:r>
              <w:rPr>
                <w:rFonts w:ascii="Georgia" w:cs="Georgia" w:eastAsia="Georgia" w:hAnsi="Georgia"/>
                <w:color w:val="1A1A1A"/>
                <w:sz w:val="19"/>
                <w:szCs w:val="19"/>
              </w:rPr>
              <w:t xml:space="preserve">CI request-interception check fails the build on any unexpected egress; no third-party runtime resources; self-hosted everything</w:t>
            </w:r>
          </w:p>
        </w:tc>
      </w:tr>
      <w:tr>
        <w:tc>
          <w:tcPr>
            <w:tcW w:type="dxa" w:w="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R8</w:t>
            </w:r>
          </w:p>
        </w:tc>
        <w:tc>
          <w:tcPr>
            <w:tcW w:type="dxa" w:w="3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Platform policy or legal shift around processing exported data</w:t>
            </w:r>
          </w:p>
        </w:tc>
        <w:tc>
          <w:tcPr>
            <w:tcW w:type="dxa" w:w="44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44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6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42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Export-only, client-only posture already minimizes exposure; contingency: explicit consent gate text prepared. Trigger: credible policy announcement → legal-landscape re-read before next release</w:t>
            </w:r>
          </w:p>
        </w:tc>
      </w:tr>
      <w:tr>
        <w:tc>
          <w:tcPr>
            <w:tcW w:type="dxa" w:w="560"/>
            <w:tcMar>
              <w:top w:type="dxa" w:w="70"/>
              <w:left w:type="dxa" w:w="120"/>
              <w:bottom w:type="dxa" w:w="70"/>
              <w:right w:type="dxa" w:w="120"/>
            </w:tcMar>
          </w:tcPr>
          <w:p>
            <w:pPr>
              <w:spacing w:line="264"/>
            </w:pPr>
            <w:r>
              <w:rPr>
                <w:rFonts w:ascii="Georgia" w:cs="Georgia" w:eastAsia="Georgia" w:hAnsi="Georgia"/>
                <w:color w:val="1A1A1A"/>
                <w:sz w:val="19"/>
                <w:szCs w:val="19"/>
              </w:rPr>
              <w:t xml:space="preserve">R9</w:t>
            </w:r>
          </w:p>
        </w:tc>
        <w:tc>
          <w:tcPr>
            <w:tcW w:type="dxa" w:w="3000"/>
            <w:tcMar>
              <w:top w:type="dxa" w:w="70"/>
              <w:left w:type="dxa" w:w="120"/>
              <w:bottom w:type="dxa" w:w="70"/>
              <w:right w:type="dxa" w:w="120"/>
            </w:tcMar>
          </w:tcPr>
          <w:p>
            <w:pPr>
              <w:spacing w:line="264"/>
            </w:pPr>
            <w:r>
              <w:rPr>
                <w:rFonts w:ascii="Georgia" w:cs="Georgia" w:eastAsia="Georgia" w:hAnsi="Georgia"/>
                <w:color w:val="1A1A1A"/>
                <w:sz w:val="19"/>
                <w:szCs w:val="19"/>
              </w:rPr>
              <w:t xml:space="preserve">Four tiers overwhelm first-time users (choice overload materializes)</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66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4260"/>
            <w:tcMar>
              <w:top w:type="dxa" w:w="70"/>
              <w:left w:type="dxa" w:w="120"/>
              <w:bottom w:type="dxa" w:w="70"/>
              <w:right w:type="dxa" w:w="120"/>
            </w:tcMar>
          </w:tcPr>
          <w:p>
            <w:pPr>
              <w:spacing w:line="264"/>
            </w:pPr>
            <w:r>
              <w:rPr>
                <w:rFonts w:ascii="Georgia" w:cs="Georgia" w:eastAsia="Georgia" w:hAnsi="Georgia"/>
                <w:color w:val="1A1A1A"/>
                <w:sz w:val="19"/>
                <w:szCs w:val="19"/>
              </w:rPr>
              <w:t xml:space="preserve">FR-16 binary-first mode designed and scheduled as the contingency; onboarding copy tested in first-run protocol</w:t>
            </w:r>
          </w:p>
        </w:tc>
      </w:tr>
      <w:tr>
        <w:tc>
          <w:tcPr>
            <w:tcW w:type="dxa" w:w="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R10</w:t>
            </w:r>
          </w:p>
        </w:tc>
        <w:tc>
          <w:tcPr>
            <w:tcW w:type="dxa" w:w="3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Name collision or trademark conflict on the chosen name</w:t>
            </w:r>
          </w:p>
        </w:tc>
        <w:tc>
          <w:tcPr>
            <w:tcW w:type="dxa" w:w="44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44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6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42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E10.T1 clearance task gates launch; working name held loosely; rename cost contained to strings and metadata</w:t>
            </w:r>
          </w:p>
        </w:tc>
      </w:tr>
      <w:tr>
        <w:tc>
          <w:tcPr>
            <w:tcW w:type="dxa" w:w="560"/>
            <w:tcMar>
              <w:top w:type="dxa" w:w="70"/>
              <w:left w:type="dxa" w:w="120"/>
              <w:bottom w:type="dxa" w:w="70"/>
              <w:right w:type="dxa" w:w="120"/>
            </w:tcMar>
          </w:tcPr>
          <w:p>
            <w:pPr>
              <w:spacing w:line="264"/>
            </w:pPr>
            <w:r>
              <w:rPr>
                <w:rFonts w:ascii="Georgia" w:cs="Georgia" w:eastAsia="Georgia" w:hAnsi="Georgia"/>
                <w:color w:val="1A1A1A"/>
                <w:sz w:val="19"/>
                <w:szCs w:val="19"/>
              </w:rPr>
              <w:t xml:space="preserve">R11</w:t>
            </w:r>
          </w:p>
        </w:tc>
        <w:tc>
          <w:tcPr>
            <w:tcW w:type="dxa" w:w="3000"/>
            <w:tcMar>
              <w:top w:type="dxa" w:w="70"/>
              <w:left w:type="dxa" w:w="120"/>
              <w:bottom w:type="dxa" w:w="70"/>
              <w:right w:type="dxa" w:w="120"/>
            </w:tcMar>
          </w:tcPr>
          <w:p>
            <w:pPr>
              <w:spacing w:line="264"/>
            </w:pPr>
            <w:r>
              <w:rPr>
                <w:rFonts w:ascii="Georgia" w:cs="Georgia" w:eastAsia="Georgia" w:hAnsi="Georgia"/>
                <w:color w:val="1A1A1A"/>
                <w:sz w:val="19"/>
                <w:szCs w:val="19"/>
              </w:rPr>
              <w:t xml:space="preserve">Data loss: user refreshes mid-triage or mid-ranking without saving</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660"/>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4260"/>
            <w:tcMar>
              <w:top w:type="dxa" w:w="70"/>
              <w:left w:type="dxa" w:w="120"/>
              <w:bottom w:type="dxa" w:w="70"/>
              <w:right w:type="dxa" w:w="120"/>
            </w:tcMar>
          </w:tcPr>
          <w:p>
            <w:pPr>
              <w:spacing w:line="264"/>
            </w:pPr>
            <w:r>
              <w:rPr>
                <w:rFonts w:ascii="Georgia" w:cs="Georgia" w:eastAsia="Georgia" w:hAnsi="Georgia"/>
                <w:color w:val="1A1A1A"/>
                <w:sz w:val="19"/>
                <w:szCs w:val="19"/>
              </w:rPr>
              <w:t xml:space="preserve">NFR-6 unload guard from Phase 1, extended to ranking state in Phase 3; Phase 2 opt-in autosave prompt after 50 cards</w:t>
            </w:r>
          </w:p>
        </w:tc>
      </w:tr>
      <w:tr>
        <w:tc>
          <w:tcPr>
            <w:tcW w:type="dxa" w:w="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R12</w:t>
            </w:r>
          </w:p>
        </w:tc>
        <w:tc>
          <w:tcPr>
            <w:tcW w:type="dxa" w:w="3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Launch attention exceeds solo support capacity</w:t>
            </w:r>
          </w:p>
        </w:tc>
        <w:tc>
          <w:tcPr>
            <w:tcW w:type="dxa" w:w="44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44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6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42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Issue templates triage the load; known-limitations section in README pre-answers the predictable; 48-hour watch window planned, then normal cadence</w:t>
            </w:r>
          </w:p>
        </w:tc>
      </w:tr>
      <w:tr>
        <w:tc>
          <w:tcPr>
            <w:tcW w:type="dxa" w:w="560"/>
            <w:tcMar>
              <w:top w:type="dxa" w:w="70"/>
              <w:left w:type="dxa" w:w="120"/>
              <w:bottom w:type="dxa" w:w="70"/>
              <w:right w:type="dxa" w:w="120"/>
            </w:tcMar>
          </w:tcPr>
          <w:p>
            <w:pPr>
              <w:spacing w:line="264"/>
            </w:pPr>
            <w:r>
              <w:rPr>
                <w:rFonts w:ascii="Georgia" w:cs="Georgia" w:eastAsia="Georgia" w:hAnsi="Georgia"/>
                <w:color w:val="1A1A1A"/>
                <w:sz w:val="19"/>
                <w:szCs w:val="19"/>
              </w:rPr>
              <w:t xml:space="preserve">R13</w:t>
            </w:r>
          </w:p>
        </w:tc>
        <w:tc>
          <w:tcPr>
            <w:tcW w:type="dxa" w:w="3000"/>
            <w:tcMar>
              <w:top w:type="dxa" w:w="70"/>
              <w:left w:type="dxa" w:w="120"/>
              <w:bottom w:type="dxa" w:w="70"/>
              <w:right w:type="dxa" w:w="120"/>
            </w:tcMar>
          </w:tcPr>
          <w:p>
            <w:pPr>
              <w:spacing w:line="264"/>
            </w:pPr>
            <w:r>
              <w:rPr>
                <w:rFonts w:ascii="Georgia" w:cs="Georgia" w:eastAsia="Georgia" w:hAnsi="Georgia"/>
                <w:color w:val="1A1A1A"/>
                <w:sz w:val="19"/>
                <w:szCs w:val="19"/>
              </w:rPr>
              <w:t xml:space="preserve">Duel-flow fatigue: users start ranking a mid-size tier and abandon mid-run</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660"/>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4260"/>
            <w:tcMar>
              <w:top w:type="dxa" w:w="70"/>
              <w:left w:type="dxa" w:w="120"/>
              <w:bottom w:type="dxa" w:w="70"/>
              <w:right w:type="dxa" w:w="120"/>
            </w:tcMar>
          </w:tcPr>
          <w:p>
            <w:pPr>
              <w:spacing w:line="264"/>
            </w:pPr>
            <w:r>
              <w:rPr>
                <w:rFonts w:ascii="Georgia" w:cs="Georgia" w:eastAsia="Georgia" w:hAnsi="Georgia"/>
                <w:color w:val="1A1A1A"/>
                <w:sz w:val="19"/>
                <w:szCs w:val="19"/>
              </w:rPr>
              <w:t xml:space="preserve">Anytime stop commits a consistent partial order, so abandonment loses nothing; estimate shown before starting; resume under opt-in save. Trigger: testers abandoning more than half of started duel runs → default 16–50 tiers to drag and demote duels to the secondary action</w:t>
            </w:r>
          </w:p>
        </w:tc>
      </w:tr>
      <w:tr>
        <w:tc>
          <w:tcPr>
            <w:tcW w:type="dxa" w:w="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R14</w:t>
            </w:r>
          </w:p>
        </w:tc>
        <w:tc>
          <w:tcPr>
            <w:tcW w:type="dxa" w:w="3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Ranking friends causes discomfort, guilt, or regret even privately</w:t>
            </w:r>
          </w:p>
        </w:tc>
        <w:tc>
          <w:tcPr>
            <w:tcW w:type="dxa" w:w="44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44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6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42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The Section 7.6 guardrails: opt-in, private by architecture, one-tap reversal, top-K default for large tiers, honest entry framing; evidence of harm concerns public ranking, and the design stays maximally distant from it. Trigger: consistent qualitative feedback of discomfort → soften prompts, ship the rank-label-hiding toggle, consider demoting full ordering to a power feature</w:t>
            </w:r>
          </w:p>
        </w:tc>
      </w:tr>
      <w:tr>
        <w:tc>
          <w:tcPr>
            <w:tcW w:type="dxa" w:w="560"/>
            <w:tcMar>
              <w:top w:type="dxa" w:w="70"/>
              <w:left w:type="dxa" w:w="120"/>
              <w:bottom w:type="dxa" w:w="70"/>
              <w:right w:type="dxa" w:w="120"/>
            </w:tcMar>
          </w:tcPr>
          <w:p>
            <w:pPr>
              <w:spacing w:line="264"/>
            </w:pPr>
            <w:r>
              <w:rPr>
                <w:rFonts w:ascii="Georgia" w:cs="Georgia" w:eastAsia="Georgia" w:hAnsi="Georgia"/>
                <w:color w:val="1A1A1A"/>
                <w:sz w:val="19"/>
                <w:szCs w:val="19"/>
              </w:rPr>
              <w:t xml:space="preserve">R15</w:t>
            </w:r>
          </w:p>
        </w:tc>
        <w:tc>
          <w:tcPr>
            <w:tcW w:type="dxa" w:w="3000"/>
            <w:tcMar>
              <w:top w:type="dxa" w:w="70"/>
              <w:left w:type="dxa" w:w="120"/>
              <w:bottom w:type="dxa" w:w="70"/>
              <w:right w:type="dxa" w:w="120"/>
            </w:tcMar>
          </w:tcPr>
          <w:p>
            <w:pPr>
              <w:spacing w:line="264"/>
            </w:pPr>
            <w:r>
              <w:rPr>
                <w:rFonts w:ascii="Georgia" w:cs="Georgia" w:eastAsia="Georgia" w:hAnsi="Georgia"/>
                <w:color w:val="1A1A1A"/>
                <w:sz w:val="19"/>
                <w:szCs w:val="19"/>
              </w:rPr>
              <w:t xml:space="preserve">Reorder library fails the accessibility bar or carries a license surprise</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440"/>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660"/>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4260"/>
            <w:tcMar>
              <w:top w:type="dxa" w:w="70"/>
              <w:left w:type="dxa" w:w="120"/>
              <w:bottom w:type="dxa" w:w="70"/>
              <w:right w:type="dxa" w:w="120"/>
            </w:tcMar>
          </w:tcPr>
          <w:p>
            <w:pPr>
              <w:spacing w:line="264"/>
            </w:pPr>
            <w:r>
              <w:rPr>
                <w:rFonts w:ascii="Georgia" w:cs="Georgia" w:eastAsia="Georgia" w:hAnsi="Georgia"/>
                <w:color w:val="1A1A1A"/>
                <w:sz w:val="19"/>
                <w:szCs w:val="19"/>
              </w:rPr>
              <w:t xml:space="preserve">ADR-002 spike verifies the grab/move/drop keyboard idiom and confirms the license (Pragmatic's Apache-2.0 flagged for confirmation in the research) before any integration; the Dragon Drop pattern is the reference implementation; fallback is a fully hand-rolled move-up/move-down/move-to-position control set, which sacrifices drag polish but not the feature. Trigger: spike fails either check → hand-rolled path, decision-log entry</w:t>
            </w:r>
          </w:p>
        </w:tc>
      </w:tr>
    </w:tbl>
    <w:p>
      <w:pPr>
        <w:spacing w:after="80"/>
      </w:pPr>
    </w:p>
    <w:p>
      <w:pPr>
        <w:spacing w:after="160" w:line="300"/>
        <w:jc w:val="both"/>
      </w:pPr>
      <w:r>
        <w:rPr>
          <w:rFonts w:ascii="Georgia" w:cs="Georgia" w:eastAsia="Georgia" w:hAnsi="Georgia"/>
          <w:color w:val="1A1A1A"/>
          <w:sz w:val="22"/>
          <w:szCs w:val="22"/>
        </w:rPr>
        <w:t xml:space="preserve">The register's shape still tells the project's truth: the High risks are human, not technical — schema drift from a platform that owes us nothing, and the finite attention of one maintainer. The ranking epic adds a third species of risk, the psychological one, and R14's mitigation is worth naming as a pattern: when the evidence is thin, design the fallback ladder in advance and write down the observation that would trigger it. That is what it looks like to take an honest caveat seriously without being paralyzed by it.</w:t>
      </w:r>
    </w:p>
    <w:p>
      <w:r>
        <w:br w:type="page"/>
      </w:r>
    </w:p>
    <w:p>
      <w:pPr>
        <w:pStyle w:val="Heading1"/>
        <w:keepNext/>
        <w:spacing w:after="200" w:before="360"/>
      </w:pPr>
      <w:r>
        <w:rPr>
          <w:rFonts w:ascii="Arial" w:cs="Arial" w:eastAsia="Arial" w:hAnsi="Arial"/>
          <w:b/>
          <w:bCs/>
          <w:color w:val="234A35"/>
          <w:sz w:val="32"/>
          <w:szCs w:val="32"/>
        </w:rPr>
        <w:t xml:space="preserve">9. Quality and Testing Plan</w:t>
      </w:r>
    </w:p>
    <w:p>
      <w:pPr>
        <w:pStyle w:val="Heading2"/>
        <w:keepNext/>
        <w:spacing w:after="140" w:before="260"/>
      </w:pPr>
      <w:r>
        <w:rPr>
          <w:rFonts w:ascii="Arial" w:cs="Arial" w:eastAsia="Arial" w:hAnsi="Arial"/>
          <w:b/>
          <w:bCs/>
          <w:color w:val="8C4A2F"/>
          <w:sz w:val="26"/>
          <w:szCs w:val="26"/>
        </w:rPr>
        <w:t xml:space="preserve">9.1 Test strategy by level</w:t>
      </w:r>
    </w:p>
    <w:p>
      <w:pPr>
        <w:spacing w:after="160" w:line="300"/>
        <w:jc w:val="both"/>
      </w:pPr>
      <w:r>
        <w:rPr>
          <w:rFonts w:ascii="Georgia" w:cs="Georgia" w:eastAsia="Georgia" w:hAnsi="Georgia"/>
          <w:color w:val="1A1A1A"/>
          <w:sz w:val="22"/>
          <w:szCs w:val="22"/>
        </w:rPr>
        <w:t xml:space="preserve">Unit tests carry the correctness-critical core: every parser against fixture files including malformed variants, the normalizer's dedupe and overlap logic, the session state machine's full action space (assign, undo across multiple steps, skip, bin, restore), the rank model's operations (set, clear, partial commit, serialization), the duel scheduler against a scripted comparator, and the exporters' field fidelity including rank. Integration tests run import-through-export against the committed fixture, now including a ranked-tier pass. End-to-end tests in Playwright drive the real UI through the happy path and the recovery paths (undo after mis-swipe, resume after refresh in Phase 2, stop-and-resume mid-duel in Phase 3), and double as the automated privacy audit via request interception. Manual testing covers what automation can't: gesture feel, animation quality, drag ergonomics, and the device matrix below.</w:t>
      </w:r>
    </w:p>
    <w:p>
      <w:pPr>
        <w:pStyle w:val="Heading2"/>
        <w:keepNext/>
        <w:spacing w:after="140" w:before="260"/>
      </w:pPr>
      <w:r>
        <w:rPr>
          <w:rFonts w:ascii="Arial" w:cs="Arial" w:eastAsia="Arial" w:hAnsi="Arial"/>
          <w:b/>
          <w:bCs/>
          <w:color w:val="8C4A2F"/>
          <w:sz w:val="26"/>
          <w:szCs w:val="26"/>
        </w:rPr>
        <w:t xml:space="preserve">9.2 Device and browser matrix</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3000"/>
        <w:gridCol w:w="4760"/>
        <w:gridCol w:w="1600"/>
      </w:tblGrid>
      <w:tr>
        <w:trPr>
          <w:tblHeader/>
        </w:trPr>
        <w:tc>
          <w:tcPr>
            <w:tcW w:type="dxa" w:w="3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Environment</w:t>
            </w:r>
          </w:p>
        </w:tc>
        <w:tc>
          <w:tcPr>
            <w:tcW w:type="dxa" w:w="47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Focus</w:t>
            </w:r>
          </w:p>
        </w:tc>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When</w:t>
            </w:r>
          </w:p>
        </w:tc>
      </w:tr>
      <w:tr>
        <w:tc>
          <w:tcPr>
            <w:tcW w:type="dxa" w:w="3000"/>
            <w:tcMar>
              <w:top w:type="dxa" w:w="70"/>
              <w:left w:type="dxa" w:w="120"/>
              <w:bottom w:type="dxa" w:w="70"/>
              <w:right w:type="dxa" w:w="120"/>
            </w:tcMar>
          </w:tcPr>
          <w:p>
            <w:pPr>
              <w:spacing w:line="264"/>
            </w:pPr>
            <w:r>
              <w:rPr>
                <w:rFonts w:ascii="Georgia" w:cs="Georgia" w:eastAsia="Georgia" w:hAnsi="Georgia"/>
                <w:color w:val="1A1A1A"/>
                <w:sz w:val="19"/>
                <w:szCs w:val="19"/>
              </w:rPr>
              <w:t xml:space="preserve">Windows 11 · Chrome (latest)</w:t>
            </w:r>
          </w:p>
        </w:tc>
        <w:tc>
          <w:tcPr>
            <w:tcW w:type="dxa" w:w="4760"/>
            <w:tcMar>
              <w:top w:type="dxa" w:w="70"/>
              <w:left w:type="dxa" w:w="120"/>
              <w:bottom w:type="dxa" w:w="70"/>
              <w:right w:type="dxa" w:w="120"/>
            </w:tcMar>
          </w:tcPr>
          <w:p>
            <w:pPr>
              <w:spacing w:line="264"/>
            </w:pPr>
            <w:r>
              <w:rPr>
                <w:rFonts w:ascii="Georgia" w:cs="Georgia" w:eastAsia="Georgia" w:hAnsi="Georgia"/>
                <w:color w:val="1A1A1A"/>
                <w:sz w:val="19"/>
                <w:szCs w:val="19"/>
              </w:rPr>
              <w:t xml:space="preserve">Primary dev target; keyboard triage and keyboard reorder flows end-to-end</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Continuous</w:t>
            </w:r>
          </w:p>
        </w:tc>
      </w:tr>
      <w:tr>
        <w:tc>
          <w:tcPr>
            <w:tcW w:type="dxa" w:w="3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Windows 11 · Firefox (latest)</w:t>
            </w:r>
          </w:p>
        </w:tc>
        <w:tc>
          <w:tcPr>
            <w:tcW w:type="dxa" w:w="4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Engine parity; clipboard API behavior</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M3, M4, releases</w:t>
            </w:r>
          </w:p>
        </w:tc>
      </w:tr>
      <w:tr>
        <w:tc>
          <w:tcPr>
            <w:tcW w:type="dxa" w:w="3000"/>
            <w:tcMar>
              <w:top w:type="dxa" w:w="70"/>
              <w:left w:type="dxa" w:w="120"/>
              <w:bottom w:type="dxa" w:w="70"/>
              <w:right w:type="dxa" w:w="120"/>
            </w:tcMar>
          </w:tcPr>
          <w:p>
            <w:pPr>
              <w:spacing w:line="264"/>
            </w:pPr>
            <w:r>
              <w:rPr>
                <w:rFonts w:ascii="Georgia" w:cs="Georgia" w:eastAsia="Georgia" w:hAnsi="Georgia"/>
                <w:color w:val="1A1A1A"/>
                <w:sz w:val="19"/>
                <w:szCs w:val="19"/>
              </w:rPr>
              <w:t xml:space="preserve">macOS · Safari (latest)</w:t>
            </w:r>
          </w:p>
        </w:tc>
        <w:tc>
          <w:tcPr>
            <w:tcW w:type="dxa" w:w="4760"/>
            <w:tcMar>
              <w:top w:type="dxa" w:w="70"/>
              <w:left w:type="dxa" w:w="120"/>
              <w:bottom w:type="dxa" w:w="70"/>
              <w:right w:type="dxa" w:w="120"/>
            </w:tcMar>
          </w:tcPr>
          <w:p>
            <w:pPr>
              <w:spacing w:line="264"/>
            </w:pPr>
            <w:r>
              <w:rPr>
                <w:rFonts w:ascii="Georgia" w:cs="Georgia" w:eastAsia="Georgia" w:hAnsi="Georgia"/>
                <w:color w:val="1A1A1A"/>
                <w:sz w:val="19"/>
                <w:szCs w:val="19"/>
              </w:rPr>
              <w:t xml:space="preserve">WebKit rendering; keyboard flows</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M3, M4, releases</w:t>
            </w:r>
          </w:p>
        </w:tc>
      </w:tr>
      <w:tr>
        <w:tc>
          <w:tcPr>
            <w:tcW w:type="dxa" w:w="3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iPhone · iOS Safari</w:t>
            </w:r>
          </w:p>
        </w:tc>
        <w:tc>
          <w:tcPr>
            <w:tcW w:type="dxa" w:w="47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Gesture thresholds, triple-tap vs zoom, drag-reorder touch behavior, PWA install (Phase 2), airplane-mode offline</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M2 spike, then M3+</w:t>
            </w:r>
          </w:p>
        </w:tc>
      </w:tr>
      <w:tr>
        <w:tc>
          <w:tcPr>
            <w:tcW w:type="dxa" w:w="3000"/>
            <w:tcMar>
              <w:top w:type="dxa" w:w="70"/>
              <w:left w:type="dxa" w:w="120"/>
              <w:bottom w:type="dxa" w:w="70"/>
              <w:right w:type="dxa" w:w="120"/>
            </w:tcMar>
          </w:tcPr>
          <w:p>
            <w:pPr>
              <w:spacing w:line="264"/>
            </w:pPr>
            <w:r>
              <w:rPr>
                <w:rFonts w:ascii="Georgia" w:cs="Georgia" w:eastAsia="Georgia" w:hAnsi="Georgia"/>
                <w:color w:val="1A1A1A"/>
                <w:sz w:val="19"/>
                <w:szCs w:val="19"/>
              </w:rPr>
              <w:t xml:space="preserve">Android · Chrome</w:t>
            </w:r>
          </w:p>
        </w:tc>
        <w:tc>
          <w:tcPr>
            <w:tcW w:type="dxa" w:w="4760"/>
            <w:tcMar>
              <w:top w:type="dxa" w:w="70"/>
              <w:left w:type="dxa" w:w="120"/>
              <w:bottom w:type="dxa" w:w="70"/>
              <w:right w:type="dxa" w:w="120"/>
            </w:tcMar>
          </w:tcPr>
          <w:p>
            <w:pPr>
              <w:spacing w:line="264"/>
            </w:pPr>
            <w:r>
              <w:rPr>
                <w:rFonts w:ascii="Georgia" w:cs="Georgia" w:eastAsia="Georgia" w:hAnsi="Georgia"/>
                <w:color w:val="1A1A1A"/>
                <w:sz w:val="19"/>
                <w:szCs w:val="19"/>
              </w:rPr>
              <w:t xml:space="preserve">Gesture parity, drag-reorder touch behavior, PWA install, mid-range performance timing (NFR-2 load target)</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M3, M4, releases</w:t>
            </w:r>
          </w:p>
        </w:tc>
      </w:tr>
    </w:tbl>
    <w:p>
      <w:pPr>
        <w:spacing w:after="80"/>
      </w:pPr>
    </w:p>
    <w:p>
      <w:pPr>
        <w:pStyle w:val="Heading2"/>
        <w:keepNext/>
        <w:spacing w:after="140" w:before="260"/>
      </w:pPr>
      <w:r>
        <w:rPr>
          <w:rFonts w:ascii="Arial" w:cs="Arial" w:eastAsia="Arial" w:hAnsi="Arial"/>
          <w:b/>
          <w:bCs/>
          <w:color w:val="8C4A2F"/>
          <w:sz w:val="26"/>
          <w:szCs w:val="26"/>
        </w:rPr>
        <w:t xml:space="preserve">9.3 Benchmark protocols</w:t>
      </w:r>
    </w:p>
    <w:p>
      <w:pPr>
        <w:spacing w:after="160" w:line="300"/>
        <w:jc w:val="both"/>
      </w:pPr>
      <w:r>
        <w:rPr>
          <w:rFonts w:ascii="Georgia" w:cs="Georgia" w:eastAsia="Georgia" w:hAnsi="Georgia"/>
          <w:color w:val="1A1A1A"/>
          <w:sz w:val="22"/>
          <w:szCs w:val="22"/>
        </w:rPr>
        <w:t xml:space="preserve">The thirty-minute benchmark: load the committed 1,000-entry fixture, triage the full queue at a realistic deliberate pace (reading each name, deciding honestly — the protocol forbids mindless same-direction flicking), record elapsed time from first card to results screen via the built-in session stats. Pass is a median under thirty minutes across three runs, at least one on mobile. The first-ten-cards protocol: a first-time user (recruited informally — a friend or family member who has never seen the tool) reaches the triage screen and completes ten cards with zero verbal instruction; hesitation points are noted and feed onboarding copy fixes. The import-forgiveness protocol: every malformed variant in the fixture set either imports with a clear per-line report or fails with a message that tells the user exactly what to paste instead; silent drops are an automatic fail. From Phase 3 onward, every benchmark run confirms triage speed has not regressed with the ranking code in the bundle.</w:t>
      </w:r>
    </w:p>
    <w:p>
      <w:pPr>
        <w:pStyle w:val="Heading2"/>
        <w:keepNext/>
        <w:spacing w:after="140" w:before="260"/>
      </w:pPr>
      <w:r>
        <w:rPr>
          <w:rFonts w:ascii="Arial" w:cs="Arial" w:eastAsia="Arial" w:hAnsi="Arial"/>
          <w:b/>
          <w:bCs/>
          <w:color w:val="8C4A2F"/>
          <w:sz w:val="26"/>
          <w:szCs w:val="26"/>
        </w:rPr>
        <w:t xml:space="preserve">9.4 The privacy verification protocol</w:t>
      </w:r>
    </w:p>
    <w:p>
      <w:pPr>
        <w:spacing w:after="160" w:line="300"/>
        <w:jc w:val="both"/>
      </w:pPr>
      <w:r>
        <w:rPr>
          <w:rFonts w:ascii="Georgia" w:cs="Georgia" w:eastAsia="Georgia" w:hAnsi="Georgia"/>
          <w:color w:val="1A1A1A"/>
          <w:sz w:val="22"/>
          <w:szCs w:val="22"/>
        </w:rPr>
        <w:t xml:space="preserve">The audit that makes the privacy claim checkable rather than rhetorical, run in two forms. Automated: the Playwright E2E suite intercepts all network requests for the entire import-triage-export session — and, from Phase 3, a ranking pass — and fails CI if any request occurs beyond the initial static-asset load; this runs on every push, forever. Manual and public: open developer tools, load the app, complete a full session on the demo dataset, and observe the network panel record nothing after load; this exact procedure is documented in the README so any journalist, reviewer, or skeptic can reproduce the audit themselves in two minutes. The only permitted egress in the entire application is the user clicking a profile link, which opens in a new tab and is labeled as leaving the app. The stakes rise slightly with ranking — an ordered network is even more intimate than a sorted one — and the audit's answer is the same architecture, verified the same way.</w:t>
      </w:r>
    </w:p>
    <w:p>
      <w:pPr>
        <w:pStyle w:val="Heading2"/>
        <w:keepNext/>
        <w:spacing w:after="140" w:before="260"/>
      </w:pPr>
      <w:r>
        <w:rPr>
          <w:rFonts w:ascii="Arial" w:cs="Arial" w:eastAsia="Arial" w:hAnsi="Arial"/>
          <w:b/>
          <w:bCs/>
          <w:color w:val="8C4A2F"/>
          <w:sz w:val="26"/>
          <w:szCs w:val="26"/>
        </w:rPr>
        <w:t xml:space="preserve">9.5 Accessibility plan</w:t>
      </w:r>
    </w:p>
    <w:p>
      <w:pPr>
        <w:spacing w:after="160" w:line="300"/>
        <w:jc w:val="both"/>
      </w:pPr>
      <w:r>
        <w:rPr>
          <w:rFonts w:ascii="Georgia" w:cs="Georgia" w:eastAsia="Georgia" w:hAnsi="Georgia"/>
          <w:color w:val="1A1A1A"/>
          <w:sz w:val="22"/>
          <w:szCs w:val="22"/>
        </w:rPr>
        <w:t xml:space="preserve">Keyboard completeness is structural (Section 6.4) and verified per release: every action reachable and visible-focus throughout. Automated axe checks run in CI for contrast, ARIA, and semantics on all screens. Reduced-motion preference swaps card fly-offs for fades — and, from Phase 3, reorder slides for instant repositioning — and is tested in the matrix. Screen-reader behavior on the triage flow gets a manual pass at M4 with VoiceOver (iOS) and NVDA (Windows); the deck announces the current card's name and running position. The ranking flows get their own dedicated protocol in Section 9.7 at the Phase 3 gate. Contrast for the tier legend colors is checked against both light and dark surfaces at design-token time (E7.T2), not retrofitted.</w:t>
      </w:r>
    </w:p>
    <w:p>
      <w:pPr>
        <w:pStyle w:val="Heading2"/>
        <w:keepNext/>
        <w:spacing w:after="140" w:before="260"/>
      </w:pPr>
      <w:r>
        <w:rPr>
          <w:rFonts w:ascii="Arial" w:cs="Arial" w:eastAsia="Arial" w:hAnsi="Arial"/>
          <w:b/>
          <w:bCs/>
          <w:color w:val="8C4A2F"/>
          <w:sz w:val="26"/>
          <w:szCs w:val="26"/>
        </w:rPr>
        <w:t xml:space="preserve">9.6 Release checklist</w:t>
      </w:r>
    </w:p>
    <w:p>
      <w:pPr>
        <w:pStyle w:val="ListParagraph"/>
        <w:numPr>
          <w:ilvl w:val="0"/>
          <w:numId w:val="4"/>
        </w:numPr>
        <w:spacing w:after="90" w:line="288"/>
        <w:jc w:val="left"/>
      </w:pPr>
      <w:r>
        <w:rPr>
          <w:rFonts w:ascii="Georgia" w:cs="Georgia" w:eastAsia="Georgia" w:hAnsi="Georgia"/>
          <w:color w:val="1A1A1A"/>
          <w:sz w:val="22"/>
          <w:szCs w:val="22"/>
        </w:rPr>
        <w:t xml:space="preserve">CI ladder green: typecheck, unit, E2E with privacy interception, axe, bundle budget.</w:t>
      </w:r>
    </w:p>
    <w:p>
      <w:pPr>
        <w:pStyle w:val="ListParagraph"/>
        <w:numPr>
          <w:ilvl w:val="0"/>
          <w:numId w:val="4"/>
        </w:numPr>
        <w:spacing w:after="90" w:line="288"/>
        <w:jc w:val="left"/>
      </w:pPr>
      <w:r>
        <w:rPr>
          <w:rFonts w:ascii="Georgia" w:cs="Georgia" w:eastAsia="Georgia" w:hAnsi="Georgia"/>
          <w:color w:val="1A1A1A"/>
          <w:sz w:val="22"/>
          <w:szCs w:val="22"/>
        </w:rPr>
        <w:t xml:space="preserve">Device matrix pass appropriate to the release scope; regressions logged or fixed.</w:t>
      </w:r>
    </w:p>
    <w:p>
      <w:pPr>
        <w:pStyle w:val="ListParagraph"/>
        <w:numPr>
          <w:ilvl w:val="0"/>
          <w:numId w:val="4"/>
        </w:numPr>
        <w:spacing w:after="90" w:line="288"/>
        <w:jc w:val="left"/>
      </w:pPr>
      <w:r>
        <w:rPr>
          <w:rFonts w:ascii="Georgia" w:cs="Georgia" w:eastAsia="Georgia" w:hAnsi="Georgia"/>
          <w:color w:val="1A1A1A"/>
          <w:sz w:val="22"/>
          <w:szCs w:val="22"/>
        </w:rPr>
        <w:t xml:space="preserve">Benchmarks re-run if the triage loop, ranking flows, or parsers changed; results recorded.</w:t>
      </w:r>
    </w:p>
    <w:p>
      <w:pPr>
        <w:pStyle w:val="ListParagraph"/>
        <w:numPr>
          <w:ilvl w:val="0"/>
          <w:numId w:val="4"/>
        </w:numPr>
        <w:spacing w:after="90" w:line="288"/>
        <w:jc w:val="left"/>
      </w:pPr>
      <w:r>
        <w:rPr>
          <w:rFonts w:ascii="Georgia" w:cs="Georgia" w:eastAsia="Georgia" w:hAnsi="Georgia"/>
          <w:color w:val="1A1A1A"/>
          <w:sz w:val="22"/>
          <w:szCs w:val="22"/>
        </w:rPr>
        <w:t xml:space="preserve">Fresh-environment stranger-build test from README on a clean machine or container.</w:t>
      </w:r>
    </w:p>
    <w:p>
      <w:pPr>
        <w:pStyle w:val="ListParagraph"/>
        <w:numPr>
          <w:ilvl w:val="0"/>
          <w:numId w:val="4"/>
        </w:numPr>
        <w:spacing w:after="90" w:line="288"/>
        <w:jc w:val="left"/>
      </w:pPr>
      <w:r>
        <w:rPr>
          <w:rFonts w:ascii="Georgia" w:cs="Georgia" w:eastAsia="Georgia" w:hAnsi="Georgia"/>
          <w:color w:val="1A1A1A"/>
          <w:sz w:val="22"/>
          <w:szCs w:val="22"/>
        </w:rPr>
        <w:t xml:space="preserve">Changelog entry written; version tagged per semver; deploy verified live; saved-state migration tested if the Session schema changed (including the rankings structure from Phase 3 onward).</w:t>
      </w:r>
    </w:p>
    <w:p>
      <w:pPr>
        <w:pStyle w:val="Heading2"/>
        <w:keepNext/>
        <w:spacing w:after="140" w:before="260"/>
      </w:pPr>
      <w:r>
        <w:rPr>
          <w:rFonts w:ascii="Arial" w:cs="Arial" w:eastAsia="Arial" w:hAnsi="Arial"/>
          <w:b/>
          <w:bCs/>
          <w:color w:val="8C4A2F"/>
          <w:sz w:val="26"/>
          <w:szCs w:val="26"/>
        </w:rPr>
        <w:t xml:space="preserve">9.7 Ranking protocols (Phase 3)</w:t>
      </w:r>
    </w:p>
    <w:p>
      <w:pPr>
        <w:spacing w:after="160" w:line="300"/>
        <w:jc w:val="both"/>
      </w:pPr>
      <w:r>
        <w:rPr>
          <w:rFonts w:ascii="Georgia" w:cs="Georgia" w:eastAsia="Georgia" w:hAnsi="Georgia"/>
          <w:color w:val="1A1A1A"/>
          <w:sz w:val="22"/>
          <w:szCs w:val="22"/>
        </w:rPr>
        <w:t xml:space="preserve">The ranking epic carries five dedicated verifications, each tied to a requirement and to the mathematics and accessibility commitments of Section 7.</w:t>
      </w:r>
    </w:p>
    <w:p>
      <w:pPr>
        <w:spacing w:after="160" w:line="300"/>
        <w:jc w:val="both"/>
      </w:pPr>
      <w:r>
        <w:rPr>
          <w:rFonts w:ascii="Georgia" w:cs="Georgia" w:eastAsia="Georgia" w:hAnsi="Georgia"/>
          <w:b/>
          <w:bCs/>
          <w:color w:val="1A1A1A"/>
          <w:sz w:val="22"/>
          <w:szCs w:val="22"/>
        </w:rPr>
        <w:t xml:space="preserve">Duel-count verification. </w:t>
      </w:r>
      <w:r>
        <w:rPr>
          <w:rFonts w:ascii="Georgia" w:cs="Georgia" w:eastAsia="Georgia" w:hAnsi="Georgia"/>
          <w:color w:val="1A1A1A"/>
          <w:sz w:val="22"/>
          <w:szCs w:val="22"/>
        </w:rPr>
        <w:t xml:space="preserve">Duel runs are instrumented. Against the 30-entry fixture tier, a completed run must never exceed the binary-insertion worst case of 119 comparisons, and the pre-run estimate shown to the user must land within ten percent of the actual count across the test runs. The same check runs at 12 and 50 entries against their respective bounds from the Section 7.2 table.</w:t>
      </w:r>
    </w:p>
    <w:p>
      <w:pPr>
        <w:spacing w:after="160" w:line="300"/>
        <w:jc w:val="both"/>
      </w:pPr>
      <w:r>
        <w:rPr>
          <w:rFonts w:ascii="Georgia" w:cs="Georgia" w:eastAsia="Georgia" w:hAnsi="Georgia"/>
          <w:b/>
          <w:bCs/>
          <w:color w:val="1A1A1A"/>
          <w:sz w:val="22"/>
          <w:szCs w:val="22"/>
        </w:rPr>
        <w:t xml:space="preserve">Anytime-stop integrity. </w:t>
      </w:r>
      <w:r>
        <w:rPr>
          <w:rFonts w:ascii="Georgia" w:cs="Georgia" w:eastAsia="Georgia" w:hAnsi="Georgia"/>
          <w:color w:val="1A1A1A"/>
          <w:sz w:val="22"/>
          <w:szCs w:val="22"/>
        </w:rPr>
        <w:t xml:space="preserve">A property-based test drives duel runs with a scripted comparator, stops them at every possible point, and asserts the committed partial order is consistent with every comparison answered — no stop point may ever contradict a judgment the user made. This is the feature's core honesty guarantee and it is enforced in CI, not by inspection.</w:t>
      </w:r>
    </w:p>
    <w:p>
      <w:pPr>
        <w:spacing w:after="160" w:line="300"/>
        <w:jc w:val="both"/>
      </w:pPr>
      <w:r>
        <w:rPr>
          <w:rFonts w:ascii="Georgia" w:cs="Georgia" w:eastAsia="Georgia" w:hAnsi="Georgia"/>
          <w:b/>
          <w:bCs/>
          <w:color w:val="1A1A1A"/>
          <w:sz w:val="22"/>
          <w:szCs w:val="22"/>
        </w:rPr>
        <w:t xml:space="preserve">Keyboard reorder protocol. </w:t>
      </w:r>
      <w:r>
        <w:rPr>
          <w:rFonts w:ascii="Georgia" w:cs="Georgia" w:eastAsia="Georgia" w:hAnsi="Georgia"/>
          <w:color w:val="1A1A1A"/>
          <w:sz w:val="22"/>
          <w:szCs w:val="22"/>
        </w:rPr>
        <w:t xml:space="preserve">A 12-item fixture tier is fully reordered using only the keyboard — grab, move, drop, cancel, and the move-to-position fallback — with announcements verified under NVDA and VoiceOver. Pass requires completing an arbitrary target ordering without touching a pointer and without any state ambiguity in what the screen reader announces.</w:t>
      </w:r>
    </w:p>
    <w:p>
      <w:pPr>
        <w:spacing w:after="160" w:line="300"/>
        <w:jc w:val="both"/>
      </w:pPr>
      <w:r>
        <w:rPr>
          <w:rFonts w:ascii="Georgia" w:cs="Georgia" w:eastAsia="Georgia" w:hAnsi="Georgia"/>
          <w:b/>
          <w:bCs/>
          <w:color w:val="1A1A1A"/>
          <w:sz w:val="22"/>
          <w:szCs w:val="22"/>
        </w:rPr>
        <w:t xml:space="preserve">Top-K and export fidelity. </w:t>
      </w:r>
      <w:r>
        <w:rPr>
          <w:rFonts w:ascii="Georgia" w:cs="Georgia" w:eastAsia="Georgia" w:hAnsi="Georgia"/>
          <w:color w:val="1A1A1A"/>
          <w:sz w:val="22"/>
          <w:szCs w:val="22"/>
        </w:rPr>
        <w:t xml:space="preserve">A top-10 ranking of the 100-entry fixture tier must leave exactly ninety entries explicitly unranked; the CSV and JSON exports must carry ranks such that a tier-then-rank sort reproduces the on-screen order, and a re-import restores it losslessly. Bin entries assert null rank in every export, always.</w:t>
      </w:r>
    </w:p>
    <w:p>
      <w:pPr>
        <w:spacing w:after="160" w:line="300"/>
        <w:jc w:val="both"/>
      </w:pPr>
      <w:r>
        <w:rPr>
          <w:rFonts w:ascii="Georgia" w:cs="Georgia" w:eastAsia="Georgia" w:hAnsi="Georgia"/>
          <w:b/>
          <w:bCs/>
          <w:color w:val="1A1A1A"/>
          <w:sz w:val="22"/>
          <w:szCs w:val="22"/>
        </w:rPr>
        <w:t xml:space="preserve">Guardrail presence and reduced motion. </w:t>
      </w:r>
      <w:r>
        <w:rPr>
          <w:rFonts w:ascii="Georgia" w:cs="Georgia" w:eastAsia="Georgia" w:hAnsi="Georgia"/>
          <w:color w:val="1A1A1A"/>
          <w:sz w:val="22"/>
          <w:szCs w:val="22"/>
        </w:rPr>
        <w:t xml:space="preserve">The entry framing copy renders at every ranking entry point; clear-rankings works and is undoable within the session; and with the OS reduced-motion preference set, reorder and duel transitions collapse to non-animated equivalents. Verified in the matrix pass at the Phase 3 gate.</w:t>
      </w:r>
    </w:p>
    <w:p>
      <w:r>
        <w:br w:type="page"/>
      </w:r>
    </w:p>
    <w:p>
      <w:pPr>
        <w:pStyle w:val="Heading1"/>
        <w:keepNext/>
        <w:spacing w:after="200" w:before="360"/>
      </w:pPr>
      <w:r>
        <w:rPr>
          <w:rFonts w:ascii="Arial" w:cs="Arial" w:eastAsia="Arial" w:hAnsi="Arial"/>
          <w:b/>
          <w:bCs/>
          <w:color w:val="234A35"/>
          <w:sz w:val="32"/>
          <w:szCs w:val="32"/>
        </w:rPr>
        <w:t xml:space="preserve">10. Privacy and Security Operations</w:t>
      </w:r>
    </w:p>
    <w:p>
      <w:pPr>
        <w:pStyle w:val="Heading2"/>
        <w:keepNext/>
        <w:spacing w:after="140" w:before="260"/>
      </w:pPr>
      <w:r>
        <w:rPr>
          <w:rFonts w:ascii="Arial" w:cs="Arial" w:eastAsia="Arial" w:hAnsi="Arial"/>
          <w:b/>
          <w:bCs/>
          <w:color w:val="8C4A2F"/>
          <w:sz w:val="26"/>
          <w:szCs w:val="26"/>
        </w:rPr>
        <w:t xml:space="preserve">10.1 Threat model, briefly and honestly</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2200"/>
        <w:gridCol w:w="3560"/>
        <w:gridCol w:w="3600"/>
      </w:tblGrid>
      <w:tr>
        <w:trPr>
          <w:tblHeader/>
        </w:trPr>
        <w:tc>
          <w:tcPr>
            <w:tcW w:type="dxa" w:w="22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Surface</w:t>
            </w:r>
          </w:p>
        </w:tc>
        <w:tc>
          <w:tcPr>
            <w:tcW w:type="dxa" w:w="35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Exposure</w:t>
            </w:r>
          </w:p>
        </w:tc>
        <w:tc>
          <w:tcPr>
            <w:tcW w:type="dxa" w:w="3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Control</w:t>
            </w:r>
          </w:p>
        </w:tc>
      </w:tr>
      <w:tr>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Server-side data</w:t>
            </w:r>
          </w:p>
        </w:tc>
        <w:tc>
          <w:tcPr>
            <w:tcW w:type="dxa" w:w="3560"/>
            <w:tcMar>
              <w:top w:type="dxa" w:w="70"/>
              <w:left w:type="dxa" w:w="120"/>
              <w:bottom w:type="dxa" w:w="70"/>
              <w:right w:type="dxa" w:w="120"/>
            </w:tcMar>
          </w:tcPr>
          <w:p>
            <w:pPr>
              <w:spacing w:line="264"/>
            </w:pPr>
            <w:r>
              <w:rPr>
                <w:rFonts w:ascii="Georgia" w:cs="Georgia" w:eastAsia="Georgia" w:hAnsi="Georgia"/>
                <w:color w:val="1A1A1A"/>
                <w:sz w:val="19"/>
                <w:szCs w:val="19"/>
              </w:rPr>
              <w:t xml:space="preserve">None exists — there is no server, no account, no log</w:t>
            </w:r>
          </w:p>
        </w:tc>
        <w:tc>
          <w:tcPr>
            <w:tcW w:type="dxa" w:w="3600"/>
            <w:tcMar>
              <w:top w:type="dxa" w:w="70"/>
              <w:left w:type="dxa" w:w="120"/>
              <w:bottom w:type="dxa" w:w="70"/>
              <w:right w:type="dxa" w:w="120"/>
            </w:tcMar>
          </w:tcPr>
          <w:p>
            <w:pPr>
              <w:spacing w:line="264"/>
            </w:pPr>
            <w:r>
              <w:rPr>
                <w:rFonts w:ascii="Georgia" w:cs="Georgia" w:eastAsia="Georgia" w:hAnsi="Georgia"/>
                <w:color w:val="1A1A1A"/>
                <w:sz w:val="19"/>
                <w:szCs w:val="19"/>
              </w:rPr>
              <w:t xml:space="preserve">Architectural; verified by Section 9.4 audit</w:t>
            </w:r>
          </w:p>
        </w:tc>
      </w:tr>
      <w:tr>
        <w:tc>
          <w:tcPr>
            <w:tcW w:type="dxa" w:w="2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In-browser session data</w:t>
            </w:r>
          </w:p>
        </w:tc>
        <w:tc>
          <w:tcPr>
            <w:tcW w:type="dxa" w:w="3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Lives in memory, now including any rankings; lost on close unless user opts into save</w:t>
            </w:r>
          </w:p>
        </w:tc>
        <w:tc>
          <w:tcPr>
            <w:tcW w:type="dxa" w:w="3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Unload guard (NFR-6); nothing persisted without consent</w:t>
            </w:r>
          </w:p>
        </w:tc>
      </w:tr>
      <w:tr>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Opt-in saved state</w:t>
            </w:r>
          </w:p>
        </w:tc>
        <w:tc>
          <w:tcPr>
            <w:tcW w:type="dxa" w:w="3560"/>
            <w:tcMar>
              <w:top w:type="dxa" w:w="70"/>
              <w:left w:type="dxa" w:w="120"/>
              <w:bottom w:type="dxa" w:w="70"/>
              <w:right w:type="dxa" w:w="120"/>
            </w:tcMar>
          </w:tcPr>
          <w:p>
            <w:pPr>
              <w:spacing w:line="264"/>
            </w:pPr>
            <w:r>
              <w:rPr>
                <w:rFonts w:ascii="Georgia" w:cs="Georgia" w:eastAsia="Georgia" w:hAnsi="Georgia"/>
                <w:color w:val="1A1A1A"/>
                <w:sz w:val="19"/>
                <w:szCs w:val="19"/>
              </w:rPr>
              <w:t xml:space="preserve">IndexedDB on the user's own device — a sorted and possibly ordered map of their relationships; readable by anyone with device access</w:t>
            </w:r>
          </w:p>
        </w:tc>
        <w:tc>
          <w:tcPr>
            <w:tcW w:type="dxa" w:w="3600"/>
            <w:tcMar>
              <w:top w:type="dxa" w:w="70"/>
              <w:left w:type="dxa" w:w="120"/>
              <w:bottom w:type="dxa" w:w="70"/>
              <w:right w:type="dxa" w:w="120"/>
            </w:tcMar>
          </w:tcPr>
          <w:p>
            <w:pPr>
              <w:spacing w:line="264"/>
            </w:pPr>
            <w:r>
              <w:rPr>
                <w:rFonts w:ascii="Georgia" w:cs="Georgia" w:eastAsia="Georgia" w:hAnsi="Georgia"/>
                <w:color w:val="1A1A1A"/>
                <w:sz w:val="19"/>
                <w:szCs w:val="19"/>
              </w:rPr>
              <w:t xml:space="preserve">Consent prompt states exactly this; one-tap wipe; no obfuscation theater implying more protection than local storage gives</w:t>
            </w:r>
          </w:p>
        </w:tc>
      </w:tr>
      <w:tr>
        <w:tc>
          <w:tcPr>
            <w:tcW w:type="dxa" w:w="2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Exported files / clipboard</w:t>
            </w:r>
          </w:p>
        </w:tc>
        <w:tc>
          <w:tcPr>
            <w:tcW w:type="dxa" w:w="3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User-controlled artifacts on their own machine, rank column included</w:t>
            </w:r>
          </w:p>
        </w:tc>
        <w:tc>
          <w:tcPr>
            <w:tcW w:type="dxa" w:w="3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Documentation notes the exports contain their sorted — and possibly ranked — network; handle like any personal file</w:t>
            </w:r>
          </w:p>
        </w:tc>
      </w:tr>
      <w:tr>
        <w:tc>
          <w:tcPr>
            <w:tcW w:type="dxa" w:w="2200"/>
            <w:tcMar>
              <w:top w:type="dxa" w:w="70"/>
              <w:left w:type="dxa" w:w="120"/>
              <w:bottom w:type="dxa" w:w="70"/>
              <w:right w:type="dxa" w:w="120"/>
            </w:tcMar>
          </w:tcPr>
          <w:p>
            <w:pPr>
              <w:spacing w:line="264"/>
            </w:pPr>
            <w:r>
              <w:rPr>
                <w:rFonts w:ascii="Georgia" w:cs="Georgia" w:eastAsia="Georgia" w:hAnsi="Georgia"/>
                <w:color w:val="1A1A1A"/>
                <w:sz w:val="19"/>
                <w:szCs w:val="19"/>
              </w:rPr>
              <w:t xml:space="preserve">Supply chain</w:t>
            </w:r>
          </w:p>
        </w:tc>
        <w:tc>
          <w:tcPr>
            <w:tcW w:type="dxa" w:w="3560"/>
            <w:tcMar>
              <w:top w:type="dxa" w:w="70"/>
              <w:left w:type="dxa" w:w="120"/>
              <w:bottom w:type="dxa" w:w="70"/>
              <w:right w:type="dxa" w:w="120"/>
            </w:tcMar>
          </w:tcPr>
          <w:p>
            <w:pPr>
              <w:spacing w:line="264"/>
            </w:pPr>
            <w:r>
              <w:rPr>
                <w:rFonts w:ascii="Georgia" w:cs="Georgia" w:eastAsia="Georgia" w:hAnsi="Georgia"/>
                <w:color w:val="1A1A1A"/>
                <w:sz w:val="19"/>
                <w:szCs w:val="19"/>
              </w:rPr>
              <w:t xml:space="preserve">A compromised dependency could exfiltrate</w:t>
            </w:r>
          </w:p>
        </w:tc>
        <w:tc>
          <w:tcPr>
            <w:tcW w:type="dxa" w:w="3600"/>
            <w:tcMar>
              <w:top w:type="dxa" w:w="70"/>
              <w:left w:type="dxa" w:w="120"/>
              <w:bottom w:type="dxa" w:w="70"/>
              <w:right w:type="dxa" w:w="120"/>
            </w:tcMar>
          </w:tcPr>
          <w:p>
            <w:pPr>
              <w:spacing w:line="264"/>
            </w:pPr>
            <w:r>
              <w:rPr>
                <w:rFonts w:ascii="Georgia" w:cs="Georgia" w:eastAsia="Georgia" w:hAnsi="Georgia"/>
                <w:color w:val="1A1A1A"/>
                <w:sz w:val="19"/>
                <w:szCs w:val="19"/>
              </w:rPr>
              <w:t xml:space="preserve">Minimal pinned set; lockfile; monthly deliberate updates; CI egress check would catch runtime exfiltration; the ADR-002 spike vets the one new Phase 3 dependency before it enters</w:t>
            </w:r>
          </w:p>
        </w:tc>
      </w:tr>
      <w:tr>
        <w:tc>
          <w:tcPr>
            <w:tcW w:type="dxa" w:w="2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Hosting integrity</w:t>
            </w:r>
          </w:p>
        </w:tc>
        <w:tc>
          <w:tcPr>
            <w:tcW w:type="dxa" w:w="3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Pages serves what the repo builds</w:t>
            </w:r>
          </w:p>
        </w:tc>
        <w:tc>
          <w:tcPr>
            <w:tcW w:type="dxa" w:w="3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Public build pipeline; the served artifact is reproducible from source</w:t>
            </w:r>
          </w:p>
        </w:tc>
      </w:tr>
    </w:tbl>
    <w:p>
      <w:pPr>
        <w:spacing w:after="80"/>
      </w:pPr>
    </w:p>
    <w:p>
      <w:pPr>
        <w:pStyle w:val="Heading2"/>
        <w:keepNext/>
        <w:spacing w:after="140" w:before="260"/>
      </w:pPr>
      <w:r>
        <w:rPr>
          <w:rFonts w:ascii="Arial" w:cs="Arial" w:eastAsia="Arial" w:hAnsi="Arial"/>
          <w:b/>
          <w:bCs/>
          <w:color w:val="8C4A2F"/>
          <w:sz w:val="26"/>
          <w:szCs w:val="26"/>
        </w:rPr>
        <w:t xml:space="preserve">10.2 Standing controls</w:t>
      </w:r>
    </w:p>
    <w:p>
      <w:pPr>
        <w:spacing w:after="160" w:line="300"/>
        <w:jc w:val="both"/>
      </w:pPr>
      <w:r>
        <w:rPr>
          <w:rFonts w:ascii="Georgia" w:cs="Georgia" w:eastAsia="Georgia" w:hAnsi="Georgia"/>
          <w:color w:val="1A1A1A"/>
          <w:sz w:val="22"/>
          <w:szCs w:val="22"/>
        </w:rPr>
        <w:t xml:space="preserve">A strict Content-Security-Policy header (via meta tag, given static hosting) whitelists only self-origin for every resource class, making unexpected egress fail loudly at the browser level in addition to failing CI. No analytics of any kind ships in any release of this cycle — interest is measured in stars, issues, and forks, which are public and consensual. No third-party fonts, CDNs, or embeds; every byte the app loads comes from its own origin. Dependency changes are reviewed diffs, not automatic bumps — and the reorder library chosen at ADR-002 enters through exactly that review, license confirmed, before its first import statement. The privacy statement in the README is written in plain language with the two-minute self-audit instructions beside it, because the project's position is that a privacy claim you cannot check yourself is marketing, not privacy. Ranking raises the intimacy of the data without changing a single control: that invariance under scope growth is the architecture doing its job.</w:t>
      </w:r>
    </w:p>
    <w:p>
      <w:r>
        <w:br w:type="page"/>
      </w:r>
    </w:p>
    <w:p>
      <w:pPr>
        <w:pStyle w:val="Heading1"/>
        <w:keepNext/>
        <w:spacing w:after="200" w:before="360"/>
      </w:pPr>
      <w:r>
        <w:rPr>
          <w:rFonts w:ascii="Arial" w:cs="Arial" w:eastAsia="Arial" w:hAnsi="Arial"/>
          <w:b/>
          <w:bCs/>
          <w:color w:val="234A35"/>
          <w:sz w:val="32"/>
          <w:szCs w:val="32"/>
        </w:rPr>
        <w:t xml:space="preserve">11. Open-Source and Community Plan</w:t>
      </w:r>
    </w:p>
    <w:p>
      <w:pPr>
        <w:pStyle w:val="Heading2"/>
        <w:keepNext/>
        <w:spacing w:after="140" w:before="260"/>
      </w:pPr>
      <w:r>
        <w:rPr>
          <w:rFonts w:ascii="Arial" w:cs="Arial" w:eastAsia="Arial" w:hAnsi="Arial"/>
          <w:b/>
          <w:bCs/>
          <w:color w:val="8C4A2F"/>
          <w:sz w:val="26"/>
          <w:szCs w:val="26"/>
        </w:rPr>
        <w:t xml:space="preserve">11.1 License and repository furniture</w:t>
      </w:r>
    </w:p>
    <w:p>
      <w:pPr>
        <w:spacing w:after="160" w:line="300"/>
        <w:jc w:val="both"/>
      </w:pPr>
      <w:r>
        <w:rPr>
          <w:rFonts w:ascii="Georgia" w:cs="Georgia" w:eastAsia="Georgia" w:hAnsi="Georgia"/>
          <w:color w:val="1A1A1A"/>
          <w:sz w:val="22"/>
          <w:szCs w:val="22"/>
        </w:rPr>
        <w:t xml:space="preserve">MIT license, chosen and defended in the research paper for maximal forkability, applied from the first commit. The repository carries: a README to the stranger-buildable standard (pitch, demo GIF, privacy explainer with self-audit steps, quick start, build instructions, known limitations); CONTRIBUTING with local-setup and PR expectations; the Contributor Covenant as code of conduct; issue templates for bug reports (with an export-sample field that reminds reporters to redact real usernames), feature requests, and parser-break reports (fast-tracked per R1); and the ADR directory with this plan's Appendix D as its seed. This Project Management Plan and both research documents live in the repository under /docs, so the reasoning ships with the code.</w:t>
      </w:r>
    </w:p>
    <w:p>
      <w:pPr>
        <w:pStyle w:val="Heading2"/>
        <w:keepNext/>
        <w:spacing w:after="140" w:before="260"/>
      </w:pPr>
      <w:r>
        <w:rPr>
          <w:rFonts w:ascii="Arial" w:cs="Arial" w:eastAsia="Arial" w:hAnsi="Arial"/>
          <w:b/>
          <w:bCs/>
          <w:color w:val="8C4A2F"/>
          <w:sz w:val="26"/>
          <w:szCs w:val="26"/>
        </w:rPr>
        <w:t xml:space="preserve">11.2 Versioning and releases</w:t>
      </w:r>
    </w:p>
    <w:p>
      <w:pPr>
        <w:spacing w:after="160" w:line="300"/>
        <w:jc w:val="both"/>
      </w:pPr>
      <w:r>
        <w:rPr>
          <w:rFonts w:ascii="Georgia" w:cs="Georgia" w:eastAsia="Georgia" w:hAnsi="Georgia"/>
          <w:color w:val="1A1A1A"/>
          <w:sz w:val="22"/>
          <w:szCs w:val="22"/>
        </w:rPr>
        <w:t xml:space="preserve">Semantic versioning across the four phases: Phase 1 launch is 0.1.0, Phase 2 completion 0.2.0, the ranking continue step lands as 0.3.0, and networking-mode completion is 1.0.0; patches for parser fixes and bugs throughout. Every release gets a Keep-a-Changelog-style entry written for users, not for git archaeologists. Tags are cut only through the Section 9.6 checklist. Breaking changes to the saved Session schema — which now includes the rankings structure — ship with a migration or a clear one-time reset notice, never silent corruption; the 0.3.0 release is itself the first live test of that rule, since it extends the schema for sessions saved under 0.2.0.</w:t>
      </w:r>
    </w:p>
    <w:p>
      <w:pPr>
        <w:pStyle w:val="Heading2"/>
        <w:keepNext/>
        <w:spacing w:after="140" w:before="260"/>
      </w:pPr>
      <w:r>
        <w:rPr>
          <w:rFonts w:ascii="Arial" w:cs="Arial" w:eastAsia="Arial" w:hAnsi="Arial"/>
          <w:b/>
          <w:bCs/>
          <w:color w:val="8C4A2F"/>
          <w:sz w:val="26"/>
          <w:szCs w:val="26"/>
        </w:rPr>
        <w:t xml:space="preserve">11.3 Contribution posture</w:t>
      </w:r>
    </w:p>
    <w:p>
      <w:pPr>
        <w:spacing w:after="160" w:line="300"/>
        <w:jc w:val="both"/>
      </w:pPr>
      <w:r>
        <w:rPr>
          <w:rFonts w:ascii="Georgia" w:cs="Georgia" w:eastAsia="Georgia" w:hAnsi="Georgia"/>
          <w:color w:val="1A1A1A"/>
          <w:sz w:val="22"/>
          <w:szCs w:val="22"/>
        </w:rPr>
        <w:t xml:space="preserve">Contributions are welcomed genuinely but shaped deliberately: good-first-issue labels on isolated tasks (new parser formats, translations, device testing reports), a stated best-effort weekly review cadence, and an explicit note that the privacy architecture and the out-of-scope list (Section 1.7) — including its bar on sharing or comparing rankings — are not open for relitigation via PR; forks are the honored path for different visions, and the MIT license makes that sincere rather than rhetorical. The measure of community success this cycle is not contributor count; it is that the first outside PR, whenever it comes, can be reviewed and merged without a single question that the documentation should have answered.</w:t>
      </w:r>
    </w:p>
    <w:p>
      <w:r>
        <w:br w:type="page"/>
      </w:r>
    </w:p>
    <w:p>
      <w:pPr>
        <w:pStyle w:val="Heading1"/>
        <w:keepNext/>
        <w:spacing w:after="200" w:before="360"/>
      </w:pPr>
      <w:r>
        <w:rPr>
          <w:rFonts w:ascii="Arial" w:cs="Arial" w:eastAsia="Arial" w:hAnsi="Arial"/>
          <w:b/>
          <w:bCs/>
          <w:color w:val="234A35"/>
          <w:sz w:val="32"/>
          <w:szCs w:val="32"/>
        </w:rPr>
        <w:t xml:space="preserve">12. Launch Plan</w:t>
      </w:r>
    </w:p>
    <w:p>
      <w:pPr>
        <w:pStyle w:val="Heading2"/>
        <w:keepNext/>
        <w:spacing w:after="140" w:before="260"/>
      </w:pPr>
      <w:r>
        <w:rPr>
          <w:rFonts w:ascii="Arial" w:cs="Arial" w:eastAsia="Arial" w:hAnsi="Arial"/>
          <w:b/>
          <w:bCs/>
          <w:color w:val="8C4A2F"/>
          <w:sz w:val="26"/>
          <w:szCs w:val="26"/>
        </w:rPr>
        <w:t xml:space="preserve">12.1 Pre-launch gate</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500"/>
        <w:gridCol w:w="5860"/>
        <w:gridCol w:w="1400"/>
        <w:gridCol w:w="1600"/>
      </w:tblGrid>
      <w:tr>
        <w:trPr>
          <w:tblHeader/>
        </w:trPr>
        <w:tc>
          <w:tcPr>
            <w:tcW w:type="dxa" w:w="5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58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14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16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Blocking?</w:t>
            </w:r>
          </w:p>
        </w:tc>
      </w:tr>
      <w:tr>
        <w:tc>
          <w:tcPr>
            <w:tcW w:type="dxa" w:w="500"/>
            <w:tcMar>
              <w:top w:type="dxa" w:w="70"/>
              <w:left w:type="dxa" w:w="120"/>
              <w:bottom w:type="dxa" w:w="70"/>
              <w:right w:type="dxa" w:w="120"/>
            </w:tcMar>
          </w:tcPr>
          <w:p>
            <w:pPr>
              <w:spacing w:line="264"/>
            </w:pPr>
            <w:r>
              <w:rPr>
                <w:rFonts w:ascii="Georgia" w:cs="Georgia" w:eastAsia="Georgia" w:hAnsi="Georgia"/>
                <w:color w:val="1A1A1A"/>
                <w:sz w:val="19"/>
                <w:szCs w:val="19"/>
              </w:rPr>
              <w:t xml:space="preserve">1</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Gate G1 passed in full (Section 16) — benchmarks, privacy audit, stranger-build, matrix</w:t>
            </w:r>
          </w:p>
        </w:tc>
        <w:tc>
          <w:tcPr>
            <w:tcW w:type="dxa" w:w="1400"/>
            <w:tcMar>
              <w:top w:type="dxa" w:w="70"/>
              <w:left w:type="dxa" w:w="120"/>
              <w:bottom w:type="dxa" w:w="70"/>
              <w:right w:type="dxa" w:w="120"/>
            </w:tcMar>
          </w:tcPr>
          <w:p>
            <w:pPr>
              <w:spacing w:line="264"/>
            </w:pPr>
            <w:r>
              <w:rPr>
                <w:rFonts w:ascii="Georgia" w:cs="Georgia" w:eastAsia="Georgia" w:hAnsi="Georgia"/>
                <w:color w:val="1A1A1A"/>
                <w:sz w:val="19"/>
                <w:szCs w:val="19"/>
              </w:rPr>
              <w:t xml:space="preserve">Maintainer</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Yes</w:t>
            </w:r>
          </w:p>
        </w:tc>
      </w:tr>
      <w:tr>
        <w:tc>
          <w:tcPr>
            <w:tcW w:type="dxa" w:w="5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2</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Name clearance complete (E10.T1): trademark search, domain and app-name collision check; final name applied</w:t>
            </w:r>
          </w:p>
        </w:tc>
        <w:tc>
          <w:tcPr>
            <w:tcW w:type="dxa" w:w="1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Maintainer</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Yes</w:t>
            </w:r>
          </w:p>
        </w:tc>
      </w:tr>
      <w:tr>
        <w:tc>
          <w:tcPr>
            <w:tcW w:type="dxa" w:w="500"/>
            <w:tcMar>
              <w:top w:type="dxa" w:w="70"/>
              <w:left w:type="dxa" w:w="120"/>
              <w:bottom w:type="dxa" w:w="70"/>
              <w:right w:type="dxa" w:w="120"/>
            </w:tcMar>
          </w:tcPr>
          <w:p>
            <w:pPr>
              <w:spacing w:line="264"/>
            </w:pPr>
            <w:r>
              <w:rPr>
                <w:rFonts w:ascii="Georgia" w:cs="Georgia" w:eastAsia="Georgia" w:hAnsi="Georgia"/>
                <w:color w:val="1A1A1A"/>
                <w:sz w:val="19"/>
                <w:szCs w:val="19"/>
              </w:rPr>
              <w:t xml:space="preserve">3</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README launch-ready: pitch, GIF, privacy self-audit, quick start, known limitations</w:t>
            </w:r>
          </w:p>
        </w:tc>
        <w:tc>
          <w:tcPr>
            <w:tcW w:type="dxa" w:w="1400"/>
            <w:tcMar>
              <w:top w:type="dxa" w:w="70"/>
              <w:left w:type="dxa" w:w="120"/>
              <w:bottom w:type="dxa" w:w="70"/>
              <w:right w:type="dxa" w:w="120"/>
            </w:tcMar>
          </w:tcPr>
          <w:p>
            <w:pPr>
              <w:spacing w:line="264"/>
            </w:pPr>
            <w:r>
              <w:rPr>
                <w:rFonts w:ascii="Georgia" w:cs="Georgia" w:eastAsia="Georgia" w:hAnsi="Georgia"/>
                <w:color w:val="1A1A1A"/>
                <w:sz w:val="19"/>
                <w:szCs w:val="19"/>
              </w:rPr>
              <w:t xml:space="preserve">Maintainer</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Yes</w:t>
            </w:r>
          </w:p>
        </w:tc>
      </w:tr>
      <w:tr>
        <w:tc>
          <w:tcPr>
            <w:tcW w:type="dxa" w:w="5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Demo mode polished — the reviewer path is the demo, and the demo is the pitch</w:t>
            </w:r>
          </w:p>
        </w:tc>
        <w:tc>
          <w:tcPr>
            <w:tcW w:type="dxa" w:w="1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Maintainer</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Yes</w:t>
            </w:r>
          </w:p>
        </w:tc>
      </w:tr>
      <w:tr>
        <w:tc>
          <w:tcPr>
            <w:tcW w:type="dxa" w:w="500"/>
            <w:tcMar>
              <w:top w:type="dxa" w:w="70"/>
              <w:left w:type="dxa" w:w="120"/>
              <w:bottom w:type="dxa" w:w="70"/>
              <w:right w:type="dxa" w:w="120"/>
            </w:tcMar>
          </w:tcPr>
          <w:p>
            <w:pPr>
              <w:spacing w:line="264"/>
            </w:pPr>
            <w:r>
              <w:rPr>
                <w:rFonts w:ascii="Georgia" w:cs="Georgia" w:eastAsia="Georgia" w:hAnsi="Georgia"/>
                <w:color w:val="1A1A1A"/>
                <w:sz w:val="19"/>
                <w:szCs w:val="19"/>
              </w:rPr>
              <w:t xml:space="preserve">5</w:t>
            </w:r>
          </w:p>
        </w:tc>
        <w:tc>
          <w:tcPr>
            <w:tcW w:type="dxa" w:w="5860"/>
            <w:tcMar>
              <w:top w:type="dxa" w:w="70"/>
              <w:left w:type="dxa" w:w="120"/>
              <w:bottom w:type="dxa" w:w="70"/>
              <w:right w:type="dxa" w:w="120"/>
            </w:tcMar>
          </w:tcPr>
          <w:p>
            <w:pPr>
              <w:spacing w:line="264"/>
            </w:pPr>
            <w:r>
              <w:rPr>
                <w:rFonts w:ascii="Georgia" w:cs="Georgia" w:eastAsia="Georgia" w:hAnsi="Georgia"/>
                <w:color w:val="1A1A1A"/>
                <w:sz w:val="19"/>
                <w:szCs w:val="19"/>
              </w:rPr>
              <w:t xml:space="preserve">Launch copy drafted: one-paragraph pitch, Show HN text, subreddit variants; research paper linked as the long-read</w:t>
            </w:r>
          </w:p>
        </w:tc>
        <w:tc>
          <w:tcPr>
            <w:tcW w:type="dxa" w:w="1400"/>
            <w:tcMar>
              <w:top w:type="dxa" w:w="70"/>
              <w:left w:type="dxa" w:w="120"/>
              <w:bottom w:type="dxa" w:w="70"/>
              <w:right w:type="dxa" w:w="120"/>
            </w:tcMar>
          </w:tcPr>
          <w:p>
            <w:pPr>
              <w:spacing w:line="264"/>
            </w:pPr>
            <w:r>
              <w:rPr>
                <w:rFonts w:ascii="Georgia" w:cs="Georgia" w:eastAsia="Georgia" w:hAnsi="Georgia"/>
                <w:color w:val="1A1A1A"/>
                <w:sz w:val="19"/>
                <w:szCs w:val="19"/>
              </w:rPr>
              <w:t xml:space="preserve">Maintainer</w:t>
            </w:r>
          </w:p>
        </w:tc>
        <w:tc>
          <w:tcPr>
            <w:tcW w:type="dxa" w:w="1600"/>
            <w:tcMar>
              <w:top w:type="dxa" w:w="70"/>
              <w:left w:type="dxa" w:w="120"/>
              <w:bottom w:type="dxa" w:w="70"/>
              <w:right w:type="dxa" w:w="120"/>
            </w:tcMar>
          </w:tcPr>
          <w:p>
            <w:pPr>
              <w:spacing w:line="264"/>
            </w:pPr>
            <w:r>
              <w:rPr>
                <w:rFonts w:ascii="Georgia" w:cs="Georgia" w:eastAsia="Georgia" w:hAnsi="Georgia"/>
                <w:color w:val="1A1A1A"/>
                <w:sz w:val="19"/>
                <w:szCs w:val="19"/>
              </w:rPr>
              <w:t xml:space="preserve">No</w:t>
            </w:r>
          </w:p>
        </w:tc>
      </w:tr>
      <w:tr>
        <w:tc>
          <w:tcPr>
            <w:tcW w:type="dxa" w:w="5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6</w:t>
            </w:r>
          </w:p>
        </w:tc>
        <w:tc>
          <w:tcPr>
            <w:tcW w:type="dxa" w:w="58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48-hour watch window scheduled with realistic availability</w:t>
            </w:r>
          </w:p>
        </w:tc>
        <w:tc>
          <w:tcPr>
            <w:tcW w:type="dxa" w:w="1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Maintainer</w:t>
            </w:r>
          </w:p>
        </w:tc>
        <w:tc>
          <w:tcPr>
            <w:tcW w:type="dxa" w:w="16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No</w:t>
            </w:r>
          </w:p>
        </w:tc>
      </w:tr>
    </w:tbl>
    <w:p>
      <w:pPr>
        <w:spacing w:after="80"/>
      </w:pPr>
    </w:p>
    <w:p>
      <w:pPr>
        <w:pStyle w:val="Heading2"/>
        <w:keepNext/>
        <w:spacing w:after="140" w:before="260"/>
      </w:pPr>
      <w:r>
        <w:rPr>
          <w:rFonts w:ascii="Arial" w:cs="Arial" w:eastAsia="Arial" w:hAnsi="Arial"/>
          <w:b/>
          <w:bCs/>
          <w:color w:val="8C4A2F"/>
          <w:sz w:val="26"/>
          <w:szCs w:val="26"/>
        </w:rPr>
        <w:t xml:space="preserve">12.2 Channels and sequencing</w:t>
      </w:r>
    </w:p>
    <w:p>
      <w:pPr>
        <w:spacing w:after="160" w:line="300"/>
        <w:jc w:val="both"/>
      </w:pPr>
      <w:r>
        <w:rPr>
          <w:rFonts w:ascii="Georgia" w:cs="Georgia" w:eastAsia="Georgia" w:hAnsi="Georgia"/>
          <w:color w:val="1A1A1A"/>
          <w:sz w:val="22"/>
          <w:szCs w:val="22"/>
        </w:rPr>
        <w:t xml:space="preserve">Soft-first, then loud: a quiet Pages release and repo publication a few days ahead of announcements lets stragglers and link-followers shake out any environment-specific surprises. Then, in order and not on the same day: Show HN (the audience most likely to run the self-audit and say so publicly — which is the point); privacy- and declutter-adjacent subreddits with community-appropriate framing rather than copy-paste; Product Hunt once the first wave's feedback is folded in. The research paper is the companion long-read for every channel — the launch's answer to “why should this exist” is fifty-seven pages long and already written. Personal channels (the Leon platforms, if timing suits) are a bonus lane, not a dependency.</w:t>
      </w:r>
    </w:p>
    <w:p>
      <w:pPr>
        <w:pStyle w:val="Heading2"/>
        <w:keepNext/>
        <w:spacing w:after="140" w:before="260"/>
      </w:pPr>
      <w:r>
        <w:rPr>
          <w:rFonts w:ascii="Arial" w:cs="Arial" w:eastAsia="Arial" w:hAnsi="Arial"/>
          <w:b/>
          <w:bCs/>
          <w:color w:val="8C4A2F"/>
          <w:sz w:val="26"/>
          <w:szCs w:val="26"/>
        </w:rPr>
        <w:t xml:space="preserve">12.3 The second beat: the 0.3.0 ranking release</w:t>
      </w:r>
    </w:p>
    <w:p>
      <w:pPr>
        <w:spacing w:after="160" w:line="300"/>
        <w:jc w:val="both"/>
      </w:pPr>
      <w:r>
        <w:rPr>
          <w:rFonts w:ascii="Georgia" w:cs="Georgia" w:eastAsia="Georgia" w:hAnsi="Georgia"/>
          <w:color w:val="1A1A1A"/>
          <w:sz w:val="22"/>
          <w:szCs w:val="22"/>
        </w:rPr>
        <w:t xml:space="preserve">The launch plan gains a second act in this edition. The ranking continue step ships roughly eight weeks after launch as 0.3.0, and it is a genuinely announceable release: “order your top ten” is a shareable, demonstrable hook, the duel flow makes a naturally engaging thirty-second GIF, and the feature's privacy story — rank your people, and it never leaves your device — restates the project's core claim at the moment attention returns. The 0.3.0 announcement reuses the launch channels at lower intensity, links the ranking research report for the depth-inclined, and — per the Section 7.6 guardrails — frames the feature as optional throughout: the announcement copy never implies a session is incomplete without ranking. Post-launch signal from the first wave (which import formats arrive, where first-timers hesitate) feeds the M5 review and, through it, the final shape of the 0.3.0 announcement.</w:t>
      </w:r>
    </w:p>
    <w:p>
      <w:pPr>
        <w:pStyle w:val="Heading2"/>
        <w:keepNext/>
        <w:spacing w:after="140" w:before="260"/>
      </w:pPr>
      <w:r>
        <w:rPr>
          <w:rFonts w:ascii="Arial" w:cs="Arial" w:eastAsia="Arial" w:hAnsi="Arial"/>
          <w:b/>
          <w:bCs/>
          <w:color w:val="8C4A2F"/>
          <w:sz w:val="26"/>
          <w:szCs w:val="26"/>
        </w:rPr>
        <w:t xml:space="preserve">12.4 Post-launch posture</w:t>
      </w:r>
    </w:p>
    <w:p>
      <w:pPr>
        <w:spacing w:after="160" w:line="300"/>
        <w:jc w:val="both"/>
      </w:pPr>
      <w:r>
        <w:rPr>
          <w:rFonts w:ascii="Georgia" w:cs="Georgia" w:eastAsia="Georgia" w:hAnsi="Georgia"/>
          <w:color w:val="1A1A1A"/>
          <w:sz w:val="22"/>
          <w:szCs w:val="22"/>
        </w:rPr>
        <w:t xml:space="preserve">The first 48 hours: parser-break reports fast-tracked, everything else triaged into the normal cadence; no live-coding fixes under audience pressure beyond genuine breakage. The first fortnight's signal to harvest deliberately: where first-time users hesitate (feeds onboarding), which import formats people actually bring (feeds parser priorities), and whether anyone independently publishes a successful self-audit (the trust flywheel starting). Success at launch is not a traffic number; it is the first stranger who sorts a real network, exports the result, and files an issue that proves they understood the tool.</w:t>
      </w:r>
    </w:p>
    <w:p>
      <w:r>
        <w:br w:type="page"/>
      </w:r>
    </w:p>
    <w:p>
      <w:pPr>
        <w:pStyle w:val="Heading1"/>
        <w:keepNext/>
        <w:spacing w:after="200" w:before="360"/>
      </w:pPr>
      <w:r>
        <w:rPr>
          <w:rFonts w:ascii="Arial" w:cs="Arial" w:eastAsia="Arial" w:hAnsi="Arial"/>
          <w:b/>
          <w:bCs/>
          <w:color w:val="234A35"/>
          <w:sz w:val="32"/>
          <w:szCs w:val="32"/>
        </w:rPr>
        <w:t xml:space="preserve">13. Maintenance and Roadmap</w:t>
      </w:r>
    </w:p>
    <w:p>
      <w:pPr>
        <w:pStyle w:val="Heading2"/>
        <w:keepNext/>
        <w:spacing w:after="140" w:before="260"/>
      </w:pPr>
      <w:r>
        <w:rPr>
          <w:rFonts w:ascii="Arial" w:cs="Arial" w:eastAsia="Arial" w:hAnsi="Arial"/>
          <w:b/>
          <w:bCs/>
          <w:color w:val="8C4A2F"/>
          <w:sz w:val="26"/>
          <w:szCs w:val="26"/>
        </w:rPr>
        <w:t xml:space="preserve">13.1 Standing cadences</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2560"/>
        <w:gridCol w:w="2400"/>
        <w:gridCol w:w="4400"/>
      </w:tblGrid>
      <w:tr>
        <w:trPr>
          <w:tblHeader/>
        </w:trPr>
        <w:tc>
          <w:tcPr>
            <w:tcW w:type="dxa" w:w="25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24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Cadence</w:t>
            </w:r>
          </w:p>
        </w:tc>
        <w:tc>
          <w:tcPr>
            <w:tcW w:type="dxa" w:w="44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60"/>
            <w:tcMar>
              <w:top w:type="dxa" w:w="70"/>
              <w:left w:type="dxa" w:w="120"/>
              <w:bottom w:type="dxa" w:w="70"/>
              <w:right w:type="dxa" w:w="120"/>
            </w:tcMar>
          </w:tcPr>
          <w:p>
            <w:pPr>
              <w:spacing w:line="264"/>
            </w:pPr>
            <w:r>
              <w:rPr>
                <w:rFonts w:ascii="Georgia" w:cs="Georgia" w:eastAsia="Georgia" w:hAnsi="Georgia"/>
                <w:color w:val="1A1A1A"/>
                <w:sz w:val="19"/>
                <w:szCs w:val="19"/>
              </w:rPr>
              <w:t xml:space="preserve">Issue and PR triage</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Best-effort weekly</w:t>
            </w:r>
          </w:p>
        </w:tc>
        <w:tc>
          <w:tcPr>
            <w:tcW w:type="dxa" w:w="4400"/>
            <w:tcMar>
              <w:top w:type="dxa" w:w="70"/>
              <w:left w:type="dxa" w:w="120"/>
              <w:bottom w:type="dxa" w:w="70"/>
              <w:right w:type="dxa" w:w="120"/>
            </w:tcMar>
          </w:tcPr>
          <w:p>
            <w:pPr>
              <w:spacing w:line="264"/>
            </w:pPr>
            <w:r>
              <w:rPr>
                <w:rFonts w:ascii="Georgia" w:cs="Georgia" w:eastAsia="Georgia" w:hAnsi="Georgia"/>
                <w:color w:val="1A1A1A"/>
                <w:sz w:val="19"/>
                <w:szCs w:val="19"/>
              </w:rPr>
              <w:t xml:space="preserve">Parser-break label jumps the queue (R1 trigger: fix within a week)</w:t>
            </w:r>
          </w:p>
        </w:tc>
      </w:tr>
      <w:tr>
        <w:tc>
          <w:tcPr>
            <w:tcW w:type="dxa" w:w="2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Dependency review</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Monthly</w:t>
            </w:r>
          </w:p>
        </w:tc>
        <w:tc>
          <w:tcPr>
            <w:tcW w:type="dxa" w:w="4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Deliberate diffs, lockfile audit; never auto-merge</w:t>
            </w:r>
          </w:p>
        </w:tc>
      </w:tr>
      <w:tr>
        <w:tc>
          <w:tcPr>
            <w:tcW w:type="dxa" w:w="2560"/>
            <w:tcMar>
              <w:top w:type="dxa" w:w="70"/>
              <w:left w:type="dxa" w:w="120"/>
              <w:bottom w:type="dxa" w:w="70"/>
              <w:right w:type="dxa" w:w="120"/>
            </w:tcMar>
          </w:tcPr>
          <w:p>
            <w:pPr>
              <w:spacing w:line="264"/>
            </w:pPr>
            <w:r>
              <w:rPr>
                <w:rFonts w:ascii="Georgia" w:cs="Georgia" w:eastAsia="Georgia" w:hAnsi="Georgia"/>
                <w:color w:val="1A1A1A"/>
                <w:sz w:val="19"/>
                <w:szCs w:val="19"/>
              </w:rPr>
              <w:t xml:space="preserve">Parser watch</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Quarterly + on-report</w:t>
            </w:r>
          </w:p>
        </w:tc>
        <w:tc>
          <w:tcPr>
            <w:tcW w:type="dxa" w:w="4400"/>
            <w:tcMar>
              <w:top w:type="dxa" w:w="70"/>
              <w:left w:type="dxa" w:w="120"/>
              <w:bottom w:type="dxa" w:w="70"/>
              <w:right w:type="dxa" w:w="120"/>
            </w:tcMar>
          </w:tcPr>
          <w:p>
            <w:pPr>
              <w:spacing w:line="264"/>
            </w:pPr>
            <w:r>
              <w:rPr>
                <w:rFonts w:ascii="Georgia" w:cs="Georgia" w:eastAsia="Georgia" w:hAnsi="Georgia"/>
                <w:color w:val="1A1A1A"/>
                <w:sz w:val="19"/>
                <w:szCs w:val="19"/>
              </w:rPr>
              <w:t xml:space="preserve">Pull a fresh personal export; run against detector and fixtures</w:t>
            </w:r>
          </w:p>
        </w:tc>
      </w:tr>
      <w:tr>
        <w:tc>
          <w:tcPr>
            <w:tcW w:type="dxa" w:w="2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Benchmark re-verification</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Each minor release touching triage, ranking, or parsing</w:t>
            </w:r>
          </w:p>
        </w:tc>
        <w:tc>
          <w:tcPr>
            <w:tcW w:type="dxa" w:w="4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Keeps the 30-minute claim and the duel bounds honest as the code evolves</w:t>
            </w:r>
          </w:p>
        </w:tc>
      </w:tr>
      <w:tr>
        <w:tc>
          <w:tcPr>
            <w:tcW w:type="dxa" w:w="2560"/>
            <w:tcMar>
              <w:top w:type="dxa" w:w="70"/>
              <w:left w:type="dxa" w:w="120"/>
              <w:bottom w:type="dxa" w:w="70"/>
              <w:right w:type="dxa" w:w="120"/>
            </w:tcMar>
          </w:tcPr>
          <w:p>
            <w:pPr>
              <w:spacing w:line="264"/>
            </w:pPr>
            <w:r>
              <w:rPr>
                <w:rFonts w:ascii="Georgia" w:cs="Georgia" w:eastAsia="Georgia" w:hAnsi="Georgia"/>
                <w:color w:val="1A1A1A"/>
                <w:sz w:val="19"/>
                <w:szCs w:val="19"/>
              </w:rPr>
              <w:t xml:space="preserve">Plan review</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Each milestone, then quarterly post-1.0</w:t>
            </w:r>
          </w:p>
        </w:tc>
        <w:tc>
          <w:tcPr>
            <w:tcW w:type="dxa" w:w="4400"/>
            <w:tcMar>
              <w:top w:type="dxa" w:w="70"/>
              <w:left w:type="dxa" w:w="120"/>
              <w:bottom w:type="dxa" w:w="70"/>
              <w:right w:type="dxa" w:w="120"/>
            </w:tcMar>
          </w:tcPr>
          <w:p>
            <w:pPr>
              <w:spacing w:line="264"/>
            </w:pPr>
            <w:r>
              <w:rPr>
                <w:rFonts w:ascii="Georgia" w:cs="Georgia" w:eastAsia="Georgia" w:hAnsi="Georgia"/>
                <w:color w:val="1A1A1A"/>
                <w:sz w:val="19"/>
                <w:szCs w:val="19"/>
              </w:rPr>
              <w:t xml:space="preserve">This document is updated or it is admitted stale — no zombie plans</w:t>
            </w:r>
          </w:p>
        </w:tc>
      </w:tr>
    </w:tbl>
    <w:p>
      <w:pPr>
        <w:spacing w:after="80"/>
      </w:pPr>
    </w:p>
    <w:p>
      <w:pPr>
        <w:pStyle w:val="Heading2"/>
        <w:keepNext/>
        <w:spacing w:after="140" w:before="260"/>
      </w:pPr>
      <w:r>
        <w:rPr>
          <w:rFonts w:ascii="Arial" w:cs="Arial" w:eastAsia="Arial" w:hAnsi="Arial"/>
          <w:b/>
          <w:bCs/>
          <w:color w:val="8C4A2F"/>
          <w:sz w:val="26"/>
          <w:szCs w:val="26"/>
        </w:rPr>
        <w:t xml:space="preserve">13.2 Post-1.0 roadmap candidates</w:t>
      </w:r>
    </w:p>
    <w:p>
      <w:pPr>
        <w:spacing w:after="160" w:line="300"/>
        <w:jc w:val="both"/>
      </w:pPr>
      <w:r>
        <w:rPr>
          <w:rFonts w:ascii="Georgia" w:cs="Georgia" w:eastAsia="Georgia" w:hAnsi="Georgia"/>
          <w:color w:val="1A1A1A"/>
          <w:sz w:val="22"/>
          <w:szCs w:val="22"/>
        </w:rPr>
        <w:t xml:space="preserve">Held for consideration after v1.0 ships, in rough order of pull: additional first-class export parsers (Mastodon and Bluesky exports are open formats and natural next citizens); an import-mapping helper for arbitrary CSV column layouts; tier-result handoff formats aligned to what personal CRMs accept, completing the triage-then-maintain pipeline the paper sketched — with rank carried as a custom field where the destination allows; localization scaffolding once a second language's worth of demand exists; a re-triage mode that diffs a fresh export against a saved session to surface only what changed; and, strictly behind R14's feedback gate, refinements to the ranking experience such as the rank-label-hiding toggle graduating from groundwork to shipped setting. A probabilistic duel engine (openskill's Bradley–Terry) enters this list only if users demonstrably want confidence-weighted rankings. Each enters through an ADR, against the Section 1.7 list, or not at all.</w:t>
      </w:r>
    </w:p>
    <w:p>
      <w:pPr>
        <w:pStyle w:val="Heading2"/>
        <w:keepNext/>
        <w:spacing w:after="140" w:before="260"/>
      </w:pPr>
      <w:r>
        <w:rPr>
          <w:rFonts w:ascii="Arial" w:cs="Arial" w:eastAsia="Arial" w:hAnsi="Arial"/>
          <w:b/>
          <w:bCs/>
          <w:color w:val="8C4A2F"/>
          <w:sz w:val="26"/>
          <w:szCs w:val="26"/>
        </w:rPr>
        <w:t xml:space="preserve">13.3 Sunset-proofing</w:t>
      </w:r>
    </w:p>
    <w:p>
      <w:pPr>
        <w:spacing w:after="160" w:line="300"/>
        <w:jc w:val="both"/>
      </w:pPr>
      <w:r>
        <w:rPr>
          <w:rFonts w:ascii="Georgia" w:cs="Georgia" w:eastAsia="Georgia" w:hAnsi="Georgia"/>
          <w:color w:val="1A1A1A"/>
          <w:sz w:val="22"/>
          <w:szCs w:val="22"/>
        </w:rPr>
        <w:t xml:space="preserve">The project is built to outlive attention lapses: static artifact, no server to decay, pinned reproducible build, MIT license, reasoning on the record. If the maintainer walks away the day after 1.0, the tool keeps working at its URL indefinitely and the repository contains everything — including this plan and both research documents — that a successor or forker needs. That is not a contingency; it is the definition of finished the whole architecture was chosen to satisfy.</w:t>
      </w:r>
    </w:p>
    <w:p>
      <w:r>
        <w:br w:type="page"/>
      </w:r>
    </w:p>
    <w:p>
      <w:pPr>
        <w:pStyle w:val="Heading1"/>
        <w:keepNext/>
        <w:spacing w:after="200" w:before="360"/>
      </w:pPr>
      <w:r>
        <w:rPr>
          <w:rFonts w:ascii="Arial" w:cs="Arial" w:eastAsia="Arial" w:hAnsi="Arial"/>
          <w:b/>
          <w:bCs/>
          <w:color w:val="234A35"/>
          <w:sz w:val="32"/>
          <w:szCs w:val="32"/>
        </w:rPr>
        <w:t xml:space="preserve">14. Communications and Documentation</w:t>
      </w:r>
    </w:p>
    <w:p>
      <w:pPr>
        <w:spacing w:after="160" w:line="300"/>
        <w:jc w:val="both"/>
      </w:pPr>
      <w:r>
        <w:rPr>
          <w:rFonts w:ascii="Georgia" w:cs="Georgia" w:eastAsia="Georgia" w:hAnsi="Georgia"/>
          <w:color w:val="1A1A1A"/>
          <w:sz w:val="22"/>
          <w:szCs w:val="22"/>
        </w:rPr>
        <w:t xml:space="preserve">The communication surfaces are deliberately few and all public: the changelog for what shipped; GitHub Discussions (opened at launch) for questions and show-and-tell, keeping issues for actionable work; the ADR directory for why; and milestone review notes in the decision log for how the plan is actually tracking. In-app, documentation is the twenty-second onboarding overlay plus a compact help panel, joined in Phase 3 by the ranking entry framing of Section 7.6 — which is treated as documentation held to the same plain-speech standard, not marketing copy. The tool's learnability bar (first ten cards unaided; a first reorder unaided) is the real documentation strategy, and every hesitation observed in testing is treated as a docs bug before it is treated as a user failing. No newsletter, no Discord, no social presence is created for the project itself this cycle; the maintainer's existing channels can point at the repo, but the repo is the source of truth.</w:t>
      </w:r>
    </w:p>
    <w:p>
      <w:r>
        <w:br w:type="page"/>
      </w:r>
    </w:p>
    <w:p>
      <w:pPr>
        <w:pStyle w:val="Heading1"/>
        <w:keepNext/>
        <w:spacing w:after="200" w:before="360"/>
      </w:pPr>
      <w:r>
        <w:rPr>
          <w:rFonts w:ascii="Arial" w:cs="Arial" w:eastAsia="Arial" w:hAnsi="Arial"/>
          <w:b/>
          <w:bCs/>
          <w:color w:val="234A35"/>
          <w:sz w:val="32"/>
          <w:szCs w:val="32"/>
        </w:rPr>
        <w:t xml:space="preserve">15. Budget and Resources</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3000"/>
        <w:gridCol w:w="2360"/>
        <w:gridCol w:w="4000"/>
      </w:tblGrid>
      <w:tr>
        <w:trPr>
          <w:tblHeader/>
        </w:trPr>
        <w:tc>
          <w:tcPr>
            <w:tcW w:type="dxa" w:w="3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3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40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Mar>
              <w:top w:type="dxa" w:w="70"/>
              <w:left w:type="dxa" w:w="120"/>
              <w:bottom w:type="dxa" w:w="70"/>
              <w:right w:type="dxa" w:w="120"/>
            </w:tcMar>
          </w:tcPr>
          <w:p>
            <w:pPr>
              <w:spacing w:line="264"/>
            </w:pPr>
            <w:r>
              <w:rPr>
                <w:rFonts w:ascii="Georgia" w:cs="Georgia" w:eastAsia="Georgia" w:hAnsi="Georgia"/>
                <w:color w:val="1A1A1A"/>
                <w:sz w:val="19"/>
                <w:szCs w:val="19"/>
              </w:rPr>
              <w:t xml:space="preserve">Hosting (GitHub Pages)</w:t>
            </w:r>
          </w:p>
        </w:tc>
        <w:tc>
          <w:tcPr>
            <w:tcW w:type="dxa" w:w="2360"/>
            <w:tcMar>
              <w:top w:type="dxa" w:w="70"/>
              <w:left w:type="dxa" w:w="120"/>
              <w:bottom w:type="dxa" w:w="70"/>
              <w:right w:type="dxa" w:w="120"/>
            </w:tcMar>
          </w:tcPr>
          <w:p>
            <w:pPr>
              <w:spacing w:line="264"/>
            </w:pPr>
            <w:r>
              <w:rPr>
                <w:rFonts w:ascii="Georgia" w:cs="Georgia" w:eastAsia="Georgia" w:hAnsi="Georgia"/>
                <w:color w:val="1A1A1A"/>
                <w:sz w:val="19"/>
                <w:szCs w:val="19"/>
              </w:rPr>
              <w:t xml:space="preserve">$0</w:t>
            </w:r>
          </w:p>
        </w:tc>
        <w:tc>
          <w:tcPr>
            <w:tcW w:type="dxa" w:w="4000"/>
            <w:tcMar>
              <w:top w:type="dxa" w:w="70"/>
              <w:left w:type="dxa" w:w="120"/>
              <w:bottom w:type="dxa" w:w="70"/>
              <w:right w:type="dxa" w:w="120"/>
            </w:tcMar>
          </w:tcPr>
          <w:p>
            <w:pPr>
              <w:spacing w:line="264"/>
            </w:pPr>
            <w:r>
              <w:rPr>
                <w:rFonts w:ascii="Georgia" w:cs="Georgia" w:eastAsia="Georgia" w:hAnsi="Georgia"/>
                <w:color w:val="1A1A1A"/>
                <w:sz w:val="19"/>
                <w:szCs w:val="19"/>
              </w:rPr>
              <w:t xml:space="preserve">Static; no backend exists to pay for</w:t>
            </w:r>
          </w:p>
        </w:tc>
      </w:tr>
      <w:tr>
        <w:tc>
          <w:tcPr>
            <w:tcW w:type="dxa" w:w="3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CI (GitHub Actions)</w:t>
            </w:r>
          </w:p>
        </w:tc>
        <w:tc>
          <w:tcPr>
            <w:tcW w:type="dxa" w:w="23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$0</w:t>
            </w:r>
          </w:p>
        </w:tc>
        <w:tc>
          <w:tcPr>
            <w:tcW w:type="dxa" w:w="4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Public-repo free tier is ample at this scale</w:t>
            </w:r>
          </w:p>
        </w:tc>
      </w:tr>
      <w:tr>
        <w:tc>
          <w:tcPr>
            <w:tcW w:type="dxa" w:w="3000"/>
            <w:tcMar>
              <w:top w:type="dxa" w:w="70"/>
              <w:left w:type="dxa" w:w="120"/>
              <w:bottom w:type="dxa" w:w="70"/>
              <w:right w:type="dxa" w:w="120"/>
            </w:tcMar>
          </w:tcPr>
          <w:p>
            <w:pPr>
              <w:spacing w:line="264"/>
            </w:pPr>
            <w:r>
              <w:rPr>
                <w:rFonts w:ascii="Georgia" w:cs="Georgia" w:eastAsia="Georgia" w:hAnsi="Georgia"/>
                <w:color w:val="1A1A1A"/>
                <w:sz w:val="19"/>
                <w:szCs w:val="19"/>
              </w:rPr>
              <w:t xml:space="preserve">Domain (optional)</w:t>
            </w:r>
          </w:p>
        </w:tc>
        <w:tc>
          <w:tcPr>
            <w:tcW w:type="dxa" w:w="2360"/>
            <w:tcMar>
              <w:top w:type="dxa" w:w="70"/>
              <w:left w:type="dxa" w:w="120"/>
              <w:bottom w:type="dxa" w:w="70"/>
              <w:right w:type="dxa" w:w="120"/>
            </w:tcMar>
          </w:tcPr>
          <w:p>
            <w:pPr>
              <w:spacing w:line="264"/>
            </w:pPr>
            <w:r>
              <w:rPr>
                <w:rFonts w:ascii="Georgia" w:cs="Georgia" w:eastAsia="Georgia" w:hAnsi="Georgia"/>
                <w:color w:val="1A1A1A"/>
                <w:sz w:val="19"/>
                <w:szCs w:val="19"/>
              </w:rPr>
              <w:t xml:space="preserve">~$12/yr</w:t>
            </w:r>
          </w:p>
        </w:tc>
        <w:tc>
          <w:tcPr>
            <w:tcW w:type="dxa" w:w="4000"/>
            <w:tcMar>
              <w:top w:type="dxa" w:w="70"/>
              <w:left w:type="dxa" w:w="120"/>
              <w:bottom w:type="dxa" w:w="70"/>
              <w:right w:type="dxa" w:w="120"/>
            </w:tcMar>
          </w:tcPr>
          <w:p>
            <w:pPr>
              <w:spacing w:line="264"/>
            </w:pPr>
            <w:r>
              <w:rPr>
                <w:rFonts w:ascii="Georgia" w:cs="Georgia" w:eastAsia="Georgia" w:hAnsi="Georgia"/>
                <w:color w:val="1A1A1A"/>
                <w:sz w:val="19"/>
                <w:szCs w:val="19"/>
              </w:rPr>
              <w:t xml:space="preserve">Discretionary; the github.io URL is fully functional</w:t>
            </w:r>
          </w:p>
        </w:tc>
      </w:tr>
      <w:tr>
        <w:tc>
          <w:tcPr>
            <w:tcW w:type="dxa" w:w="3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Tooling and dependencies</w:t>
            </w:r>
          </w:p>
        </w:tc>
        <w:tc>
          <w:tcPr>
            <w:tcW w:type="dxa" w:w="23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$0</w:t>
            </w:r>
          </w:p>
        </w:tc>
        <w:tc>
          <w:tcPr>
            <w:tcW w:type="dxa" w:w="4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All open source; the one Phase 3 addition (reorder library) enters license-confirmed via ADR-002</w:t>
            </w:r>
          </w:p>
        </w:tc>
      </w:tr>
      <w:tr>
        <w:tc>
          <w:tcPr>
            <w:tcW w:type="dxa" w:w="3000"/>
            <w:tcMar>
              <w:top w:type="dxa" w:w="70"/>
              <w:left w:type="dxa" w:w="120"/>
              <w:bottom w:type="dxa" w:w="70"/>
              <w:right w:type="dxa" w:w="120"/>
            </w:tcMar>
          </w:tcPr>
          <w:p>
            <w:pPr>
              <w:spacing w:line="264"/>
            </w:pPr>
            <w:r>
              <w:rPr>
                <w:rFonts w:ascii="Georgia" w:cs="Georgia" w:eastAsia="Georgia" w:hAnsi="Georgia"/>
                <w:color w:val="1A1A1A"/>
                <w:sz w:val="19"/>
                <w:szCs w:val="19"/>
              </w:rPr>
              <w:t xml:space="preserve">Devices for matrix testing</w:t>
            </w:r>
          </w:p>
        </w:tc>
        <w:tc>
          <w:tcPr>
            <w:tcW w:type="dxa" w:w="2360"/>
            <w:tcMar>
              <w:top w:type="dxa" w:w="70"/>
              <w:left w:type="dxa" w:w="120"/>
              <w:bottom w:type="dxa" w:w="70"/>
              <w:right w:type="dxa" w:w="120"/>
            </w:tcMar>
          </w:tcPr>
          <w:p>
            <w:pPr>
              <w:spacing w:line="264"/>
            </w:pPr>
            <w:r>
              <w:rPr>
                <w:rFonts w:ascii="Georgia" w:cs="Georgia" w:eastAsia="Georgia" w:hAnsi="Georgia"/>
                <w:color w:val="1A1A1A"/>
                <w:sz w:val="19"/>
                <w:szCs w:val="19"/>
              </w:rPr>
              <w:t xml:space="preserve">$0 incremental</w:t>
            </w:r>
          </w:p>
        </w:tc>
        <w:tc>
          <w:tcPr>
            <w:tcW w:type="dxa" w:w="4000"/>
            <w:tcMar>
              <w:top w:type="dxa" w:w="70"/>
              <w:left w:type="dxa" w:w="120"/>
              <w:bottom w:type="dxa" w:w="70"/>
              <w:right w:type="dxa" w:w="120"/>
            </w:tcMar>
          </w:tcPr>
          <w:p>
            <w:pPr>
              <w:spacing w:line="264"/>
            </w:pPr>
            <w:r>
              <w:rPr>
                <w:rFonts w:ascii="Georgia" w:cs="Georgia" w:eastAsia="Georgia" w:hAnsi="Georgia"/>
                <w:color w:val="1A1A1A"/>
                <w:sz w:val="19"/>
                <w:szCs w:val="19"/>
              </w:rPr>
              <w:t xml:space="preserve">Existing hardware; community reports extend coverage post-launch</w:t>
            </w:r>
          </w:p>
        </w:tc>
      </w:tr>
      <w:tr>
        <w:tc>
          <w:tcPr>
            <w:tcW w:type="dxa" w:w="3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Maintainer time</w:t>
            </w:r>
          </w:p>
        </w:tc>
        <w:tc>
          <w:tcPr>
            <w:tcW w:type="dxa" w:w="23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~166 hrs to v1.0 (148–200 range)</w:t>
            </w:r>
          </w:p>
        </w:tc>
        <w:tc>
          <w:tcPr>
            <w:tcW w:type="dxa" w:w="40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The real budget; tracked against Section 4.5 at each milestone</w:t>
            </w:r>
          </w:p>
        </w:tc>
      </w:tr>
    </w:tbl>
    <w:p>
      <w:pPr>
        <w:spacing w:after="80"/>
      </w:pPr>
    </w:p>
    <w:p>
      <w:pPr>
        <w:spacing w:after="160" w:line="300"/>
        <w:jc w:val="both"/>
      </w:pPr>
      <w:r>
        <w:rPr>
          <w:rFonts w:ascii="Georgia" w:cs="Georgia" w:eastAsia="Georgia" w:hAnsi="Georgia"/>
          <w:color w:val="1A1A1A"/>
          <w:sz w:val="22"/>
          <w:szCs w:val="22"/>
        </w:rPr>
        <w:t xml:space="preserve">The zero-dollar figure is a design outcome, not an accident: every architectural commitment in Section 6 was chosen so that the project has no running costs and therefore no economic pressure, ever, toward the data practices it exists to reject. Time is the only currency spent — twenty-eight more hours of it than the first edition planned, purchased knowingly for the ranking step — and the milestone reviews are its ledger.</w:t>
      </w:r>
    </w:p>
    <w:p>
      <w:r>
        <w:br w:type="page"/>
      </w:r>
    </w:p>
    <w:p>
      <w:pPr>
        <w:pStyle w:val="Heading1"/>
        <w:keepNext/>
        <w:spacing w:after="200" w:before="360"/>
      </w:pPr>
      <w:r>
        <w:rPr>
          <w:rFonts w:ascii="Arial" w:cs="Arial" w:eastAsia="Arial" w:hAnsi="Arial"/>
          <w:b/>
          <w:bCs/>
          <w:color w:val="234A35"/>
          <w:sz w:val="32"/>
          <w:szCs w:val="32"/>
        </w:rPr>
        <w:t xml:space="preserve">16. Phase Gates and Acceptance</w:t>
      </w:r>
    </w:p>
    <w:p>
      <w:pPr>
        <w:spacing w:after="160" w:line="300"/>
        <w:jc w:val="both"/>
      </w:pPr>
      <w:r>
        <w:rPr>
          <w:rFonts w:ascii="Georgia" w:cs="Georgia" w:eastAsia="Georgia" w:hAnsi="Georgia"/>
          <w:color w:val="1A1A1A"/>
          <w:sz w:val="22"/>
          <w:szCs w:val="22"/>
        </w:rPr>
        <w:t xml:space="preserve">A gate is a checklist, not a vibe. Each phase closes only when every line passes; a failed line either gets fixed or gets a decision-log entry explaining the exception and its expiry. Gate reviews are written, brief, and kept in the repository.</w:t>
      </w:r>
    </w:p>
    <w:p>
      <w:pPr>
        <w:pStyle w:val="Heading2"/>
        <w:keepNext/>
        <w:spacing w:after="140" w:before="260"/>
      </w:pPr>
      <w:r>
        <w:rPr>
          <w:rFonts w:ascii="Arial" w:cs="Arial" w:eastAsia="Arial" w:hAnsi="Arial"/>
          <w:b/>
          <w:bCs/>
          <w:color w:val="8C4A2F"/>
          <w:sz w:val="26"/>
          <w:szCs w:val="26"/>
        </w:rPr>
        <w:t xml:space="preserve">Gate G1 — Phase 1 / public launch (target Oct 2, 2026)</w:t>
      </w:r>
    </w:p>
    <w:p>
      <w:pPr>
        <w:pStyle w:val="ListParagraph"/>
        <w:numPr>
          <w:ilvl w:val="0"/>
          <w:numId w:val="5"/>
        </w:numPr>
        <w:spacing w:after="90" w:line="288"/>
        <w:jc w:val="left"/>
      </w:pPr>
      <w:r>
        <w:rPr>
          <w:rFonts w:ascii="Georgia" w:cs="Georgia" w:eastAsia="Georgia" w:hAnsi="Georgia"/>
          <w:color w:val="1A1A1A"/>
          <w:sz w:val="22"/>
          <w:szCs w:val="22"/>
        </w:rPr>
        <w:t xml:space="preserve">All Phase 1 Must requirements (FR-1–FR-8, FR-10) implemented and unit/E2E covered.</w:t>
      </w:r>
    </w:p>
    <w:p>
      <w:pPr>
        <w:pStyle w:val="ListParagraph"/>
        <w:numPr>
          <w:ilvl w:val="0"/>
          <w:numId w:val="5"/>
        </w:numPr>
        <w:spacing w:after="90" w:line="288"/>
        <w:jc w:val="left"/>
      </w:pPr>
      <w:r>
        <w:rPr>
          <w:rFonts w:ascii="Georgia" w:cs="Georgia" w:eastAsia="Georgia" w:hAnsi="Georgia"/>
          <w:color w:val="1A1A1A"/>
          <w:sz w:val="22"/>
          <w:szCs w:val="22"/>
        </w:rPr>
        <w:t xml:space="preserve">Thirty-minute benchmark: median under 30:00 across three protocol runs, at least one mobile.</w:t>
      </w:r>
    </w:p>
    <w:p>
      <w:pPr>
        <w:pStyle w:val="ListParagraph"/>
        <w:numPr>
          <w:ilvl w:val="0"/>
          <w:numId w:val="5"/>
        </w:numPr>
        <w:spacing w:after="90" w:line="288"/>
        <w:jc w:val="left"/>
      </w:pPr>
      <w:r>
        <w:rPr>
          <w:rFonts w:ascii="Georgia" w:cs="Georgia" w:eastAsia="Georgia" w:hAnsi="Georgia"/>
          <w:color w:val="1A1A1A"/>
          <w:sz w:val="22"/>
          <w:szCs w:val="22"/>
        </w:rPr>
        <w:t xml:space="preserve">First-ten-cards protocol passed by at least two first-time users with zero instruction.</w:t>
      </w:r>
    </w:p>
    <w:p>
      <w:pPr>
        <w:pStyle w:val="ListParagraph"/>
        <w:numPr>
          <w:ilvl w:val="0"/>
          <w:numId w:val="5"/>
        </w:numPr>
        <w:spacing w:after="90" w:line="288"/>
        <w:jc w:val="left"/>
      </w:pPr>
      <w:r>
        <w:rPr>
          <w:rFonts w:ascii="Georgia" w:cs="Georgia" w:eastAsia="Georgia" w:hAnsi="Georgia"/>
          <w:color w:val="1A1A1A"/>
          <w:sz w:val="22"/>
          <w:szCs w:val="22"/>
        </w:rPr>
        <w:t xml:space="preserve">Privacy audit green: CI interception passing and the manual two-minute audit documented in README.</w:t>
      </w:r>
    </w:p>
    <w:p>
      <w:pPr>
        <w:pStyle w:val="ListParagraph"/>
        <w:numPr>
          <w:ilvl w:val="0"/>
          <w:numId w:val="5"/>
        </w:numPr>
        <w:spacing w:after="90" w:line="288"/>
        <w:jc w:val="left"/>
      </w:pPr>
      <w:r>
        <w:rPr>
          <w:rFonts w:ascii="Georgia" w:cs="Georgia" w:eastAsia="Georgia" w:hAnsi="Georgia"/>
          <w:color w:val="1A1A1A"/>
          <w:sz w:val="22"/>
          <w:szCs w:val="22"/>
        </w:rPr>
        <w:t xml:space="preserve">Import-forgiveness set fully green — no silent drops anywhere in the malformed fixtures.</w:t>
      </w:r>
    </w:p>
    <w:p>
      <w:pPr>
        <w:pStyle w:val="ListParagraph"/>
        <w:numPr>
          <w:ilvl w:val="0"/>
          <w:numId w:val="5"/>
        </w:numPr>
        <w:spacing w:after="90" w:line="288"/>
        <w:jc w:val="left"/>
      </w:pPr>
      <w:r>
        <w:rPr>
          <w:rFonts w:ascii="Georgia" w:cs="Georgia" w:eastAsia="Georgia" w:hAnsi="Georgia"/>
          <w:color w:val="1A1A1A"/>
          <w:sz w:val="22"/>
          <w:szCs w:val="22"/>
        </w:rPr>
        <w:t xml:space="preserve">Device matrix pass at M4 scope; stranger-build test succeeds in a clean environment.</w:t>
      </w:r>
    </w:p>
    <w:p>
      <w:pPr>
        <w:pStyle w:val="ListParagraph"/>
        <w:numPr>
          <w:ilvl w:val="0"/>
          <w:numId w:val="5"/>
        </w:numPr>
        <w:spacing w:after="90" w:line="288"/>
        <w:jc w:val="left"/>
      </w:pPr>
      <w:r>
        <w:rPr>
          <w:rFonts w:ascii="Georgia" w:cs="Georgia" w:eastAsia="Georgia" w:hAnsi="Georgia"/>
          <w:color w:val="1A1A1A"/>
          <w:sz w:val="22"/>
          <w:szCs w:val="22"/>
        </w:rPr>
        <w:t xml:space="preserve">Name cleared and applied; launch checklist items 1–4 blocking-complete.</w:t>
      </w:r>
    </w:p>
    <w:p>
      <w:pPr>
        <w:pStyle w:val="Heading2"/>
        <w:keepNext/>
        <w:spacing w:after="140" w:before="260"/>
      </w:pPr>
      <w:r>
        <w:rPr>
          <w:rFonts w:ascii="Arial" w:cs="Arial" w:eastAsia="Arial" w:hAnsi="Arial"/>
          <w:b/>
          <w:bCs/>
          <w:color w:val="8C4A2F"/>
          <w:sz w:val="26"/>
          <w:szCs w:val="26"/>
        </w:rPr>
        <w:t xml:space="preserve">Gate G2 — Phase 2 (target Oct 30, 2026)</w:t>
      </w:r>
    </w:p>
    <w:p>
      <w:pPr>
        <w:pStyle w:val="ListParagraph"/>
        <w:numPr>
          <w:ilvl w:val="0"/>
          <w:numId w:val="6"/>
        </w:numPr>
        <w:spacing w:after="90" w:line="288"/>
        <w:jc w:val="left"/>
      </w:pPr>
      <w:r>
        <w:rPr>
          <w:rFonts w:ascii="Georgia" w:cs="Georgia" w:eastAsia="Georgia" w:hAnsi="Georgia"/>
          <w:color w:val="1A1A1A"/>
          <w:sz w:val="22"/>
          <w:szCs w:val="22"/>
        </w:rPr>
        <w:t xml:space="preserve">PWA installable on iOS and Android matrix devices; full function verified in airplane mode.</w:t>
      </w:r>
    </w:p>
    <w:p>
      <w:pPr>
        <w:pStyle w:val="ListParagraph"/>
        <w:numPr>
          <w:ilvl w:val="0"/>
          <w:numId w:val="6"/>
        </w:numPr>
        <w:spacing w:after="90" w:line="288"/>
        <w:jc w:val="left"/>
      </w:pPr>
      <w:r>
        <w:rPr>
          <w:rFonts w:ascii="Georgia" w:cs="Georgia" w:eastAsia="Georgia" w:hAnsi="Georgia"/>
          <w:color w:val="1A1A1A"/>
          <w:sz w:val="22"/>
          <w:szCs w:val="22"/>
        </w:rPr>
        <w:t xml:space="preserve">Opt-in save/resume: consent prompt accurate, resume restores exact session state, one-tap wipe verified.</w:t>
      </w:r>
    </w:p>
    <w:p>
      <w:pPr>
        <w:pStyle w:val="ListParagraph"/>
        <w:numPr>
          <w:ilvl w:val="0"/>
          <w:numId w:val="6"/>
        </w:numPr>
        <w:spacing w:after="90" w:line="288"/>
        <w:jc w:val="left"/>
      </w:pPr>
      <w:r>
        <w:rPr>
          <w:rFonts w:ascii="Georgia" w:cs="Georgia" w:eastAsia="Georgia" w:hAnsi="Georgia"/>
          <w:color w:val="1A1A1A"/>
          <w:sz w:val="22"/>
          <w:szCs w:val="22"/>
        </w:rPr>
        <w:t xml:space="preserve">ZIP and DOCX import paths green against fixtures; profile links and display names on cards.</w:t>
      </w:r>
    </w:p>
    <w:p>
      <w:pPr>
        <w:pStyle w:val="ListParagraph"/>
        <w:numPr>
          <w:ilvl w:val="0"/>
          <w:numId w:val="6"/>
        </w:numPr>
        <w:spacing w:after="90" w:line="288"/>
        <w:jc w:val="left"/>
      </w:pPr>
      <w:r>
        <w:rPr>
          <w:rFonts w:ascii="Georgia" w:cs="Georgia" w:eastAsia="Georgia" w:hAnsi="Georgia"/>
          <w:color w:val="1A1A1A"/>
          <w:sz w:val="22"/>
          <w:szCs w:val="22"/>
        </w:rPr>
        <w:t xml:space="preserve">Benchmarks re-run and holding; no privacy-audit regressions; changelog and 0.2.0 tagged.</w:t>
      </w:r>
    </w:p>
    <w:p>
      <w:pPr>
        <w:pStyle w:val="Heading2"/>
        <w:keepNext/>
        <w:spacing w:after="140" w:before="260"/>
      </w:pPr>
      <w:r>
        <w:rPr>
          <w:rFonts w:ascii="Arial" w:cs="Arial" w:eastAsia="Arial" w:hAnsi="Arial"/>
          <w:b/>
          <w:bCs/>
          <w:color w:val="8C4A2F"/>
          <w:sz w:val="26"/>
          <w:szCs w:val="26"/>
        </w:rPr>
        <w:t xml:space="preserve">Gate G3 — Phase 3 / ranking (target Nov 27, 2026)</w:t>
      </w:r>
    </w:p>
    <w:p>
      <w:pPr>
        <w:pStyle w:val="ListParagraph"/>
        <w:numPr>
          <w:ilvl w:val="0"/>
          <w:numId w:val="7"/>
        </w:numPr>
        <w:spacing w:after="90" w:line="288"/>
        <w:jc w:val="left"/>
      </w:pPr>
      <w:r>
        <w:rPr>
          <w:rFonts w:ascii="Georgia" w:cs="Georgia" w:eastAsia="Georgia" w:hAnsi="Georgia"/>
          <w:color w:val="1A1A1A"/>
          <w:sz w:val="22"/>
          <w:szCs w:val="22"/>
        </w:rPr>
        <w:t xml:space="preserve">All Phase 3 Must requirements (FR-20–FR-26) implemented and covered; FR-27 shipped or decision-logged.</w:t>
      </w:r>
    </w:p>
    <w:p>
      <w:pPr>
        <w:pStyle w:val="ListParagraph"/>
        <w:numPr>
          <w:ilvl w:val="0"/>
          <w:numId w:val="7"/>
        </w:numPr>
        <w:spacing w:after="90" w:line="288"/>
        <w:jc w:val="left"/>
      </w:pPr>
      <w:r>
        <w:rPr>
          <w:rFonts w:ascii="Georgia" w:cs="Georgia" w:eastAsia="Georgia" w:hAnsi="Georgia"/>
          <w:color w:val="1A1A1A"/>
          <w:sz w:val="22"/>
          <w:szCs w:val="22"/>
        </w:rPr>
        <w:t xml:space="preserve">Duel-count verification green at 12, 30, and 50 entries — no run exceeds the Section 7.2 worst-case bounds, and the shown estimate lands within ten percent of actuals.</w:t>
      </w:r>
    </w:p>
    <w:p>
      <w:pPr>
        <w:pStyle w:val="ListParagraph"/>
        <w:numPr>
          <w:ilvl w:val="0"/>
          <w:numId w:val="7"/>
        </w:numPr>
        <w:spacing w:after="90" w:line="288"/>
        <w:jc w:val="left"/>
      </w:pPr>
      <w:r>
        <w:rPr>
          <w:rFonts w:ascii="Georgia" w:cs="Georgia" w:eastAsia="Georgia" w:hAnsi="Georgia"/>
          <w:color w:val="1A1A1A"/>
          <w:sz w:val="22"/>
          <w:szCs w:val="22"/>
        </w:rPr>
        <w:t xml:space="preserve">Anytime-stop property test green in CI: every stop point yields an order consistent with every answered comparison.</w:t>
      </w:r>
    </w:p>
    <w:p>
      <w:pPr>
        <w:pStyle w:val="ListParagraph"/>
        <w:numPr>
          <w:ilvl w:val="0"/>
          <w:numId w:val="7"/>
        </w:numPr>
        <w:spacing w:after="90" w:line="288"/>
        <w:jc w:val="left"/>
      </w:pPr>
      <w:r>
        <w:rPr>
          <w:rFonts w:ascii="Georgia" w:cs="Georgia" w:eastAsia="Georgia" w:hAnsi="Georgia"/>
          <w:color w:val="1A1A1A"/>
          <w:sz w:val="22"/>
          <w:szCs w:val="22"/>
        </w:rPr>
        <w:t xml:space="preserve">Keyboard reorder protocol passed on a 12-item tier under NVDA and VoiceOver; move-to-position fallback verified; reduced-motion variants confirmed (NFR-8).</w:t>
      </w:r>
    </w:p>
    <w:p>
      <w:pPr>
        <w:pStyle w:val="ListParagraph"/>
        <w:numPr>
          <w:ilvl w:val="0"/>
          <w:numId w:val="7"/>
        </w:numPr>
        <w:spacing w:after="90" w:line="288"/>
        <w:jc w:val="left"/>
      </w:pPr>
      <w:r>
        <w:rPr>
          <w:rFonts w:ascii="Georgia" w:cs="Georgia" w:eastAsia="Georgia" w:hAnsi="Georgia"/>
          <w:color w:val="1A1A1A"/>
          <w:sz w:val="22"/>
          <w:szCs w:val="22"/>
        </w:rPr>
        <w:t xml:space="preserve">Top-K and export fidelity checks green: unranked remainders explicit, tier-then-rank sort reproduces on-screen order, re-import lossless, bin always null.</w:t>
      </w:r>
    </w:p>
    <w:p>
      <w:pPr>
        <w:pStyle w:val="ListParagraph"/>
        <w:numPr>
          <w:ilvl w:val="0"/>
          <w:numId w:val="7"/>
        </w:numPr>
        <w:spacing w:after="90" w:line="288"/>
        <w:jc w:val="left"/>
      </w:pPr>
      <w:r>
        <w:rPr>
          <w:rFonts w:ascii="Georgia" w:cs="Georgia" w:eastAsia="Georgia" w:hAnsi="Georgia"/>
          <w:color w:val="1A1A1A"/>
          <w:sz w:val="22"/>
          <w:szCs w:val="22"/>
        </w:rPr>
        <w:t xml:space="preserve">Guardrails present at every ranking entry point; clear-rankings works and is undoable; triage-only sessions read as complete everywhere.</w:t>
      </w:r>
    </w:p>
    <w:p>
      <w:pPr>
        <w:pStyle w:val="ListParagraph"/>
        <w:numPr>
          <w:ilvl w:val="0"/>
          <w:numId w:val="7"/>
        </w:numPr>
        <w:spacing w:after="90" w:line="288"/>
        <w:jc w:val="left"/>
      </w:pPr>
      <w:r>
        <w:rPr>
          <w:rFonts w:ascii="Georgia" w:cs="Georgia" w:eastAsia="Georgia" w:hAnsi="Georgia"/>
          <w:color w:val="1A1A1A"/>
          <w:sz w:val="22"/>
          <w:szCs w:val="22"/>
        </w:rPr>
        <w:t xml:space="preserve">Saved-session migration from 0.2.0 verified; triage benchmarks non-regressed; privacy audit green with ranking in the loop; changelog and 0.3.0 tagged.</w:t>
      </w:r>
    </w:p>
    <w:p>
      <w:pPr>
        <w:pStyle w:val="Heading2"/>
        <w:keepNext/>
        <w:spacing w:after="140" w:before="260"/>
      </w:pPr>
      <w:r>
        <w:rPr>
          <w:rFonts w:ascii="Arial" w:cs="Arial" w:eastAsia="Arial" w:hAnsi="Arial"/>
          <w:b/>
          <w:bCs/>
          <w:color w:val="8C4A2F"/>
          <w:sz w:val="26"/>
          <w:szCs w:val="26"/>
        </w:rPr>
        <w:t xml:space="preserve">Gate G4 — Phase 4 / v1.0 (target Jan 15, 2027)</w:t>
      </w:r>
    </w:p>
    <w:p>
      <w:pPr>
        <w:pStyle w:val="ListParagraph"/>
        <w:numPr>
          <w:ilvl w:val="0"/>
          <w:numId w:val="8"/>
        </w:numPr>
        <w:spacing w:after="90" w:line="288"/>
        <w:jc w:val="left"/>
      </w:pPr>
      <w:r>
        <w:rPr>
          <w:rFonts w:ascii="Georgia" w:cs="Georgia" w:eastAsia="Georgia" w:hAnsi="Georgia"/>
          <w:color w:val="1A1A1A"/>
          <w:sz w:val="22"/>
          <w:szCs w:val="22"/>
        </w:rPr>
        <w:t xml:space="preserve">Networking mode complete: professional preset, mode switcher, per-mode presets and per-mode rankings persisting with integrity across switches.</w:t>
      </w:r>
    </w:p>
    <w:p>
      <w:pPr>
        <w:pStyle w:val="ListParagraph"/>
        <w:numPr>
          <w:ilvl w:val="0"/>
          <w:numId w:val="8"/>
        </w:numPr>
        <w:spacing w:after="90" w:line="288"/>
        <w:jc w:val="left"/>
      </w:pPr>
      <w:r>
        <w:rPr>
          <w:rFonts w:ascii="Georgia" w:cs="Georgia" w:eastAsia="Georgia" w:hAnsi="Georgia"/>
          <w:color w:val="1A1A1A"/>
          <w:sz w:val="22"/>
          <w:szCs w:val="22"/>
        </w:rPr>
        <w:t xml:space="preserve">Cadence hints rendering correctly in exports; CRM-handoff fields verified against the documented format.</w:t>
      </w:r>
    </w:p>
    <w:p>
      <w:pPr>
        <w:pStyle w:val="ListParagraph"/>
        <w:numPr>
          <w:ilvl w:val="0"/>
          <w:numId w:val="8"/>
        </w:numPr>
        <w:spacing w:after="90" w:line="288"/>
        <w:jc w:val="left"/>
      </w:pPr>
      <w:r>
        <w:rPr>
          <w:rFonts w:ascii="Georgia" w:cs="Georgia" w:eastAsia="Georgia" w:hAnsi="Georgia"/>
          <w:color w:val="1A1A1A"/>
          <w:sz w:val="22"/>
          <w:szCs w:val="22"/>
        </w:rPr>
        <w:t xml:space="preserve">Maintenance scaffolding live: parser-watch checklist, triage cadence documented, release checklist finalized.</w:t>
      </w:r>
    </w:p>
    <w:p>
      <w:pPr>
        <w:pStyle w:val="ListParagraph"/>
        <w:numPr>
          <w:ilvl w:val="0"/>
          <w:numId w:val="8"/>
        </w:numPr>
        <w:spacing w:after="90" w:line="288"/>
        <w:jc w:val="left"/>
      </w:pPr>
      <w:r>
        <w:rPr>
          <w:rFonts w:ascii="Georgia" w:cs="Georgia" w:eastAsia="Georgia" w:hAnsi="Georgia"/>
          <w:color w:val="1A1A1A"/>
          <w:sz w:val="22"/>
          <w:szCs w:val="22"/>
        </w:rPr>
        <w:t xml:space="preserve">Full matrix pass; all standing audits green; 1.0.0 tagged, changelog written, plan marked v1.0-complete with a closing review.</w:t>
      </w:r>
    </w:p>
    <w:p>
      <w:r>
        <w:br w:type="page"/>
      </w:r>
    </w:p>
    <w:p>
      <w:pPr>
        <w:pStyle w:val="Heading1"/>
        <w:keepNext/>
        <w:spacing w:after="200" w:before="360"/>
      </w:pPr>
      <w:r>
        <w:rPr>
          <w:rFonts w:ascii="Arial" w:cs="Arial" w:eastAsia="Arial" w:hAnsi="Arial"/>
          <w:b/>
          <w:bCs/>
          <w:color w:val="234A35"/>
          <w:sz w:val="32"/>
          <w:szCs w:val="32"/>
        </w:rPr>
        <w:t xml:space="preserve">Appendix A. Requirements Traceability Matrix</w:t>
      </w:r>
    </w:p>
    <w:p>
      <w:pPr>
        <w:spacing w:after="160" w:line="300"/>
        <w:jc w:val="both"/>
      </w:pPr>
      <w:r>
        <w:rPr>
          <w:rFonts w:ascii="Georgia" w:cs="Georgia" w:eastAsia="Georgia" w:hAnsi="Georgia"/>
          <w:color w:val="1A1A1A"/>
          <w:sz w:val="22"/>
          <w:szCs w:val="22"/>
        </w:rPr>
        <w:t xml:space="preserve">Every requirement traces to its evidentiary grounding in the research paper (chapters cited by number) or in the rank-within-tier research report (the second companion document). Where evidence is contested or thin, the matrix says so — the plan does not launder uncertainty into confidence.</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3160"/>
        <w:gridCol w:w="3800"/>
        <w:gridCol w:w="2400"/>
      </w:tblGrid>
      <w:tr>
        <w:trPr>
          <w:tblHeader/>
        </w:trPr>
        <w:tc>
          <w:tcPr>
            <w:tcW w:type="dxa" w:w="31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38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Grounding</w:t>
            </w:r>
          </w:p>
        </w:tc>
        <w:tc>
          <w:tcPr>
            <w:tcW w:type="dxa" w:w="24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Evidence character</w:t>
            </w:r>
          </w:p>
        </w:tc>
      </w:tr>
      <w:tr>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FR-1–FR-4 (import formats, detector)</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7 (export ecosystems); ch. 9 (schema drift history)</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formats verified against real export samples; drift is documented history</w:t>
            </w:r>
          </w:p>
        </w:tc>
      </w:tr>
      <w:tr>
        <w:tc>
          <w:tcPr>
            <w:tcW w:type="dxa" w:w="31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FR-5, FR-7 (card triage, undo/skip)</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5 (swipe paradigm); ch. 6 (interaction cost)</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on interaction cost; paradigm transfer is well-precedented</w:t>
            </w:r>
          </w:p>
        </w:tc>
      </w:tr>
      <w:tr>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FR-6 (retained bin, no delete)</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4 (loss aversion, endowment)</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robust literatures, conservatively applied</w:t>
            </w:r>
          </w:p>
        </w:tc>
      </w:tr>
      <w:tr>
        <w:tc>
          <w:tcPr>
            <w:tcW w:type="dxa" w:w="31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FR-8 (four tiers + presets)</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3 (Dunbar layers)</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Good with named caveats: layer sizes are means, not laws — hence renameable tiers</w:t>
            </w:r>
          </w:p>
        </w:tc>
      </w:tr>
      <w:tr>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FR-9 (progress indicators)</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6 (goal-gradient)</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Moderate: helpful, unlikely harmful; Should not Must</w:t>
            </w:r>
          </w:p>
        </w:tc>
      </w:tr>
      <w:tr>
        <w:tc>
          <w:tcPr>
            <w:tcW w:type="dxa" w:w="31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FR-10, FR-25 (exports incl. rank)</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10 (data portability); ranking report §4 (rank field design, CRM honesty)</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on portability; the report verified no CRM ingests ordinal rank — documented as user-owned data</w:t>
            </w:r>
          </w:p>
        </w:tc>
      </w:tr>
      <w:tr>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FR-11 (demo mode)</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11 (trust-building for privacy tools)</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reviewers verify claims through the demo path</w:t>
            </w:r>
          </w:p>
        </w:tc>
      </w:tr>
      <w:tr>
        <w:tc>
          <w:tcPr>
            <w:tcW w:type="dxa" w:w="31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FR-12 (recognition data)</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6 (recognition over recall)</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classic HCI finding</w:t>
            </w:r>
          </w:p>
        </w:tc>
      </w:tr>
      <w:tr>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FR-13, NFR-6 (opt-in persistence)</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8 (privacy architecture); ch. 10</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consent-first storage is the design's spine</w:t>
            </w:r>
          </w:p>
        </w:tc>
      </w:tr>
      <w:tr>
        <w:tc>
          <w:tcPr>
            <w:tcW w:type="dxa" w:w="31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FR-14, NFR-3 (PWA, offline)</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8 (client-side feasibility)</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standard platform capabilities</w:t>
            </w:r>
          </w:p>
        </w:tc>
      </w:tr>
      <w:tr>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FR-15 (ZIP, DOCX import)</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7; motivating case (Word-document sorting)</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directly answers the original pain</w:t>
            </w:r>
          </w:p>
        </w:tc>
      </w:tr>
      <w:tr>
        <w:tc>
          <w:tcPr>
            <w:tcW w:type="dxa" w:w="31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FR-16 (binary-first contingency)</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4 (choice overload — contested)</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Honest flag: overload evidence is mixed; framed as contingency, not prediction</w:t>
            </w:r>
          </w:p>
        </w:tc>
      </w:tr>
      <w:tr>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FR-20 (continue prompt, opt-in per tier)</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Ranking report §1 (categorize-vs-rank effort asymmetry), §5 (guardrails)</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on the asymmetry; opt-in posture follows the precautionary logic of §5</w:t>
            </w:r>
          </w:p>
        </w:tc>
      </w:tr>
      <w:tr>
        <w:tc>
          <w:tcPr>
            <w:tcW w:type="dxa" w:w="31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FR-21 (tier-size-adaptive method)</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Ranking report §1: comparison mathematics (Ford–Johnson bounds), RCV ballot research (comfortable range ≈ 5–10; Denver study; Coll 2021)</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the math is arithmetic; the top-K comfort range is empirical and consistent across studies</w:t>
            </w:r>
          </w:p>
        </w:tc>
      </w:tr>
      <w:tr>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FR-22, NFR-8 (keyboard reorder, non-drag path)</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Ranking report §4: WAI-ARIA keyboard idiom, WCAG 2.5.7 dragging alternative, Dragon Drop reference pattern, NN/g drag pathologies</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established standards and a documented reference implementation</w:t>
            </w:r>
          </w:p>
        </w:tc>
      </w:tr>
      <w:tr>
        <w:tc>
          <w:tcPr>
            <w:tcW w:type="dxa" w:w="31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FR-23 (duel flow, anytime stop)</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Ranking report §1–§2: comparative judgment lineage (Thurstone; Bradley–Terry), Resorter's adaptive anytime-stopping design, binary insertion bounds</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on algorithmics; the anytime-stop consistency property is enforced by test, not assumed</w:t>
            </w:r>
          </w:p>
        </w:tc>
      </w:tr>
      <w:tr>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FR-24 (top-K for large tiers)</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Ranking report §1: ballot truncation practice and ranking-difficulty findings</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real ranked-choice systems truncate for exactly this reason</w:t>
            </w:r>
          </w:p>
        </w:tc>
      </w:tr>
      <w:tr>
        <w:tc>
          <w:tcPr>
            <w:tcW w:type="dxa" w:w="31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FR-26 (guardrails and framing)</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Ranking report §5: boyd (2006) on MySpace Top 8; Festinger and Tesser on social comparison</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Honest flag: harm evidence is strong for public ranking, thin for private — guardrails are prudence, not proof, and R14 carries the fallback ladder</w:t>
            </w:r>
          </w:p>
        </w:tc>
      </w:tr>
      <w:tr>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FR-27 (rank badges, re-rank entry)</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Ranking report §1 (revisitability lowers commitment anxiety)</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Moderate: convenience feature; Should not Must</w:t>
            </w:r>
          </w:p>
        </w:tc>
      </w:tr>
      <w:tr>
        <w:tc>
          <w:tcPr>
            <w:tcW w:type="dxa" w:w="31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FR-17–FR-18 (professional taxonomy, cadence)</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12 (networking literature: strong/weak/dormant ties)</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Good: taxonomy synthesized from established tie research; cadence hints are heuristics and labeled so</w:t>
            </w:r>
          </w:p>
        </w:tc>
      </w:tr>
      <w:tr>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FR-19 (per-mode state incl. rankings)</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12; ranking report §4 (rank scoping)</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Design necessity following from the two modes plus per-tier rank scoping</w:t>
            </w:r>
          </w:p>
        </w:tc>
      </w:tr>
      <w:tr>
        <w:tc>
          <w:tcPr>
            <w:tcW w:type="dxa" w:w="31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NFR-1 (zero egress)</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8, ch. 11 (the verifiable-privacy thesis)</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The project's foundation; verified continuously, not argued</w:t>
            </w:r>
          </w:p>
        </w:tc>
      </w:tr>
      <w:tr>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NFR-2 (performance budget)</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8 (bundle discipline)</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budgets are checked in CI, not aspirational</w:t>
            </w:r>
          </w:p>
        </w:tc>
      </w:tr>
      <w:tr>
        <w:tc>
          <w:tcPr>
            <w:tcW w:type="dxa" w:w="31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NFR-4, NFR-8 (accessibility)</w:t>
            </w:r>
          </w:p>
        </w:tc>
        <w:tc>
          <w:tcPr>
            <w:tcW w:type="dxa" w:w="3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6; ranking report §4</w:t>
            </w:r>
          </w:p>
        </w:tc>
        <w:tc>
          <w:tcPr>
            <w:tcW w:type="dxa" w:w="24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WCAG 2.1 AA plus the reorder-specific criteria</w:t>
            </w:r>
          </w:p>
        </w:tc>
      </w:tr>
      <w:tr>
        <w:tc>
          <w:tcPr>
            <w:tcW w:type="dxa" w:w="3160"/>
            <w:tcMar>
              <w:top w:type="dxa" w:w="70"/>
              <w:left w:type="dxa" w:w="120"/>
              <w:bottom w:type="dxa" w:w="70"/>
              <w:right w:type="dxa" w:w="120"/>
            </w:tcMar>
          </w:tcPr>
          <w:p>
            <w:pPr>
              <w:spacing w:line="264"/>
            </w:pPr>
            <w:r>
              <w:rPr>
                <w:rFonts w:ascii="Georgia" w:cs="Georgia" w:eastAsia="Georgia" w:hAnsi="Georgia"/>
                <w:color w:val="1A1A1A"/>
                <w:sz w:val="19"/>
                <w:szCs w:val="19"/>
              </w:rPr>
              <w:t xml:space="preserve">NFR-5, NFR-7 (compatibility, maintainability)</w:t>
            </w:r>
          </w:p>
        </w:tc>
        <w:tc>
          <w:tcPr>
            <w:tcW w:type="dxa" w:w="3800"/>
            <w:tcMar>
              <w:top w:type="dxa" w:w="70"/>
              <w:left w:type="dxa" w:w="120"/>
              <w:bottom w:type="dxa" w:w="70"/>
              <w:right w:type="dxa" w:w="120"/>
            </w:tcMar>
          </w:tcPr>
          <w:p>
            <w:pPr>
              <w:spacing w:line="264"/>
            </w:pPr>
            <w:r>
              <w:rPr>
                <w:rFonts w:ascii="Georgia" w:cs="Georgia" w:eastAsia="Georgia" w:hAnsi="Georgia"/>
                <w:color w:val="1A1A1A"/>
                <w:sz w:val="19"/>
                <w:szCs w:val="19"/>
              </w:rPr>
              <w:t xml:space="preserve">Paper ch. 8–ch. 9 (sustainability under solo maintenance)</w:t>
            </w:r>
          </w:p>
        </w:tc>
        <w:tc>
          <w:tcPr>
            <w:tcW w:type="dxa" w:w="2400"/>
            <w:tcMar>
              <w:top w:type="dxa" w:w="70"/>
              <w:left w:type="dxa" w:w="120"/>
              <w:bottom w:type="dxa" w:w="70"/>
              <w:right w:type="dxa" w:w="120"/>
            </w:tcMar>
          </w:tcPr>
          <w:p>
            <w:pPr>
              <w:spacing w:line="264"/>
            </w:pPr>
            <w:r>
              <w:rPr>
                <w:rFonts w:ascii="Georgia" w:cs="Georgia" w:eastAsia="Georgia" w:hAnsi="Georgia"/>
                <w:color w:val="1A1A1A"/>
                <w:sz w:val="19"/>
                <w:szCs w:val="19"/>
              </w:rPr>
              <w:t xml:space="preserve">Strong: the sunset-proofing argument</w:t>
            </w:r>
          </w:p>
        </w:tc>
      </w:tr>
    </w:tbl>
    <w:p>
      <w:pPr>
        <w:spacing w:after="80"/>
      </w:pPr>
    </w:p>
    <w:p>
      <w:r>
        <w:br w:type="page"/>
      </w:r>
    </w:p>
    <w:p>
      <w:pPr>
        <w:pStyle w:val="Heading1"/>
        <w:keepNext/>
        <w:spacing w:after="200" w:before="360"/>
      </w:pPr>
      <w:r>
        <w:rPr>
          <w:rFonts w:ascii="Arial" w:cs="Arial" w:eastAsia="Arial" w:hAnsi="Arial"/>
          <w:b/>
          <w:bCs/>
          <w:color w:val="234A35"/>
          <w:sz w:val="32"/>
          <w:szCs w:val="32"/>
        </w:rPr>
        <w:t xml:space="preserve">Appendix B. Glossary</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2560"/>
        <w:gridCol w:w="6800"/>
      </w:tblGrid>
      <w:tr>
        <w:trPr>
          <w:tblHeader/>
        </w:trPr>
        <w:tc>
          <w:tcPr>
            <w:tcW w:type="dxa" w:w="25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8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Meaning in this project</w:t>
            </w:r>
          </w:p>
        </w:tc>
      </w:tr>
      <w:tr>
        <w:tc>
          <w:tcPr>
            <w:tcW w:type="dxa" w:w="2560"/>
            <w:tcMar>
              <w:top w:type="dxa" w:w="70"/>
              <w:left w:type="dxa" w:w="120"/>
              <w:bottom w:type="dxa" w:w="70"/>
              <w:right w:type="dxa" w:w="120"/>
            </w:tcMar>
          </w:tcPr>
          <w:p>
            <w:pPr>
              <w:spacing w:line="264"/>
            </w:pPr>
            <w:r>
              <w:rPr>
                <w:rFonts w:ascii="Georgia" w:cs="Georgia" w:eastAsia="Georgia" w:hAnsi="Georgia"/>
                <w:color w:val="1A1A1A"/>
                <w:sz w:val="19"/>
                <w:szCs w:val="19"/>
              </w:rPr>
              <w:t xml:space="preserve">Anytime stopping</w:t>
            </w:r>
          </w:p>
        </w:tc>
        <w:tc>
          <w:tcPr>
            <w:tcW w:type="dxa" w:w="6800"/>
            <w:tcMar>
              <w:top w:type="dxa" w:w="70"/>
              <w:left w:type="dxa" w:w="120"/>
              <w:bottom w:type="dxa" w:w="70"/>
              <w:right w:type="dxa" w:w="120"/>
            </w:tcMar>
          </w:tcPr>
          <w:p>
            <w:pPr>
              <w:spacing w:line="264"/>
            </w:pPr>
            <w:r>
              <w:rPr>
                <w:rFonts w:ascii="Georgia" w:cs="Georgia" w:eastAsia="Georgia" w:hAnsi="Georgia"/>
                <w:color w:val="1A1A1A"/>
                <w:sz w:val="19"/>
                <w:szCs w:val="19"/>
              </w:rPr>
              <w:t xml:space="preserve">The property that a ranking flow can be halted at any point and still yield a valid result consistent with every judgment made so far — borrowed from Resorter's design and enforced here by a CI property test</w:t>
            </w:r>
          </w:p>
        </w:tc>
      </w:tr>
      <w:tr>
        <w:tc>
          <w:tcPr>
            <w:tcW w:type="dxa" w:w="2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Bin (trash bin)</w:t>
            </w:r>
          </w:p>
        </w:tc>
        <w:tc>
          <w:tcPr>
            <w:tcW w:type="dxa" w:w="6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The retained, reviewable holding category for connections the user is done with; never a destructive delete; never rankable</w:t>
            </w:r>
          </w:p>
        </w:tc>
      </w:tr>
      <w:tr>
        <w:tc>
          <w:tcPr>
            <w:tcW w:type="dxa" w:w="2560"/>
            <w:tcMar>
              <w:top w:type="dxa" w:w="70"/>
              <w:left w:type="dxa" w:w="120"/>
              <w:bottom w:type="dxa" w:w="70"/>
              <w:right w:type="dxa" w:w="120"/>
            </w:tcMar>
          </w:tcPr>
          <w:p>
            <w:pPr>
              <w:spacing w:line="264"/>
            </w:pPr>
            <w:r>
              <w:rPr>
                <w:rFonts w:ascii="Georgia" w:cs="Georgia" w:eastAsia="Georgia" w:hAnsi="Georgia"/>
                <w:color w:val="1A1A1A"/>
                <w:sz w:val="19"/>
                <w:szCs w:val="19"/>
              </w:rPr>
              <w:t xml:space="preserve">Binary insertion (human comparator)</w:t>
            </w:r>
          </w:p>
        </w:tc>
        <w:tc>
          <w:tcPr>
            <w:tcW w:type="dxa" w:w="6800"/>
            <w:tcMar>
              <w:top w:type="dxa" w:w="70"/>
              <w:left w:type="dxa" w:w="120"/>
              <w:bottom w:type="dxa" w:w="70"/>
              <w:right w:type="dxa" w:w="120"/>
            </w:tcMar>
          </w:tcPr>
          <w:p>
            <w:pPr>
              <w:spacing w:line="264"/>
            </w:pPr>
            <w:r>
              <w:rPr>
                <w:rFonts w:ascii="Georgia" w:cs="Georgia" w:eastAsia="Georgia" w:hAnsi="Georgia"/>
                <w:color w:val="1A1A1A"/>
                <w:sz w:val="19"/>
                <w:szCs w:val="19"/>
              </w:rPr>
              <w:t xml:space="preserve">The duel flow's algorithm: each person is placed into the growing order via a bisection of “who's closer?” questions, keeping totals near the theoretical minimum without Ford–Johnson's complexity</w:t>
            </w:r>
          </w:p>
        </w:tc>
      </w:tr>
      <w:tr>
        <w:tc>
          <w:tcPr>
            <w:tcW w:type="dxa" w:w="2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Bradley–Terry model</w:t>
            </w:r>
          </w:p>
        </w:tc>
        <w:tc>
          <w:tcPr>
            <w:tcW w:type="dxa" w:w="6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 statistical model of pairwise choice (probability i beats j from latent scores); the engine behind Resorter and openskill, and this project's designated upgrade path if probabilistic ranking is ever wanted</w:t>
            </w:r>
          </w:p>
        </w:tc>
      </w:tr>
      <w:tr>
        <w:tc>
          <w:tcPr>
            <w:tcW w:type="dxa" w:w="2560"/>
            <w:tcMar>
              <w:top w:type="dxa" w:w="70"/>
              <w:left w:type="dxa" w:w="120"/>
              <w:bottom w:type="dxa" w:w="70"/>
              <w:right w:type="dxa" w:w="120"/>
            </w:tcMar>
          </w:tcPr>
          <w:p>
            <w:pPr>
              <w:spacing w:line="264"/>
            </w:pPr>
            <w:r>
              <w:rPr>
                <w:rFonts w:ascii="Georgia" w:cs="Georgia" w:eastAsia="Georgia" w:hAnsi="Georgia"/>
                <w:color w:val="1A1A1A"/>
                <w:sz w:val="19"/>
                <w:szCs w:val="19"/>
              </w:rPr>
              <w:t xml:space="preserve">Card stack</w:t>
            </w:r>
          </w:p>
        </w:tc>
        <w:tc>
          <w:tcPr>
            <w:tcW w:type="dxa" w:w="6800"/>
            <w:tcMar>
              <w:top w:type="dxa" w:w="70"/>
              <w:left w:type="dxa" w:w="120"/>
              <w:bottom w:type="dxa" w:w="70"/>
              <w:right w:type="dxa" w:w="120"/>
            </w:tcMar>
          </w:tcPr>
          <w:p>
            <w:pPr>
              <w:spacing w:line="264"/>
            </w:pPr>
            <w:r>
              <w:rPr>
                <w:rFonts w:ascii="Georgia" w:cs="Georgia" w:eastAsia="Georgia" w:hAnsi="Georgia"/>
                <w:color w:val="1A1A1A"/>
                <w:sz w:val="19"/>
                <w:szCs w:val="19"/>
              </w:rPr>
              <w:t xml:space="preserve">The one-at-a-time presentation of entries during triage; the current entry is the card</w:t>
            </w:r>
          </w:p>
        </w:tc>
      </w:tr>
      <w:tr>
        <w:tc>
          <w:tcPr>
            <w:tcW w:type="dxa" w:w="2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Duel flow</w:t>
            </w:r>
          </w:p>
        </w:tc>
        <w:tc>
          <w:tcPr>
            <w:tcW w:type="dxa" w:w="6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The optional two-card comparison interaction for ranking mid-size tiers; swipe or arrow toward the closer person</w:t>
            </w:r>
          </w:p>
        </w:tc>
      </w:tr>
      <w:tr>
        <w:tc>
          <w:tcPr>
            <w:tcW w:type="dxa" w:w="2560"/>
            <w:tcMar>
              <w:top w:type="dxa" w:w="70"/>
              <w:left w:type="dxa" w:w="120"/>
              <w:bottom w:type="dxa" w:w="70"/>
              <w:right w:type="dxa" w:w="120"/>
            </w:tcMar>
          </w:tcPr>
          <w:p>
            <w:pPr>
              <w:spacing w:line="264"/>
            </w:pPr>
            <w:r>
              <w:rPr>
                <w:rFonts w:ascii="Georgia" w:cs="Georgia" w:eastAsia="Georgia" w:hAnsi="Georgia"/>
                <w:color w:val="1A1A1A"/>
                <w:sz w:val="19"/>
                <w:szCs w:val="19"/>
              </w:rPr>
              <w:t xml:space="preserve">Dunbar layers</w:t>
            </w:r>
          </w:p>
        </w:tc>
        <w:tc>
          <w:tcPr>
            <w:tcW w:type="dxa" w:w="6800"/>
            <w:tcMar>
              <w:top w:type="dxa" w:w="70"/>
              <w:left w:type="dxa" w:w="120"/>
              <w:bottom w:type="dxa" w:w="70"/>
              <w:right w:type="dxa" w:w="120"/>
            </w:tcMar>
          </w:tcPr>
          <w:p>
            <w:pPr>
              <w:spacing w:line="264"/>
            </w:pPr>
            <w:r>
              <w:rPr>
                <w:rFonts w:ascii="Georgia" w:cs="Georgia" w:eastAsia="Georgia" w:hAnsi="Georgia"/>
                <w:color w:val="1A1A1A"/>
                <w:sz w:val="19"/>
                <w:szCs w:val="19"/>
              </w:rPr>
              <w:t xml:space="preserve">The nested 5 / 15 / 50 / 150 structure of human social networks that motivates the four-tier default</w:t>
            </w:r>
          </w:p>
        </w:tc>
      </w:tr>
      <w:tr>
        <w:tc>
          <w:tcPr>
            <w:tcW w:type="dxa" w:w="2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Entry</w:t>
            </w:r>
          </w:p>
        </w:tc>
        <w:tc>
          <w:tcPr>
            <w:tcW w:type="dxa" w:w="6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One normalized person/account from any import source</w:t>
            </w:r>
          </w:p>
        </w:tc>
      </w:tr>
      <w:tr>
        <w:tc>
          <w:tcPr>
            <w:tcW w:type="dxa" w:w="2560"/>
            <w:tcMar>
              <w:top w:type="dxa" w:w="70"/>
              <w:left w:type="dxa" w:w="120"/>
              <w:bottom w:type="dxa" w:w="70"/>
              <w:right w:type="dxa" w:w="120"/>
            </w:tcMar>
          </w:tcPr>
          <w:p>
            <w:pPr>
              <w:spacing w:line="264"/>
            </w:pPr>
            <w:r>
              <w:rPr>
                <w:rFonts w:ascii="Georgia" w:cs="Georgia" w:eastAsia="Georgia" w:hAnsi="Georgia"/>
                <w:color w:val="1A1A1A"/>
                <w:sz w:val="19"/>
                <w:szCs w:val="19"/>
              </w:rPr>
              <w:t xml:space="preserve">Ford–Johnson (merge-insertion) sort</w:t>
            </w:r>
          </w:p>
        </w:tc>
        <w:tc>
          <w:tcPr>
            <w:tcW w:type="dxa" w:w="6800"/>
            <w:tcMar>
              <w:top w:type="dxa" w:w="70"/>
              <w:left w:type="dxa" w:w="120"/>
              <w:bottom w:type="dxa" w:w="70"/>
              <w:right w:type="dxa" w:w="120"/>
            </w:tcMar>
          </w:tcPr>
          <w:p>
            <w:pPr>
              <w:spacing w:line="264"/>
            </w:pPr>
            <w:r>
              <w:rPr>
                <w:rFonts w:ascii="Georgia" w:cs="Georgia" w:eastAsia="Georgia" w:hAnsi="Georgia"/>
                <w:color w:val="1A1A1A"/>
                <w:sz w:val="19"/>
                <w:szCs w:val="19"/>
              </w:rPr>
              <w:t xml:space="preserve">The long-standing minimum-worst-case-comparison sorting algorithm; used in this plan as the honest benchmark for what full ranking costs, and declined as the implementation (ADR-003)</w:t>
            </w:r>
          </w:p>
        </w:tc>
      </w:tr>
      <w:tr>
        <w:tc>
          <w:tcPr>
            <w:tcW w:type="dxa" w:w="2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Gate</w:t>
            </w:r>
          </w:p>
        </w:tc>
        <w:tc>
          <w:tcPr>
            <w:tcW w:type="dxa" w:w="6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The written checklist that decides whether a phase is done (Section 16)</w:t>
            </w:r>
          </w:p>
        </w:tc>
      </w:tr>
      <w:tr>
        <w:tc>
          <w:tcPr>
            <w:tcW w:type="dxa" w:w="2560"/>
            <w:tcMar>
              <w:top w:type="dxa" w:w="70"/>
              <w:left w:type="dxa" w:w="120"/>
              <w:bottom w:type="dxa" w:w="70"/>
              <w:right w:type="dxa" w:w="120"/>
            </w:tcMar>
          </w:tcPr>
          <w:p>
            <w:pPr>
              <w:spacing w:line="264"/>
            </w:pPr>
            <w:r>
              <w:rPr>
                <w:rFonts w:ascii="Georgia" w:cs="Georgia" w:eastAsia="Georgia" w:hAnsi="Georgia"/>
                <w:color w:val="1A1A1A"/>
                <w:sz w:val="19"/>
                <w:szCs w:val="19"/>
              </w:rPr>
              <w:t xml:space="preserve">Mode</w:t>
            </w:r>
          </w:p>
        </w:tc>
        <w:tc>
          <w:tcPr>
            <w:tcW w:type="dxa" w:w="6800"/>
            <w:tcMar>
              <w:top w:type="dxa" w:w="70"/>
              <w:left w:type="dxa" w:w="120"/>
              <w:bottom w:type="dxa" w:w="70"/>
              <w:right w:type="dxa" w:w="120"/>
            </w:tcMar>
          </w:tcPr>
          <w:p>
            <w:pPr>
              <w:spacing w:line="264"/>
            </w:pPr>
            <w:r>
              <w:rPr>
                <w:rFonts w:ascii="Georgia" w:cs="Georgia" w:eastAsia="Georgia" w:hAnsi="Georgia"/>
                <w:color w:val="1A1A1A"/>
                <w:sz w:val="19"/>
                <w:szCs w:val="19"/>
              </w:rPr>
              <w:t xml:space="preserve">Personal or professional: a bundled preset of tiers, copy, rankings scope, and export shape</w:t>
            </w:r>
          </w:p>
        </w:tc>
      </w:tr>
      <w:tr>
        <w:tc>
          <w:tcPr>
            <w:tcW w:type="dxa" w:w="2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Overlap status</w:t>
            </w:r>
          </w:p>
        </w:tc>
        <w:tc>
          <w:tcPr>
            <w:tcW w:type="dxa" w:w="6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Whether an entry appears in followers, following, or both</w:t>
            </w:r>
          </w:p>
        </w:tc>
      </w:tr>
      <w:tr>
        <w:tc>
          <w:tcPr>
            <w:tcW w:type="dxa" w:w="2560"/>
            <w:tcMar>
              <w:top w:type="dxa" w:w="70"/>
              <w:left w:type="dxa" w:w="120"/>
              <w:bottom w:type="dxa" w:w="70"/>
              <w:right w:type="dxa" w:w="120"/>
            </w:tcMar>
          </w:tcPr>
          <w:p>
            <w:pPr>
              <w:spacing w:line="264"/>
            </w:pPr>
            <w:r>
              <w:rPr>
                <w:rFonts w:ascii="Georgia" w:cs="Georgia" w:eastAsia="Georgia" w:hAnsi="Georgia"/>
                <w:color w:val="1A1A1A"/>
                <w:sz w:val="19"/>
                <w:szCs w:val="19"/>
              </w:rPr>
              <w:t xml:space="preserve">Partial order</w:t>
            </w:r>
          </w:p>
        </w:tc>
        <w:tc>
          <w:tcPr>
            <w:tcW w:type="dxa" w:w="6800"/>
            <w:tcMar>
              <w:top w:type="dxa" w:w="70"/>
              <w:left w:type="dxa" w:w="120"/>
              <w:bottom w:type="dxa" w:w="70"/>
              <w:right w:type="dxa" w:w="120"/>
            </w:tcMar>
          </w:tcPr>
          <w:p>
            <w:pPr>
              <w:spacing w:line="264"/>
            </w:pPr>
            <w:r>
              <w:rPr>
                <w:rFonts w:ascii="Georgia" w:cs="Georgia" w:eastAsia="Georgia" w:hAnsi="Georgia"/>
                <w:color w:val="1A1A1A"/>
                <w:sz w:val="19"/>
                <w:szCs w:val="19"/>
              </w:rPr>
              <w:t xml:space="preserve">A ranking of some tier members with the rest explicitly unranked — the honest output of an early-stopped duel run or a top-K pass</w:t>
            </w:r>
          </w:p>
        </w:tc>
      </w:tr>
      <w:tr>
        <w:tc>
          <w:tcPr>
            <w:tcW w:type="dxa" w:w="2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Session</w:t>
            </w:r>
          </w:p>
        </w:tc>
        <w:tc>
          <w:tcPr>
            <w:tcW w:type="dxa" w:w="6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The complete in-progress state: entries, queue, assignments, undo history, rankings, mode</w:t>
            </w:r>
          </w:p>
        </w:tc>
      </w:tr>
      <w:tr>
        <w:tc>
          <w:tcPr>
            <w:tcW w:type="dxa" w:w="2560"/>
            <w:tcMar>
              <w:top w:type="dxa" w:w="70"/>
              <w:left w:type="dxa" w:w="120"/>
              <w:bottom w:type="dxa" w:w="70"/>
              <w:right w:type="dxa" w:w="120"/>
            </w:tcMar>
          </w:tcPr>
          <w:p>
            <w:pPr>
              <w:spacing w:line="264"/>
            </w:pPr>
            <w:r>
              <w:rPr>
                <w:rFonts w:ascii="Georgia" w:cs="Georgia" w:eastAsia="Georgia" w:hAnsi="Georgia"/>
                <w:color w:val="1A1A1A"/>
                <w:sz w:val="19"/>
                <w:szCs w:val="19"/>
              </w:rPr>
              <w:t xml:space="preserve">Stranger-buildable</w:t>
            </w:r>
          </w:p>
        </w:tc>
        <w:tc>
          <w:tcPr>
            <w:tcW w:type="dxa" w:w="6800"/>
            <w:tcMar>
              <w:top w:type="dxa" w:w="70"/>
              <w:left w:type="dxa" w:w="120"/>
              <w:bottom w:type="dxa" w:w="70"/>
              <w:right w:type="dxa" w:w="120"/>
            </w:tcMar>
          </w:tcPr>
          <w:p>
            <w:pPr>
              <w:spacing w:line="264"/>
            </w:pPr>
            <w:r>
              <w:rPr>
                <w:rFonts w:ascii="Georgia" w:cs="Georgia" w:eastAsia="Georgia" w:hAnsi="Georgia"/>
                <w:color w:val="1A1A1A"/>
                <w:sz w:val="19"/>
                <w:szCs w:val="19"/>
              </w:rPr>
              <w:t xml:space="preserve">The documentation bar: a competent stranger can clone, build, and run from the README alone</w:t>
            </w:r>
          </w:p>
        </w:tc>
      </w:tr>
      <w:tr>
        <w:tc>
          <w:tcPr>
            <w:tcW w:type="dxa" w:w="2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Tier</w:t>
            </w:r>
          </w:p>
        </w:tc>
        <w:tc>
          <w:tcPr>
            <w:tcW w:type="dxa" w:w="6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One of four user-nameable destination categories</w:t>
            </w:r>
          </w:p>
        </w:tc>
      </w:tr>
      <w:tr>
        <w:tc>
          <w:tcPr>
            <w:tcW w:type="dxa" w:w="2560"/>
            <w:tcMar>
              <w:top w:type="dxa" w:w="70"/>
              <w:left w:type="dxa" w:w="120"/>
              <w:bottom w:type="dxa" w:w="70"/>
              <w:right w:type="dxa" w:w="120"/>
            </w:tcMar>
          </w:tcPr>
          <w:p>
            <w:pPr>
              <w:spacing w:line="264"/>
            </w:pPr>
            <w:r>
              <w:rPr>
                <w:rFonts w:ascii="Georgia" w:cs="Georgia" w:eastAsia="Georgia" w:hAnsi="Georgia"/>
                <w:color w:val="1A1A1A"/>
                <w:sz w:val="19"/>
                <w:szCs w:val="19"/>
              </w:rPr>
              <w:t xml:space="preserve">Top-K</w:t>
            </w:r>
          </w:p>
        </w:tc>
        <w:tc>
          <w:tcPr>
            <w:tcW w:type="dxa" w:w="6800"/>
            <w:tcMar>
              <w:top w:type="dxa" w:w="70"/>
              <w:left w:type="dxa" w:w="120"/>
              <w:bottom w:type="dxa" w:w="70"/>
              <w:right w:type="dxa" w:w="120"/>
            </w:tcMar>
          </w:tcPr>
          <w:p>
            <w:pPr>
              <w:spacing w:line="264"/>
            </w:pPr>
            <w:r>
              <w:rPr>
                <w:rFonts w:ascii="Georgia" w:cs="Georgia" w:eastAsia="Georgia" w:hAnsi="Georgia"/>
                <w:color w:val="1A1A1A"/>
                <w:sz w:val="19"/>
                <w:szCs w:val="19"/>
              </w:rPr>
              <w:t xml:space="preserve">Ranking only a chosen number (default ten) from a large tier, leaving the remainder unranked by design</w:t>
            </w:r>
          </w:p>
        </w:tc>
      </w:tr>
      <w:tr>
        <w:tc>
          <w:tcPr>
            <w:tcW w:type="dxa" w:w="25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Zero egress</w:t>
            </w:r>
          </w:p>
        </w:tc>
        <w:tc>
          <w:tcPr>
            <w:tcW w:type="dxa" w:w="6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The verified absence of any non-user-initiated network request after page load</w:t>
            </w:r>
          </w:p>
        </w:tc>
      </w:tr>
    </w:tbl>
    <w:p>
      <w:pPr>
        <w:spacing w:after="80"/>
      </w:pPr>
    </w:p>
    <w:p>
      <w:r>
        <w:br w:type="page"/>
      </w:r>
    </w:p>
    <w:p>
      <w:pPr>
        <w:pStyle w:val="Heading1"/>
        <w:keepNext/>
        <w:spacing w:after="200" w:before="360"/>
      </w:pPr>
      <w:r>
        <w:rPr>
          <w:rFonts w:ascii="Arial" w:cs="Arial" w:eastAsia="Arial" w:hAnsi="Arial"/>
          <w:b/>
          <w:bCs/>
          <w:color w:val="234A35"/>
          <w:sz w:val="32"/>
          <w:szCs w:val="32"/>
        </w:rPr>
        <w:t xml:space="preserve">Appendix C. Test Fixture Specification</w:t>
      </w:r>
    </w:p>
    <w:p>
      <w:pPr>
        <w:spacing w:after="160" w:line="300"/>
        <w:jc w:val="both"/>
      </w:pPr>
      <w:r>
        <w:rPr>
          <w:rFonts w:ascii="Georgia" w:cs="Georgia" w:eastAsia="Georgia" w:hAnsi="Georgia"/>
          <w:color w:val="1A1A1A"/>
          <w:sz w:val="22"/>
          <w:szCs w:val="22"/>
        </w:rPr>
        <w:t xml:space="preserve">The committed synthetic fixture is the shared ground truth for benchmarks, unit tests, and demo mode. It is generated by a committed script (E8.T1) so it can be regenerated and extended reproducibly, and it contains no real usernames — every entry is synthetic, in keeping with the project's privacy posture even in its test data.</w:t>
      </w:r>
    </w:p>
    <w:p>
      <w:pPr>
        <w:pStyle w:val="ListParagraph"/>
        <w:numPr>
          <w:ilvl w:val="0"/>
          <w:numId w:val="3"/>
        </w:numPr>
        <w:spacing w:after="90" w:line="288"/>
        <w:jc w:val="left"/>
      </w:pPr>
      <w:r>
        <w:rPr>
          <w:rFonts w:ascii="Georgia" w:cs="Georgia" w:eastAsia="Georgia" w:hAnsi="Georgia"/>
          <w:color w:val="1A1A1A"/>
          <w:sz w:val="22"/>
          <w:szCs w:val="22"/>
        </w:rPr>
        <w:t xml:space="preserve">Core set: 1,000 entries with realistic username character distributions, 15% bearing display names, 40% follower/following overlap, timestamps spread over eight years.</w:t>
      </w:r>
    </w:p>
    <w:p>
      <w:pPr>
        <w:pStyle w:val="ListParagraph"/>
        <w:numPr>
          <w:ilvl w:val="0"/>
          <w:numId w:val="3"/>
        </w:numPr>
        <w:spacing w:after="90" w:line="288"/>
        <w:jc w:val="left"/>
      </w:pPr>
      <w:r>
        <w:rPr>
          <w:rFonts w:ascii="Georgia" w:cs="Georgia" w:eastAsia="Georgia" w:hAnsi="Georgia"/>
          <w:color w:val="1A1A1A"/>
          <w:sz w:val="22"/>
          <w:szCs w:val="22"/>
        </w:rPr>
        <w:t xml:space="preserve">Stress variant: 5,000 entries for the NFR-2 performance ceiling.</w:t>
      </w:r>
    </w:p>
    <w:p>
      <w:pPr>
        <w:pStyle w:val="ListParagraph"/>
        <w:numPr>
          <w:ilvl w:val="0"/>
          <w:numId w:val="3"/>
        </w:numPr>
        <w:spacing w:after="90" w:line="288"/>
        <w:jc w:val="left"/>
      </w:pPr>
      <w:r>
        <w:rPr>
          <w:rFonts w:ascii="Georgia" w:cs="Georgia" w:eastAsia="Georgia" w:hAnsi="Georgia"/>
          <w:color w:val="1A1A1A"/>
          <w:sz w:val="22"/>
          <w:szCs w:val="22"/>
        </w:rPr>
        <w:t xml:space="preserve">Malformed set: truncated JSON; wrong-schema JSON (plausible but unrecognized keys); CSV with shuffled headers, quoted commas, and BOM; pasted text with @-prefixes, blank lines, tabs, emoji, and mixed line endings.</w:t>
      </w:r>
    </w:p>
    <w:p>
      <w:pPr>
        <w:pStyle w:val="ListParagraph"/>
        <w:numPr>
          <w:ilvl w:val="0"/>
          <w:numId w:val="3"/>
        </w:numPr>
        <w:spacing w:after="90" w:line="288"/>
        <w:jc w:val="left"/>
      </w:pPr>
      <w:r>
        <w:rPr>
          <w:rFonts w:ascii="Georgia" w:cs="Georgia" w:eastAsia="Georgia" w:hAnsi="Georgia"/>
          <w:color w:val="1A1A1A"/>
          <w:sz w:val="22"/>
          <w:szCs w:val="22"/>
        </w:rPr>
        <w:t xml:space="preserve">Demo subset: 120 curated entries with obviously fictional names for the bundled sample mode.</w:t>
      </w:r>
    </w:p>
    <w:p>
      <w:pPr>
        <w:pStyle w:val="ListParagraph"/>
        <w:numPr>
          <w:ilvl w:val="0"/>
          <w:numId w:val="3"/>
        </w:numPr>
        <w:spacing w:after="90" w:line="288"/>
        <w:jc w:val="left"/>
      </w:pPr>
      <w:r>
        <w:rPr>
          <w:rFonts w:ascii="Georgia" w:cs="Georgia" w:eastAsia="Georgia" w:hAnsi="Georgia"/>
          <w:color w:val="1A1A1A"/>
          <w:sz w:val="22"/>
          <w:szCs w:val="22"/>
        </w:rPr>
        <w:t xml:space="preserve">Edge entries: 1-character and 60-character usernames, RTL script, combining diacritics, homoglyph pairs — the renderer and exporter must survive all of them.</w:t>
      </w:r>
    </w:p>
    <w:p>
      <w:pPr>
        <w:pStyle w:val="ListParagraph"/>
        <w:numPr>
          <w:ilvl w:val="0"/>
          <w:numId w:val="3"/>
        </w:numPr>
        <w:spacing w:after="90" w:line="288"/>
        <w:jc w:val="left"/>
      </w:pPr>
      <w:r>
        <w:rPr>
          <w:rFonts w:ascii="Georgia" w:cs="Georgia" w:eastAsia="Georgia" w:hAnsi="Georgia"/>
          <w:color w:val="1A1A1A"/>
          <w:sz w:val="22"/>
          <w:szCs w:val="22"/>
        </w:rPr>
        <w:t xml:space="preserve">Ranking scenarios (Phase 3): a 12-entry tier for the keyboard reorder protocol; a 30-entry tier for duel-count verification against the 119-comparison bound; a 100-entry tier for top-K and virtualization checks; and seeded comparator scripts for the anytime-stop property test, including adversarial stop points after the first and before the last comparison.</w:t>
      </w:r>
    </w:p>
    <w:p>
      <w:pPr>
        <w:pStyle w:val="ListParagraph"/>
        <w:numPr>
          <w:ilvl w:val="0"/>
          <w:numId w:val="3"/>
        </w:numPr>
        <w:spacing w:after="90" w:line="288"/>
        <w:jc w:val="left"/>
      </w:pPr>
      <w:r>
        <w:rPr>
          <w:rFonts w:ascii="Georgia" w:cs="Georgia" w:eastAsia="Georgia" w:hAnsi="Georgia"/>
          <w:color w:val="1A1A1A"/>
          <w:sz w:val="22"/>
          <w:szCs w:val="22"/>
        </w:rPr>
        <w:t xml:space="preserve">Deterministic seed: the generator takes a seed so failures reproduce exactly across machines and CI.</w:t>
      </w:r>
    </w:p>
    <w:p>
      <w:pPr>
        <w:spacing w:after="80"/>
      </w:pPr>
    </w:p>
    <w:p>
      <w:r>
        <w:br w:type="page"/>
      </w:r>
    </w:p>
    <w:p>
      <w:pPr>
        <w:pStyle w:val="Heading1"/>
        <w:keepNext/>
        <w:spacing w:after="200" w:before="360"/>
      </w:pPr>
      <w:r>
        <w:rPr>
          <w:rFonts w:ascii="Arial" w:cs="Arial" w:eastAsia="Arial" w:hAnsi="Arial"/>
          <w:b/>
          <w:bCs/>
          <w:color w:val="234A35"/>
          <w:sz w:val="32"/>
          <w:szCs w:val="32"/>
        </w:rPr>
        <w:t xml:space="preserve">Appendix D. Decision Log — Seed ADRs</w:t>
      </w:r>
    </w:p>
    <w:p>
      <w:pPr>
        <w:pStyle w:val="Heading2"/>
        <w:keepNext/>
        <w:spacing w:after="140" w:before="260"/>
      </w:pPr>
      <w:r>
        <w:rPr>
          <w:rFonts w:ascii="Arial" w:cs="Arial" w:eastAsia="Arial" w:hAnsi="Arial"/>
          <w:b/>
          <w:bCs/>
          <w:color w:val="8C4A2F"/>
          <w:sz w:val="26"/>
          <w:szCs w:val="26"/>
        </w:rPr>
        <w:t xml:space="preserve">ADR-000: Baseline commitments (Accepted)</w:t>
      </w:r>
    </w:p>
    <w:p>
      <w:pPr>
        <w:spacing w:after="160" w:line="300"/>
        <w:jc w:val="both"/>
      </w:pPr>
      <w:r>
        <w:rPr>
          <w:rFonts w:ascii="Georgia" w:cs="Georgia" w:eastAsia="Georgia" w:hAnsi="Georgia"/>
          <w:color w:val="1A1A1A"/>
          <w:sz w:val="22"/>
          <w:szCs w:val="22"/>
        </w:rPr>
        <w:t xml:space="preserve">Context: the research paper's conclusions require architectural guarantees, not intentions. Decision: the project is fully client-side with zero non-user-initiated egress, MIT-licensed and public from the first commit, and export-reading only — no platform write actions ever. Consequences: no server costs or account features are possible; some conveniences (cross-device sync) are permanently out of scope; the privacy claim is mechanically verifiable forever. Supersedable only by a successor project, not an amendment.</w:t>
      </w:r>
    </w:p>
    <w:p>
      <w:pPr>
        <w:pStyle w:val="Heading2"/>
        <w:keepNext/>
        <w:spacing w:after="140" w:before="260"/>
      </w:pPr>
      <w:r>
        <w:rPr>
          <w:rFonts w:ascii="Arial" w:cs="Arial" w:eastAsia="Arial" w:hAnsi="Arial"/>
          <w:b/>
          <w:bCs/>
          <w:color w:val="8C4A2F"/>
          <w:sz w:val="26"/>
          <w:szCs w:val="26"/>
        </w:rPr>
        <w:t xml:space="preserve">ADR-001: UI stack — Preact + Vite + TypeScript (Proposed → confirm at E2 start)</w:t>
      </w:r>
    </w:p>
    <w:p>
      <w:pPr>
        <w:spacing w:after="160" w:line="300"/>
        <w:jc w:val="both"/>
      </w:pPr>
      <w:r>
        <w:rPr>
          <w:rFonts w:ascii="Georgia" w:cs="Georgia" w:eastAsia="Georgia" w:hAnsi="Georgia"/>
          <w:color w:val="1A1A1A"/>
          <w:sz w:val="22"/>
          <w:szCs w:val="22"/>
        </w:rPr>
        <w:t xml:space="preserve">Context: the bundle budget (≤150 KB), the solo-maintainer bias toward boring technology, and the need for testable engine logic independent of rendering. Options: vanilla TS (smallest, most hand-rolling), Preact (React idioms at ~4 KB), React (ecosystem weight against the budget), Svelte (compiler magic, smaller community overlap with maintainer experience). Decision (proposed): Preact + Vite + TS, with the triage engine written framework-free so the choice stays reversible. Falsifier before confirmation: if the E2 gesture spike shows Preact's synthetic-event layer complicating Pointer Events handling, drop to vanilla TS for the interaction layer.</w:t>
      </w:r>
    </w:p>
    <w:p>
      <w:pPr>
        <w:pStyle w:val="Heading2"/>
        <w:keepNext/>
        <w:spacing w:after="140" w:before="260"/>
      </w:pPr>
      <w:r>
        <w:rPr>
          <w:rFonts w:ascii="Arial" w:cs="Arial" w:eastAsia="Arial" w:hAnsi="Arial"/>
          <w:b/>
          <w:bCs/>
          <w:color w:val="8C4A2F"/>
          <w:sz w:val="26"/>
          <w:szCs w:val="26"/>
        </w:rPr>
        <w:t xml:space="preserve">ADR-002: Reorder library for the ranking step (Proposed → confirm at E13.T3 start)</w:t>
      </w:r>
    </w:p>
    <w:p>
      <w:pPr>
        <w:spacing w:after="160" w:line="300"/>
        <w:jc w:val="both"/>
      </w:pPr>
      <w:r>
        <w:rPr>
          <w:rFonts w:ascii="Georgia" w:cs="Georgia" w:eastAsia="Georgia" w:hAnsi="Georgia"/>
          <w:color w:val="1A1A1A"/>
          <w:sz w:val="22"/>
          <w:szCs w:val="22"/>
        </w:rPr>
        <w:t xml:space="preserve">Context: FR-22 demands drag-to-reorder with a complete keyboard path and a non-drag fallback under a strict bundle budget; the ranking research surveyed the field. Options: SortableJS (MIT, framework-agnostic, ~31k stars, actively maintained, but keyboard support must be custom-built); Atlassian Pragmatic drag and drop (~4.7 KB core, powers Jira/Trello, framework-agnostic — license reported as Apache-2.0 but flagged for confirmation against the repository's LICENSE file before adoption); hand-rolled (move-up/move-down/move-to-position controls only — fully accessible by construction, no drag polish, zero dependency). Explicitly rejected without a spike: Framer Motion Reorder (not Preact-compatible, heavy) and react-beautiful-dnd (deprecated by Atlassian in favor of Pragmatic). Decision method: a two-hour spike at E13.T3 start builds the keyboard idiom on the leading candidate; the falsifiers are keyboard-idiom quality under NVDA and the license confirmation. Fallback: the hand-rolled path, pre-designed in Section 7.8, which trades drag for guaranteed accessibility.</w:t>
      </w:r>
    </w:p>
    <w:p>
      <w:pPr>
        <w:pStyle w:val="Heading2"/>
        <w:keepNext/>
        <w:spacing w:after="140" w:before="260"/>
      </w:pPr>
      <w:r>
        <w:rPr>
          <w:rFonts w:ascii="Arial" w:cs="Arial" w:eastAsia="Arial" w:hAnsi="Arial"/>
          <w:b/>
          <w:bCs/>
          <w:color w:val="8C4A2F"/>
          <w:sz w:val="26"/>
          <w:szCs w:val="26"/>
        </w:rPr>
        <w:t xml:space="preserve">ADR-003: Duel algorithm — binary insertion with an async human comparator (Proposed, accepted-leaning)</w:t>
      </w:r>
    </w:p>
    <w:p>
      <w:pPr>
        <w:spacing w:after="160" w:line="300"/>
        <w:jc w:val="both"/>
      </w:pPr>
      <w:r>
        <w:rPr>
          <w:rFonts w:ascii="Georgia" w:cs="Georgia" w:eastAsia="Georgia" w:hAnsi="Georgia"/>
          <w:color w:val="1A1A1A"/>
          <w:sz w:val="22"/>
          <w:szCs w:val="22"/>
        </w:rPr>
        <w:t xml:space="preserve">Context: FR-23 needs a comparison-efficient schedule for human “who's closer?” judgments with anytime stopping. Options: binary insertion sort (worst cases 25 / 119 / 237 at N = 10 / 30 / 50; simple; naturally incremental; partial orders fall out of the insertion structure); Ford–Johnson merge-insertion (5–8% fewer worst-case comparisons; substantially more complex; question order less intuitive mid-run); Bradley–Terry adaptive querying à la Resorter, via openskill (MIT) if ever adopted (handles noisy judgments and yields confidence, at the cost of a dependency, tuning, and a subtler mental model — note that ts-trueskill is avoided regardless, for Microsoft's patent and trademark constraints on TrueSkill). Decision (proposed): binary insertion with a promise-based comparator, instrumented against the Section 7.2 bounds. Reopen conditions: user demand for confidence-weighted rankings, or observed intransitivity in real judgments making deterministic insertion feel wrong — either reopens toward the openskill path with a decision-log entry.</w:t>
      </w:r>
    </w:p>
    <w:p>
      <w:pPr>
        <w:pStyle w:val="Heading2"/>
        <w:keepNext/>
        <w:spacing w:after="140" w:before="260"/>
      </w:pPr>
      <w:r>
        <w:rPr>
          <w:rFonts w:ascii="Arial" w:cs="Arial" w:eastAsia="Arial" w:hAnsi="Arial"/>
          <w:b/>
          <w:bCs/>
          <w:color w:val="8C4A2F"/>
          <w:sz w:val="26"/>
          <w:szCs w:val="26"/>
        </w:rPr>
        <w:t xml:space="preserve">Future entries</w:t>
      </w:r>
    </w:p>
    <w:p>
      <w:pPr>
        <w:spacing w:after="160" w:line="300"/>
        <w:jc w:val="both"/>
      </w:pPr>
      <w:r>
        <w:rPr>
          <w:rFonts w:ascii="Georgia" w:cs="Georgia" w:eastAsia="Georgia" w:hAnsi="Georgia"/>
          <w:color w:val="1A1A1A"/>
          <w:sz w:val="22"/>
          <w:szCs w:val="22"/>
        </w:rPr>
        <w:t xml:space="preserve">The log continues in the repository as /docs/adr. Candidates already visible from this plan: the tier-count question if FR-16 data suggests three tiers beat four; the export-schema versioning approach when a second format version first ships; the K default for top-K if early feedback pulls it off ten; and the localization architecture when it leaves the roadmap for the schedule.</w:t>
      </w:r>
    </w:p>
    <w:p>
      <w:r>
        <w:br w:type="page"/>
      </w:r>
    </w:p>
    <w:p>
      <w:pPr>
        <w:pStyle w:val="Heading1"/>
        <w:keepNext/>
        <w:spacing w:after="200" w:before="360"/>
      </w:pPr>
      <w:r>
        <w:rPr>
          <w:rFonts w:ascii="Arial" w:cs="Arial" w:eastAsia="Arial" w:hAnsi="Arial"/>
          <w:b/>
          <w:bCs/>
          <w:color w:val="234A35"/>
          <w:sz w:val="32"/>
          <w:szCs w:val="32"/>
        </w:rPr>
        <w:t xml:space="preserve">Appendix E. Document History</w:t>
      </w:r>
    </w:p>
    <w:tbl>
      <w:tblPr>
        <w:tblW w:type="dxa" w:w="9360"/>
        <w:tblBorders>
          <w:top w:val="single" w:color="B9C4BC" w:sz="4"/>
          <w:left w:val="single" w:color="B9C4BC" w:sz="4"/>
          <w:bottom w:val="single" w:color="B9C4BC" w:sz="4"/>
          <w:right w:val="single" w:color="B9C4BC" w:sz="4"/>
          <w:insideH w:val="single" w:color="B9C4BC" w:sz="4"/>
          <w:insideV w:val="single" w:color="B9C4BC" w:sz="4"/>
        </w:tblBorders>
      </w:tblPr>
      <w:tblGrid>
        <w:gridCol w:w="1200"/>
        <w:gridCol w:w="1800"/>
        <w:gridCol w:w="6360"/>
      </w:tblGrid>
      <w:tr>
        <w:trPr>
          <w:tblHeader/>
        </w:trPr>
        <w:tc>
          <w:tcPr>
            <w:tcW w:type="dxa" w:w="12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6360"/>
            <w:shd w:fill="234A35" w:color="auto" w:val="clear"/>
            <w:tcMar>
              <w:top w:type="dxa" w:w="80"/>
              <w:left w:type="dxa" w:w="120"/>
              <w:bottom w:type="dxa" w:w="80"/>
              <w:right w:type="dxa" w:w="120"/>
            </w:tcMar>
          </w:tcPr>
          <w:p>
            <w:r>
              <w:rPr>
                <w:rFonts w:ascii="Arial" w:cs="Arial" w:eastAsia="Arial" w:hAnsi="Arial"/>
                <w:b/>
                <w:bCs/>
                <w:color w:val="FFFFFF"/>
                <w:sz w:val="19"/>
                <w:szCs w:val="19"/>
              </w:rPr>
              <w:t xml:space="preserve">Change</w:t>
            </w:r>
          </w:p>
        </w:tc>
      </w:tr>
      <w:tr>
        <w:tc>
          <w:tcPr>
            <w:tcW w:type="dxa" w:w="1200"/>
            <w:tcMar>
              <w:top w:type="dxa" w:w="70"/>
              <w:left w:type="dxa" w:w="120"/>
              <w:bottom w:type="dxa" w:w="70"/>
              <w:right w:type="dxa" w:w="120"/>
            </w:tcMar>
          </w:tcPr>
          <w:p>
            <w:pPr>
              <w:spacing w:line="264"/>
            </w:pPr>
            <w:r>
              <w:rPr>
                <w:rFonts w:ascii="Georgia" w:cs="Georgia" w:eastAsia="Georgia" w:hAnsi="Georgia"/>
                <w:color w:val="1A1A1A"/>
                <w:sz w:val="19"/>
                <w:szCs w:val="19"/>
              </w:rPr>
              <w:t xml:space="preserve">0.9</w:t>
            </w:r>
          </w:p>
        </w:tc>
        <w:tc>
          <w:tcPr>
            <w:tcW w:type="dxa" w:w="1800"/>
            <w:tcMar>
              <w:top w:type="dxa" w:w="70"/>
              <w:left w:type="dxa" w:w="120"/>
              <w:bottom w:type="dxa" w:w="70"/>
              <w:right w:type="dxa" w:w="120"/>
            </w:tcMar>
          </w:tcPr>
          <w:p>
            <w:pPr>
              <w:spacing w:line="264"/>
            </w:pPr>
            <w:r>
              <w:rPr>
                <w:rFonts w:ascii="Georgia" w:cs="Georgia" w:eastAsia="Georgia" w:hAnsi="Georgia"/>
                <w:color w:val="1A1A1A"/>
                <w:sz w:val="19"/>
                <w:szCs w:val="19"/>
              </w:rPr>
              <w:t xml:space="preserve">July 10, 2026</w:t>
            </w:r>
          </w:p>
        </w:tc>
        <w:tc>
          <w:tcPr>
            <w:tcW w:type="dxa" w:w="6360"/>
            <w:tcMar>
              <w:top w:type="dxa" w:w="70"/>
              <w:left w:type="dxa" w:w="120"/>
              <w:bottom w:type="dxa" w:w="70"/>
              <w:right w:type="dxa" w:w="120"/>
            </w:tcMar>
          </w:tcPr>
          <w:p>
            <w:pPr>
              <w:spacing w:line="264"/>
            </w:pPr>
            <w:r>
              <w:rPr>
                <w:rFonts w:ascii="Georgia" w:cs="Georgia" w:eastAsia="Georgia" w:hAnsi="Georgia"/>
                <w:color w:val="1A1A1A"/>
                <w:sz w:val="19"/>
                <w:szCs w:val="19"/>
              </w:rPr>
              <w:t xml:space="preserve">Full draft assembled from the research paper's implications and the WBS working notes</w:t>
            </w:r>
          </w:p>
        </w:tc>
      </w:tr>
      <w:tr>
        <w:tc>
          <w:tcPr>
            <w:tcW w:type="dxa" w:w="12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1.0</w:t>
            </w:r>
          </w:p>
        </w:tc>
        <w:tc>
          <w:tcPr>
            <w:tcW w:type="dxa" w:w="180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July 10, 2026</w:t>
            </w:r>
          </w:p>
        </w:tc>
        <w:tc>
          <w:tcPr>
            <w:tcW w:type="dxa" w:w="6360"/>
            <w:shd w:fill="EEF3EF" w:color="auto" w:val="clear"/>
            <w:tcMar>
              <w:top w:type="dxa" w:w="70"/>
              <w:left w:type="dxa" w:w="120"/>
              <w:bottom w:type="dxa" w:w="70"/>
              <w:right w:type="dxa" w:w="120"/>
            </w:tcMar>
          </w:tcPr>
          <w:p>
            <w:pPr>
              <w:spacing w:line="264"/>
            </w:pPr>
            <w:r>
              <w:rPr>
                <w:rFonts w:ascii="Georgia" w:cs="Georgia" w:eastAsia="Georgia" w:hAnsi="Georgia"/>
                <w:color w:val="1A1A1A"/>
                <w:sz w:val="19"/>
                <w:szCs w:val="19"/>
              </w:rPr>
              <w:t xml:space="preserve">Adopted as the working baseline: 41 pages; three phases; FR-1–FR-19; Gates G1–G3; v1.0 targeted December 18, 2026</w:t>
            </w:r>
          </w:p>
        </w:tc>
      </w:tr>
      <w:tr>
        <w:tc>
          <w:tcPr>
            <w:tcW w:type="dxa" w:w="1200"/>
            <w:tcMar>
              <w:top w:type="dxa" w:w="70"/>
              <w:left w:type="dxa" w:w="120"/>
              <w:bottom w:type="dxa" w:w="70"/>
              <w:right w:type="dxa" w:w="120"/>
            </w:tcMar>
          </w:tcPr>
          <w:p>
            <w:pPr>
              <w:spacing w:line="264"/>
            </w:pPr>
            <w:r>
              <w:rPr>
                <w:rFonts w:ascii="Georgia" w:cs="Georgia" w:eastAsia="Georgia" w:hAnsi="Georgia"/>
                <w:color w:val="1A1A1A"/>
                <w:sz w:val="19"/>
                <w:szCs w:val="19"/>
              </w:rPr>
              <w:t xml:space="preserve">1.1</w:t>
            </w:r>
          </w:p>
        </w:tc>
        <w:tc>
          <w:tcPr>
            <w:tcW w:type="dxa" w:w="1800"/>
            <w:tcMar>
              <w:top w:type="dxa" w:w="70"/>
              <w:left w:type="dxa" w:w="120"/>
              <w:bottom w:type="dxa" w:w="70"/>
              <w:right w:type="dxa" w:w="120"/>
            </w:tcMar>
          </w:tcPr>
          <w:p>
            <w:pPr>
              <w:spacing w:line="264"/>
            </w:pPr>
            <w:r>
              <w:rPr>
                <w:rFonts w:ascii="Georgia" w:cs="Georgia" w:eastAsia="Georgia" w:hAnsi="Georgia"/>
                <w:color w:val="1A1A1A"/>
                <w:sz w:val="19"/>
                <w:szCs w:val="19"/>
              </w:rPr>
              <w:t xml:space="preserve">July 10, 2026</w:t>
            </w:r>
          </w:p>
        </w:tc>
        <w:tc>
          <w:tcPr>
            <w:tcW w:type="dxa" w:w="6360"/>
            <w:tcMar>
              <w:top w:type="dxa" w:w="70"/>
              <w:left w:type="dxa" w:w="120"/>
              <w:bottom w:type="dxa" w:w="70"/>
              <w:right w:type="dxa" w:w="120"/>
            </w:tcMar>
          </w:tcPr>
          <w:p>
            <w:pPr>
              <w:spacing w:line="264"/>
            </w:pPr>
            <w:r>
              <w:rPr>
                <w:rFonts w:ascii="Georgia" w:cs="Georgia" w:eastAsia="Georgia" w:hAnsi="Georgia"/>
                <w:color w:val="1A1A1A"/>
                <w:sz w:val="19"/>
                <w:szCs w:val="19"/>
              </w:rPr>
              <w:t xml:space="preserve">Extended baseline integrating the rank-within-tier continue step from the second research report: new Section 7 (interaction design, comparison mathematics, guardrails); FR-20–FR-27 and NFR-8; Epic E13 (28 hrs); phases renumbered with networking as Phase 4; milestones M6–M7 revised (ranking November 27, 2026; v1.0 January 15, 2027, holiday buffer explicit, December-18 lever documented in 5.3); risks R13–R15; QA protocols 9.7; Gates G3 (ranking) and G4 (v1.0); ADR-002 and ADR-003 seeded; traceability, glossary, and fixture appendices deepened accordingly</w:t>
            </w:r>
          </w:p>
        </w:tc>
      </w:tr>
    </w:tbl>
    <w:p>
      <w:pPr>
        <w:spacing w:after="120"/>
      </w:pPr>
    </w:p>
    <w:p>
      <w:pPr>
        <w:spacing w:after="160" w:line="300"/>
        <w:jc w:val="both"/>
      </w:pPr>
      <w:r>
        <w:rPr>
          <w:rFonts w:ascii="Georgia" w:cs="Georgia" w:eastAsia="Georgia" w:hAnsi="Georgia"/>
          <w:color w:val="1A1A1A"/>
          <w:sz w:val="22"/>
          <w:szCs w:val="22"/>
        </w:rPr>
        <w:t xml:space="preserve">This plan is a living document with a named review cadence (Section 13.1). Its current statute: adopted, version 1.1, awaiting M0.</w:t>
      </w:r>
    </w:p>
    <w:p>
      <w:pPr>
        <w:spacing w:after="200"/>
      </w:pPr>
    </w:p>
    <w:p>
      <w:pPr>
        <w:jc w:val="center"/>
      </w:pPr>
      <w:r>
        <w:rPr>
          <w:rFonts w:ascii="Georgia" w:cs="Georgia" w:eastAsia="Georgia" w:hAnsi="Georgia"/>
          <w:color w:val="8C4A2F"/>
          <w:sz w:val="22"/>
          <w:szCs w:val="22"/>
        </w:rPr>
        <w:t xml:space="preserve">Patience pays. 🦞</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5A5A"/>
        <w:sz w:val="16"/>
        <w:szCs w:val="16"/>
      </w:rPr>
      <w:t xml:space="preserve">Winnow — Project Management Plan  ·  </w:t>
    </w:r>
    <w:r>
      <w:rPr>
        <w:rFonts w:ascii="Georgia" w:cs="Georgia" w:eastAsia="Georgia" w:hAnsi="Georgia"/>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5A5A"/>
        <w:sz w:val="16"/>
        <w:szCs w:val="16"/>
      </w:rPr>
      <w:t xml:space="preserve">Winnow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34A35"/>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abstractNum w:abstractNumId="9" w15:restartNumberingAfterBreak="0">
    <w:multiLevelType w:val="hybridMultilevel"/>
    <w:lvl w:ilvl="0" w15:tentative="1">
      <w:start w:val="1"/>
      <w:numFmt w:val="decimal"/>
      <w:lvlText w:val="Phase %1 —"/>
      <w:lvlJc w:val="left"/>
      <w:pPr>
        <w:ind w:left="560" w:hanging="560"/>
      </w:pPr>
      <w:rPr>
        <w:b/>
        <w:bCs/>
        <w:color w:val="8C4A2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34A35"/>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8C4A2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Winnow — Project Management Plan (v1.1)</dc:title>
  <dc:creator>Max</dc:creator>
  <dc:description>Build plan for the Winnow open-source client-side social network triage and ranking tool</dc:description>
  <cp:lastModifiedBy>Un-named</cp:lastModifiedBy>
  <cp:revision>1</cp:revision>
  <dcterms:created xsi:type="dcterms:W3CDTF">2026-07-11T00:35:06.221Z</dcterms:created>
  <dcterms:modified xsi:type="dcterms:W3CDTF">2026-07-11T00:35:06.234Z</dcterms:modified>
</cp:coreProperties>
</file>

<file path=docProps/custom.xml><?xml version="1.0" encoding="utf-8"?>
<Properties xmlns="http://schemas.openxmlformats.org/officeDocument/2006/custom-properties" xmlns:vt="http://schemas.openxmlformats.org/officeDocument/2006/docPropsVTypes"/>
</file>