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12C8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b/>
          <w:sz w:val="44"/>
          <w:lang w:val="nl-NL"/>
        </w:rPr>
        <w:t>Ontwerpdocument</w:t>
      </w:r>
    </w:p>
    <w:p w14:paraId="592C6A95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b/>
          <w:sz w:val="32"/>
          <w:lang w:val="nl-NL"/>
        </w:rPr>
        <w:t xml:space="preserve">NLR </w:t>
      </w:r>
      <w:proofErr w:type="spellStart"/>
      <w:r w:rsidRPr="005A1044">
        <w:rPr>
          <w:b/>
          <w:sz w:val="32"/>
          <w:lang w:val="nl-NL"/>
        </w:rPr>
        <w:t>Bearing</w:t>
      </w:r>
      <w:proofErr w:type="spellEnd"/>
      <w:r w:rsidRPr="005A1044">
        <w:rPr>
          <w:b/>
          <w:sz w:val="32"/>
          <w:lang w:val="nl-NL"/>
        </w:rPr>
        <w:t xml:space="preserve"> Dashboard</w:t>
      </w:r>
    </w:p>
    <w:p w14:paraId="1801AD93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lang w:val="nl-NL"/>
        </w:rPr>
        <w:t>Differentiatieopdracht DP10 - Data Analytics</w:t>
      </w:r>
    </w:p>
    <w:p w14:paraId="136C92E8" w14:textId="77777777" w:rsidR="00064C97" w:rsidRPr="005A1044" w:rsidRDefault="00064C97">
      <w:pPr>
        <w:rPr>
          <w:lang w:val="nl-NL"/>
        </w:rPr>
      </w:pPr>
    </w:p>
    <w:p w14:paraId="474C9217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lang w:val="nl-NL"/>
        </w:rPr>
        <w:t>Auteur: [naam student]</w:t>
      </w:r>
      <w:r w:rsidRPr="005A1044">
        <w:rPr>
          <w:lang w:val="nl-NL"/>
        </w:rPr>
        <w:br/>
        <w:t>Studentnummer: [studentnummer]</w:t>
      </w:r>
      <w:r w:rsidRPr="005A1044">
        <w:rPr>
          <w:lang w:val="nl-NL"/>
        </w:rPr>
        <w:br/>
        <w:t>Opleiding: HBO-</w:t>
      </w:r>
      <w:proofErr w:type="gramStart"/>
      <w:r w:rsidRPr="005A1044">
        <w:rPr>
          <w:lang w:val="nl-NL"/>
        </w:rPr>
        <w:t>ICT /</w:t>
      </w:r>
      <w:proofErr w:type="gramEnd"/>
      <w:r w:rsidRPr="005A1044">
        <w:rPr>
          <w:lang w:val="nl-NL"/>
        </w:rPr>
        <w:t xml:space="preserve"> Data </w:t>
      </w:r>
      <w:proofErr w:type="spellStart"/>
      <w:r w:rsidRPr="005A1044">
        <w:rPr>
          <w:lang w:val="nl-NL"/>
        </w:rPr>
        <w:t>Science</w:t>
      </w:r>
      <w:proofErr w:type="spellEnd"/>
      <w:r w:rsidRPr="005A1044">
        <w:rPr>
          <w:lang w:val="nl-NL"/>
        </w:rPr>
        <w:t>, Hogeschool Windesheim</w:t>
      </w:r>
      <w:r w:rsidRPr="005A1044">
        <w:rPr>
          <w:lang w:val="nl-NL"/>
        </w:rPr>
        <w:br/>
        <w:t>Docent: [naam docent]</w:t>
      </w:r>
      <w:r w:rsidRPr="005A1044">
        <w:rPr>
          <w:lang w:val="nl-NL"/>
        </w:rPr>
        <w:br/>
        <w:t>Datum: [datum oplevering]</w:t>
      </w:r>
      <w:r w:rsidRPr="005A1044">
        <w:rPr>
          <w:lang w:val="nl-NL"/>
        </w:rPr>
        <w:br/>
        <w:t>Versie: 0.3 (</w:t>
      </w:r>
      <w:proofErr w:type="spellStart"/>
      <w:r w:rsidRPr="005A1044">
        <w:rPr>
          <w:lang w:val="nl-NL"/>
        </w:rPr>
        <w:t>skeleton</w:t>
      </w:r>
      <w:proofErr w:type="spellEnd"/>
      <w:r w:rsidRPr="005A1044">
        <w:rPr>
          <w:lang w:val="nl-NL"/>
        </w:rPr>
        <w:t>)</w:t>
      </w:r>
    </w:p>
    <w:p w14:paraId="5F8D64F4" w14:textId="77777777" w:rsidR="00064C97" w:rsidRPr="005A1044" w:rsidRDefault="00000000">
      <w:pPr>
        <w:rPr>
          <w:lang w:val="nl-NL"/>
        </w:rPr>
      </w:pPr>
      <w:r w:rsidRPr="005A1044">
        <w:rPr>
          <w:lang w:val="nl-NL"/>
        </w:rPr>
        <w:br w:type="page"/>
      </w:r>
    </w:p>
    <w:p w14:paraId="4E66D45C" w14:textId="77777777" w:rsidR="00064C97" w:rsidRPr="005A1044" w:rsidRDefault="00000000">
      <w:pPr>
        <w:pStyle w:val="Heading1"/>
        <w:rPr>
          <w:lang w:val="nl-NL"/>
        </w:rPr>
      </w:pPr>
      <w:bookmarkStart w:id="0" w:name="_Toc230793411"/>
      <w:r w:rsidRPr="005A1044">
        <w:rPr>
          <w:lang w:val="nl-NL"/>
        </w:rPr>
        <w:lastRenderedPageBreak/>
        <w:t>Inhoudsopgave</w:t>
      </w:r>
      <w:bookmarkEnd w:id="0"/>
    </w:p>
    <w:p w14:paraId="11B90986" w14:textId="6C63A90D" w:rsidR="00514A82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 w:rsidRPr="005A1044">
        <w:rPr>
          <w:lang w:val="nl-NL"/>
        </w:rPr>
        <w:instrText>TOC \o "1-3" \h \z \u</w:instrText>
      </w:r>
      <w:r>
        <w:fldChar w:fldCharType="separate"/>
      </w:r>
      <w:hyperlink w:anchor="_Toc230793411" w:history="1">
        <w:r w:rsidR="00514A82" w:rsidRPr="00A0567C">
          <w:rPr>
            <w:rStyle w:val="Hyperlink"/>
            <w:noProof/>
            <w:lang w:val="nl-NL"/>
          </w:rPr>
          <w:t>Inhoudsopgave</w:t>
        </w:r>
        <w:r w:rsidR="00514A82">
          <w:rPr>
            <w:noProof/>
            <w:webHidden/>
          </w:rPr>
          <w:tab/>
        </w:r>
        <w:r w:rsidR="00514A82">
          <w:rPr>
            <w:noProof/>
            <w:webHidden/>
          </w:rPr>
          <w:fldChar w:fldCharType="begin"/>
        </w:r>
        <w:r w:rsidR="00514A82">
          <w:rPr>
            <w:noProof/>
            <w:webHidden/>
          </w:rPr>
          <w:instrText xml:space="preserve"> PAGEREF _Toc230793411 \h </w:instrText>
        </w:r>
        <w:r w:rsidR="00514A82">
          <w:rPr>
            <w:noProof/>
            <w:webHidden/>
          </w:rPr>
        </w:r>
        <w:r w:rsidR="00514A82">
          <w:rPr>
            <w:noProof/>
            <w:webHidden/>
          </w:rPr>
          <w:fldChar w:fldCharType="separate"/>
        </w:r>
        <w:r w:rsidR="00514A82">
          <w:rPr>
            <w:noProof/>
            <w:webHidden/>
          </w:rPr>
          <w:t>2</w:t>
        </w:r>
        <w:r w:rsidR="00514A82">
          <w:rPr>
            <w:noProof/>
            <w:webHidden/>
          </w:rPr>
          <w:fldChar w:fldCharType="end"/>
        </w:r>
      </w:hyperlink>
    </w:p>
    <w:p w14:paraId="02AF1002" w14:textId="68AF3D62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12" w:history="1">
        <w:r w:rsidRPr="00A0567C">
          <w:rPr>
            <w:rStyle w:val="Hyperlink"/>
            <w:noProof/>
          </w:rPr>
          <w:t>Samenvatting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05C44B" w14:textId="251C0547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13" w:history="1">
        <w:r w:rsidRPr="00A0567C">
          <w:rPr>
            <w:rStyle w:val="Hyperlink"/>
            <w:noProof/>
            <w:lang w:val="nl-NL"/>
          </w:rPr>
          <w:t>1. Inleiding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482121" w14:textId="78EA3CB1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4" w:history="1">
        <w:r w:rsidRPr="00A0567C">
          <w:rPr>
            <w:rStyle w:val="Hyperlink"/>
            <w:noProof/>
            <w:lang w:val="nl-NL"/>
          </w:rPr>
          <w:t>1.1 Aanleiding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2BBC17" w14:textId="74C67C60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5" w:history="1">
        <w:r w:rsidRPr="00A0567C">
          <w:rPr>
            <w:rStyle w:val="Hyperlink"/>
            <w:noProof/>
            <w:lang w:val="nl-NL"/>
          </w:rPr>
          <w:t>1.2 Doel van dit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DB94AC" w14:textId="3EAB6B62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16" w:history="1">
        <w:r w:rsidRPr="00A0567C">
          <w:rPr>
            <w:rStyle w:val="Hyperlink"/>
            <w:noProof/>
            <w:lang w:val="nl-NL"/>
          </w:rPr>
          <w:t>2. Business Understanding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E36DE9" w14:textId="20A05905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7" w:history="1">
        <w:r w:rsidRPr="00A0567C">
          <w:rPr>
            <w:rStyle w:val="Hyperlink"/>
            <w:noProof/>
            <w:lang w:val="nl-NL"/>
          </w:rPr>
          <w:t>2.1 Organisatorische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FC8546" w14:textId="57AA144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8" w:history="1">
        <w:r w:rsidRPr="00A0567C">
          <w:rPr>
            <w:rStyle w:val="Hyperlink"/>
            <w:noProof/>
            <w:lang w:val="nl-NL"/>
          </w:rPr>
          <w:t>2.2 Stakeholders en eindgebruiker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918B0C" w14:textId="24EFB369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9" w:history="1">
        <w:r w:rsidRPr="00A0567C">
          <w:rPr>
            <w:rStyle w:val="Hyperlink"/>
            <w:noProof/>
            <w:lang w:val="nl-NL"/>
          </w:rPr>
          <w:t>2.3 Maatschappelijke ontwikkelingen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90232D" w14:textId="317B815E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0" w:history="1">
        <w:r w:rsidRPr="00A0567C">
          <w:rPr>
            <w:rStyle w:val="Hyperlink"/>
            <w:noProof/>
            <w:lang w:val="nl-NL"/>
          </w:rPr>
          <w:t>2.4 Businessdoelstelling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A24AB1" w14:textId="3677C7F3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1" w:history="1">
        <w:r w:rsidRPr="00A0567C">
          <w:rPr>
            <w:rStyle w:val="Hyperlink"/>
            <w:noProof/>
            <w:lang w:val="nl-NL"/>
          </w:rPr>
          <w:t>2.5 Businessvraag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183DDE" w14:textId="77F6B8B4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2" w:history="1">
        <w:r w:rsidRPr="00A0567C">
          <w:rPr>
            <w:rStyle w:val="Hyperlink"/>
            <w:noProof/>
            <w:lang w:val="nl-NL"/>
          </w:rPr>
          <w:t>2.6 Juridische implicaties (AVG en AI 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0A5820" w14:textId="05F9C84C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3" w:history="1">
        <w:r w:rsidRPr="00A0567C">
          <w:rPr>
            <w:rStyle w:val="Hyperlink"/>
            <w:noProof/>
            <w:lang w:val="nl-NL"/>
          </w:rPr>
          <w:t>2.7 Data-mining doelen, KPI's en succesfactoren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E37B5F" w14:textId="5898D9CF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24" w:history="1">
        <w:r w:rsidRPr="00A0567C">
          <w:rPr>
            <w:rStyle w:val="Hyperlink"/>
            <w:noProof/>
            <w:lang w:val="nl-NL"/>
          </w:rPr>
          <w:t>3. Databron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00CAC0" w14:textId="4E01C1C7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25" w:history="1">
        <w:r w:rsidRPr="00A0567C">
          <w:rPr>
            <w:rStyle w:val="Hyperlink"/>
            <w:noProof/>
            <w:lang w:val="nl-NL"/>
          </w:rPr>
          <w:t>4. Ontwerp van het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6ED60F" w14:textId="57A4BE48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6" w:history="1">
        <w:r w:rsidRPr="00A0567C">
          <w:rPr>
            <w:rStyle w:val="Hyperlink"/>
            <w:noProof/>
            <w:lang w:val="nl-NL"/>
          </w:rPr>
          <w:t>4.1 Functionele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16BAAA" w14:textId="2B6BC157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7" w:history="1">
        <w:r w:rsidRPr="00A0567C">
          <w:rPr>
            <w:rStyle w:val="Hyperlink"/>
            <w:noProof/>
            <w:lang w:val="nl-NL"/>
          </w:rPr>
          <w:t>4.2 Niet-functionele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03F4F6" w14:textId="6C3B4A85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8" w:history="1">
        <w:r w:rsidRPr="00A0567C">
          <w:rPr>
            <w:rStyle w:val="Hyperlink"/>
            <w:noProof/>
            <w:lang w:val="nl-NL"/>
          </w:rPr>
          <w:t>4.3 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D935BF" w14:textId="4C477658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9" w:history="1">
        <w:r w:rsidRPr="00A0567C">
          <w:rPr>
            <w:rStyle w:val="Hyperlink"/>
            <w:noProof/>
            <w:lang w:val="nl-NL"/>
          </w:rPr>
          <w:t>4.4 Architectuur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EF9296" w14:textId="00FFE413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0" w:history="1">
        <w:r w:rsidRPr="00A0567C">
          <w:rPr>
            <w:rStyle w:val="Hyperlink"/>
            <w:noProof/>
            <w:lang w:val="nl-NL"/>
          </w:rPr>
          <w:t>4.5 Technologiekeuze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D77929" w14:textId="0DB9071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1" w:history="1">
        <w:r w:rsidRPr="00A0567C">
          <w:rPr>
            <w:rStyle w:val="Hyperlink"/>
            <w:noProof/>
            <w:lang w:val="nl-NL"/>
          </w:rPr>
          <w:t>4.6 Schermontwerp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FC640" w14:textId="54741E84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2" w:history="1">
        <w:r w:rsidRPr="00A0567C">
          <w:rPr>
            <w:rStyle w:val="Hyperlink"/>
            <w:noProof/>
            <w:lang w:val="nl-NL"/>
          </w:rPr>
          <w:t>4.7 KPI's en visualisaties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757378" w14:textId="3D5F18D4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33" w:history="1">
        <w:r w:rsidRPr="00A0567C">
          <w:rPr>
            <w:rStyle w:val="Hyperlink"/>
            <w:noProof/>
            <w:lang w:val="nl-NL"/>
          </w:rPr>
          <w:t>5. Deployment en overdracht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DBA3DB" w14:textId="6319C52E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4" w:history="1">
        <w:r w:rsidRPr="00A0567C">
          <w:rPr>
            <w:rStyle w:val="Hyperlink"/>
            <w:noProof/>
            <w:lang w:val="nl-NL"/>
          </w:rPr>
          <w:t>5.1 Wijze van oplevering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29B331" w14:textId="3513ED8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5" w:history="1">
        <w:r w:rsidRPr="00A0567C">
          <w:rPr>
            <w:rStyle w:val="Hyperlink"/>
            <w:noProof/>
            <w:lang w:val="nl-NL"/>
          </w:rPr>
          <w:t>5.2 Overdrachtsmoment en -materiaal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CC4633" w14:textId="78EA89C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6" w:history="1">
        <w:r w:rsidRPr="00A0567C">
          <w:rPr>
            <w:rStyle w:val="Hyperlink"/>
            <w:noProof/>
            <w:lang w:val="nl-NL"/>
          </w:rPr>
          <w:t>5.3 Kosten en afwijkingen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AE05D7" w14:textId="042719D4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7" w:history="1">
        <w:r w:rsidRPr="00A0567C">
          <w:rPr>
            <w:rStyle w:val="Hyperlink"/>
            <w:noProof/>
            <w:lang w:val="nl-NL"/>
          </w:rPr>
          <w:t>5.4 Aanbevelingen voor vervolg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22F7EC" w14:textId="59422356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38" w:history="1">
        <w:r w:rsidRPr="00A0567C">
          <w:rPr>
            <w:rStyle w:val="Hyperlink"/>
            <w:noProof/>
            <w:lang w:val="nl-NL"/>
          </w:rPr>
          <w:t>6. Ethische en maatschappelijke overwegingen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8E0B73" w14:textId="4B41DB0B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39" w:history="1">
        <w:r w:rsidRPr="00A0567C">
          <w:rPr>
            <w:rStyle w:val="Hyperlink"/>
            <w:noProof/>
            <w:lang w:val="nl-NL"/>
          </w:rPr>
          <w:t>Bijlagen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EDA097" w14:textId="395A1837" w:rsidR="00064C97" w:rsidRPr="005A1044" w:rsidRDefault="00000000">
      <w:pPr>
        <w:rPr>
          <w:lang w:val="nl-NL"/>
        </w:rPr>
      </w:pPr>
      <w:r>
        <w:fldChar w:fldCharType="end"/>
      </w:r>
    </w:p>
    <w:p w14:paraId="0C36B286" w14:textId="77777777" w:rsidR="00064C97" w:rsidRPr="005A1044" w:rsidRDefault="00000000">
      <w:pPr>
        <w:rPr>
          <w:lang w:val="nl-NL"/>
        </w:rPr>
      </w:pPr>
      <w:r w:rsidRPr="005A1044">
        <w:rPr>
          <w:lang w:val="nl-NL"/>
        </w:rPr>
        <w:lastRenderedPageBreak/>
        <w:br w:type="page"/>
      </w:r>
    </w:p>
    <w:p w14:paraId="296B8736" w14:textId="1D47FAAE" w:rsidR="00064C97" w:rsidRDefault="005A1044">
      <w:pPr>
        <w:pStyle w:val="Heading1"/>
      </w:pPr>
      <w:bookmarkStart w:id="1" w:name="_Toc230793412"/>
      <w:proofErr w:type="spellStart"/>
      <w:r>
        <w:lastRenderedPageBreak/>
        <w:t>S</w:t>
      </w:r>
      <w:r w:rsidR="00000000">
        <w:t>amenvatting</w:t>
      </w:r>
      <w:bookmarkEnd w:id="1"/>
      <w:proofErr w:type="spellEnd"/>
    </w:p>
    <w:p w14:paraId="1D2EF5DD" w14:textId="77777777" w:rsidR="00064C97" w:rsidRPr="005A1044" w:rsidRDefault="00000000">
      <w:pPr>
        <w:rPr>
          <w:lang w:val="nl-NL"/>
        </w:rPr>
      </w:pPr>
      <w:r w:rsidRPr="005A1044">
        <w:rPr>
          <w:b/>
          <w:lang w:val="nl-NL"/>
        </w:rPr>
        <w:t xml:space="preserve">Invullen: </w:t>
      </w:r>
      <w:r w:rsidRPr="005A1044">
        <w:rPr>
          <w:lang w:val="nl-NL"/>
        </w:rPr>
        <w:t>Een halve tot één pagina. Schrijf deze sectie als laatste. Vat aanleiding, businessvraag, gekozen oplossing (dashboard), belangrijkste keuzes en verwachte waarde voor NLR samen.</w:t>
      </w:r>
    </w:p>
    <w:p w14:paraId="2D9AF18F" w14:textId="77777777" w:rsidR="00064C97" w:rsidRPr="005A1044" w:rsidRDefault="00000000">
      <w:pPr>
        <w:rPr>
          <w:lang w:val="nl-NL"/>
        </w:rPr>
      </w:pPr>
      <w:r w:rsidRPr="005A1044">
        <w:rPr>
          <w:lang w:val="nl-NL"/>
        </w:rPr>
        <w:br w:type="page"/>
      </w:r>
    </w:p>
    <w:p w14:paraId="2C31BF5C" w14:textId="77777777" w:rsidR="00064C97" w:rsidRPr="005A1044" w:rsidRDefault="00000000">
      <w:pPr>
        <w:pStyle w:val="Heading1"/>
        <w:rPr>
          <w:lang w:val="nl-NL"/>
        </w:rPr>
      </w:pPr>
      <w:bookmarkStart w:id="2" w:name="_Toc230793413"/>
      <w:r w:rsidRPr="005A1044">
        <w:rPr>
          <w:lang w:val="nl-NL"/>
        </w:rPr>
        <w:lastRenderedPageBreak/>
        <w:t>1. Inleiding</w:t>
      </w:r>
      <w:bookmarkEnd w:id="2"/>
    </w:p>
    <w:p w14:paraId="0B87000C" w14:textId="77777777" w:rsidR="00064C97" w:rsidRPr="005A1044" w:rsidRDefault="00000000">
      <w:pPr>
        <w:pStyle w:val="Heading2"/>
        <w:rPr>
          <w:lang w:val="nl-NL"/>
        </w:rPr>
      </w:pPr>
      <w:bookmarkStart w:id="3" w:name="_Toc230793414"/>
      <w:r w:rsidRPr="005A1044">
        <w:rPr>
          <w:lang w:val="nl-NL"/>
        </w:rPr>
        <w:t>1.1 Aanleiding</w:t>
      </w:r>
      <w:bookmarkEnd w:id="3"/>
    </w:p>
    <w:p w14:paraId="1E665FCE" w14:textId="39A28A07" w:rsidR="0041512F" w:rsidRDefault="0041512F">
      <w:pPr>
        <w:rPr>
          <w:bCs/>
          <w:lang w:val="nl-NL"/>
        </w:rPr>
      </w:pPr>
      <w:r>
        <w:rPr>
          <w:bCs/>
          <w:lang w:val="nl-NL"/>
        </w:rPr>
        <w:t xml:space="preserve">Het </w:t>
      </w:r>
      <w:proofErr w:type="spellStart"/>
      <w:r>
        <w:rPr>
          <w:bCs/>
          <w:lang w:val="nl-NL"/>
        </w:rPr>
        <w:t>Nederkands</w:t>
      </w:r>
      <w:proofErr w:type="spellEnd"/>
      <w:r>
        <w:rPr>
          <w:bCs/>
          <w:lang w:val="nl-NL"/>
        </w:rPr>
        <w:t xml:space="preserve"> Lucht- en Ruimtevaartcentrum (NLR) maakt gebruik van systemen met roterende onderdelen waarbij lagers een grote rol hebben. Lagers zijn mechanische onderdelen die wrijving tussen bewegende delen verminderen.</w:t>
      </w:r>
      <w:r w:rsidR="00130C17">
        <w:rPr>
          <w:bCs/>
          <w:lang w:val="nl-NL"/>
        </w:rPr>
        <w:t xml:space="preserve"> Het falen van deze lagers leidt tot stilstand van het vliegtuig, wat veel geld kost maar ook veiligheidsrisico’s met zich meebrengt.</w:t>
      </w:r>
      <w:r w:rsidR="005E5040">
        <w:rPr>
          <w:bCs/>
          <w:lang w:val="nl-NL"/>
        </w:rPr>
        <w:t xml:space="preserve"> </w:t>
      </w:r>
      <w:proofErr w:type="spellStart"/>
      <w:r w:rsidR="005E5040">
        <w:rPr>
          <w:bCs/>
          <w:lang w:val="nl-NL"/>
        </w:rPr>
        <w:t>Predictive</w:t>
      </w:r>
      <w:proofErr w:type="spellEnd"/>
      <w:r w:rsidR="005E5040">
        <w:rPr>
          <w:bCs/>
          <w:lang w:val="nl-NL"/>
        </w:rPr>
        <w:t xml:space="preserve"> maintenance biedt een oplossing. Door sensordata te analyseren kunnen storingen vroegtijdig worden gedetecteerd en kan onderhoud proactief worden ingepland, wat kosten bespaart en veiligheid verhoogt.</w:t>
      </w:r>
    </w:p>
    <w:p w14:paraId="4C93DB09" w14:textId="0DE381DA" w:rsidR="00E06605" w:rsidRPr="0041512F" w:rsidRDefault="00E06605">
      <w:pPr>
        <w:rPr>
          <w:bCs/>
          <w:lang w:val="nl-NL"/>
        </w:rPr>
      </w:pPr>
      <w:r>
        <w:rPr>
          <w:bCs/>
          <w:lang w:val="nl-NL"/>
        </w:rPr>
        <w:t xml:space="preserve">Het NLR is een fictieve opdrachtgever. Als databron wordt de XJTU-SY </w:t>
      </w:r>
      <w:proofErr w:type="spellStart"/>
      <w:r>
        <w:rPr>
          <w:bCs/>
          <w:lang w:val="nl-NL"/>
        </w:rPr>
        <w:t>Bearing</w:t>
      </w:r>
      <w:proofErr w:type="spellEnd"/>
      <w:r w:rsidR="004F7A3E">
        <w:rPr>
          <w:bCs/>
          <w:lang w:val="nl-NL"/>
        </w:rPr>
        <w:t>-</w:t>
      </w:r>
      <w:r>
        <w:rPr>
          <w:bCs/>
          <w:lang w:val="nl-NL"/>
        </w:rPr>
        <w:t>dataset gebruikt</w:t>
      </w:r>
      <w:r w:rsidR="004A71D7">
        <w:rPr>
          <w:bCs/>
          <w:lang w:val="nl-NL"/>
        </w:rPr>
        <w:t xml:space="preserve"> van de </w:t>
      </w:r>
      <w:proofErr w:type="spellStart"/>
      <w:r w:rsidR="004A71D7">
        <w:rPr>
          <w:bCs/>
          <w:lang w:val="nl-NL"/>
        </w:rPr>
        <w:t>Xi’an</w:t>
      </w:r>
      <w:proofErr w:type="spellEnd"/>
      <w:r w:rsidR="004A71D7">
        <w:rPr>
          <w:bCs/>
          <w:lang w:val="nl-NL"/>
        </w:rPr>
        <w:t xml:space="preserve"> </w:t>
      </w:r>
      <w:proofErr w:type="spellStart"/>
      <w:r w:rsidR="004A71D7">
        <w:rPr>
          <w:bCs/>
          <w:lang w:val="nl-NL"/>
        </w:rPr>
        <w:t>Jiaotong</w:t>
      </w:r>
      <w:proofErr w:type="spellEnd"/>
      <w:r w:rsidR="004A71D7">
        <w:rPr>
          <w:bCs/>
          <w:lang w:val="nl-NL"/>
        </w:rPr>
        <w:t xml:space="preserve"> University die </w:t>
      </w:r>
      <w:proofErr w:type="spellStart"/>
      <w:r w:rsidR="004A71D7">
        <w:rPr>
          <w:bCs/>
          <w:lang w:val="nl-NL"/>
        </w:rPr>
        <w:t>trillingsdata</w:t>
      </w:r>
      <w:proofErr w:type="spellEnd"/>
      <w:r w:rsidR="004A71D7">
        <w:rPr>
          <w:bCs/>
          <w:lang w:val="nl-NL"/>
        </w:rPr>
        <w:t xml:space="preserve"> van lagers tot het moment van falen bevat.</w:t>
      </w:r>
    </w:p>
    <w:p w14:paraId="4CA0998E" w14:textId="77777777" w:rsidR="00064C97" w:rsidRPr="005A1044" w:rsidRDefault="00000000">
      <w:pPr>
        <w:pStyle w:val="Heading2"/>
        <w:rPr>
          <w:lang w:val="nl-NL"/>
        </w:rPr>
      </w:pPr>
      <w:bookmarkStart w:id="4" w:name="_Toc230793415"/>
      <w:r w:rsidRPr="005A1044">
        <w:rPr>
          <w:lang w:val="nl-NL"/>
        </w:rPr>
        <w:t>1.2 Doel van dit document</w:t>
      </w:r>
      <w:bookmarkEnd w:id="4"/>
    </w:p>
    <w:p w14:paraId="68CF8CC5" w14:textId="54A5ABFB" w:rsidR="00064C97" w:rsidRPr="005A1044" w:rsidRDefault="00D43137">
      <w:pPr>
        <w:rPr>
          <w:lang w:val="nl-NL"/>
        </w:rPr>
      </w:pPr>
      <w:r>
        <w:rPr>
          <w:bCs/>
          <w:lang w:val="nl-NL"/>
        </w:rPr>
        <w:t xml:space="preserve">Dit document beschrijft de business- en ontwerpkeuzes achter het interactieve dashboard dat </w:t>
      </w:r>
      <w:proofErr w:type="spellStart"/>
      <w:r>
        <w:rPr>
          <w:bCs/>
          <w:lang w:val="nl-NL"/>
        </w:rPr>
        <w:t>lagergegevens</w:t>
      </w:r>
      <w:proofErr w:type="spellEnd"/>
      <w:r>
        <w:rPr>
          <w:bCs/>
          <w:lang w:val="nl-NL"/>
        </w:rPr>
        <w:t xml:space="preserve"> analyseert en visualiseert.</w:t>
      </w:r>
      <w:r w:rsidR="00734B67">
        <w:rPr>
          <w:bCs/>
          <w:lang w:val="nl-NL"/>
        </w:rPr>
        <w:t xml:space="preserve"> Het document legt vast welke functionele en niet-functionele eisen worden gesteld, welke keuzes zijn gemaakt en hoe het systeem aansluit op de behoeften van de gebruiker.</w:t>
      </w:r>
      <w:r w:rsidR="00000000" w:rsidRPr="005A1044">
        <w:rPr>
          <w:lang w:val="nl-NL"/>
        </w:rPr>
        <w:br w:type="page"/>
      </w:r>
    </w:p>
    <w:p w14:paraId="7D5843CB" w14:textId="77777777" w:rsidR="00064C97" w:rsidRPr="005A1044" w:rsidRDefault="00000000">
      <w:pPr>
        <w:pStyle w:val="Heading1"/>
        <w:rPr>
          <w:lang w:val="nl-NL"/>
        </w:rPr>
      </w:pPr>
      <w:bookmarkStart w:id="5" w:name="_Toc230793416"/>
      <w:r w:rsidRPr="005A1044">
        <w:rPr>
          <w:lang w:val="nl-NL"/>
        </w:rPr>
        <w:lastRenderedPageBreak/>
        <w:t>2. Business Understanding</w:t>
      </w:r>
      <w:bookmarkEnd w:id="5"/>
    </w:p>
    <w:p w14:paraId="3E2DC7F8" w14:textId="6667E79F" w:rsidR="00064C97" w:rsidRPr="005A1044" w:rsidRDefault="00000000">
      <w:pPr>
        <w:rPr>
          <w:lang w:val="nl-NL"/>
        </w:rPr>
      </w:pPr>
      <w:proofErr w:type="spellStart"/>
      <w:r w:rsidRPr="005A1044">
        <w:rPr>
          <w:b/>
          <w:lang w:val="nl-NL"/>
        </w:rPr>
        <w:t>Rubric</w:t>
      </w:r>
      <w:proofErr w:type="spellEnd"/>
      <w:r w:rsidRPr="005A1044">
        <w:rPr>
          <w:b/>
          <w:lang w:val="nl-NL"/>
        </w:rPr>
        <w:t xml:space="preserve"> (AN1 Business Understanding)</w:t>
      </w:r>
      <w:r w:rsidRPr="005A1044">
        <w:rPr>
          <w:lang w:val="nl-NL"/>
        </w:rPr>
        <w:br/>
      </w:r>
      <w:r w:rsidRPr="005A1044">
        <w:rPr>
          <w:b/>
          <w:lang w:val="nl-NL"/>
        </w:rPr>
        <w:t xml:space="preserve">Op niveau: </w:t>
      </w:r>
      <w:r w:rsidRPr="005A1044">
        <w:rPr>
          <w:lang w:val="nl-NL"/>
        </w:rPr>
        <w:t>Heldere businessdoelstelling en -vraag, organisatorische context, stakeholders, juridische implicaties (AVG, AI Act), concrete data-</w:t>
      </w:r>
      <w:proofErr w:type="spellStart"/>
      <w:r w:rsidRPr="005A1044">
        <w:rPr>
          <w:lang w:val="nl-NL"/>
        </w:rPr>
        <w:t>miningdoelen</w:t>
      </w:r>
      <w:proofErr w:type="spellEnd"/>
      <w:r w:rsidRPr="005A1044">
        <w:rPr>
          <w:lang w:val="nl-NL"/>
        </w:rPr>
        <w:t>.</w:t>
      </w:r>
      <w:r w:rsidRPr="005A1044">
        <w:rPr>
          <w:lang w:val="nl-NL"/>
        </w:rPr>
        <w:br/>
      </w:r>
      <w:r w:rsidRPr="005A1044">
        <w:rPr>
          <w:b/>
          <w:lang w:val="nl-NL"/>
        </w:rPr>
        <w:t xml:space="preserve">Boven niveau: </w:t>
      </w:r>
      <w:r w:rsidRPr="005A1044">
        <w:rPr>
          <w:lang w:val="nl-NL"/>
        </w:rPr>
        <w:t>Scherpe, kritisch geformuleerde businessvraag; afstemming met stakeholders; diepgaande reflectie op organisatorische en maatschappelijke context; juridische implicaties leiden aantoonbaar tot bewuste keuzes; meetbare data-</w:t>
      </w:r>
      <w:proofErr w:type="spellStart"/>
      <w:r w:rsidRPr="005A1044">
        <w:rPr>
          <w:lang w:val="nl-NL"/>
        </w:rPr>
        <w:t>miningdoelen</w:t>
      </w:r>
      <w:proofErr w:type="spellEnd"/>
      <w:r w:rsidRPr="005A1044">
        <w:rPr>
          <w:lang w:val="nl-NL"/>
        </w:rPr>
        <w:t xml:space="preserve"> vertaald naar </w:t>
      </w:r>
      <w:proofErr w:type="spellStart"/>
      <w:r w:rsidRPr="005A1044">
        <w:rPr>
          <w:lang w:val="nl-NL"/>
        </w:rPr>
        <w:t>KPI's</w:t>
      </w:r>
      <w:proofErr w:type="spellEnd"/>
      <w:r w:rsidRPr="005A1044">
        <w:rPr>
          <w:lang w:val="nl-NL"/>
        </w:rPr>
        <w:t xml:space="preserve"> en kritische succesfactoren.</w:t>
      </w:r>
    </w:p>
    <w:p w14:paraId="7D5D4D48" w14:textId="77777777" w:rsidR="00064C97" w:rsidRDefault="00000000">
      <w:pPr>
        <w:pStyle w:val="Heading2"/>
        <w:rPr>
          <w:lang w:val="nl-NL"/>
        </w:rPr>
      </w:pPr>
      <w:bookmarkStart w:id="6" w:name="_Toc230793417"/>
      <w:r w:rsidRPr="005A1044">
        <w:rPr>
          <w:lang w:val="nl-NL"/>
        </w:rPr>
        <w:t>2.1 Organisatorische context</w:t>
      </w:r>
      <w:bookmarkEnd w:id="6"/>
    </w:p>
    <w:p w14:paraId="7666EF42" w14:textId="583026FE" w:rsidR="00DF30A4" w:rsidRDefault="00DF30A4" w:rsidP="00DF30A4">
      <w:pPr>
        <w:rPr>
          <w:lang w:val="nl-NL"/>
        </w:rPr>
      </w:pPr>
      <w:r>
        <w:rPr>
          <w:lang w:val="nl-NL"/>
        </w:rPr>
        <w:t xml:space="preserve">Het NLR is een onafhankelijke kennisorganisatie die onderzoek en ontwikkeling uitvoert voor de luchtvaart- en </w:t>
      </w:r>
      <w:proofErr w:type="spellStart"/>
      <w:r>
        <w:rPr>
          <w:lang w:val="nl-NL"/>
        </w:rPr>
        <w:t>ruimtvaartsector</w:t>
      </w:r>
      <w:proofErr w:type="spellEnd"/>
      <w:r>
        <w:rPr>
          <w:lang w:val="nl-NL"/>
        </w:rPr>
        <w:t xml:space="preserve">. NLR ondersteunt </w:t>
      </w:r>
      <w:r w:rsidR="006C079F">
        <w:rPr>
          <w:lang w:val="nl-NL"/>
        </w:rPr>
        <w:t xml:space="preserve">de </w:t>
      </w:r>
      <w:r>
        <w:rPr>
          <w:lang w:val="nl-NL"/>
        </w:rPr>
        <w:t>overheid en de industrie met technisch advies, simulaties en testfa</w:t>
      </w:r>
      <w:r w:rsidR="006C079F">
        <w:rPr>
          <w:lang w:val="nl-NL"/>
        </w:rPr>
        <w:t>c</w:t>
      </w:r>
      <w:r>
        <w:rPr>
          <w:lang w:val="nl-NL"/>
        </w:rPr>
        <w:t xml:space="preserve">iliteiten. Het NLR werkt samen met Airbus, de Koninklijke Luchtmacht en ESA, de </w:t>
      </w:r>
      <w:r w:rsidR="006C079F">
        <w:rPr>
          <w:lang w:val="nl-NL"/>
        </w:rPr>
        <w:t>E</w:t>
      </w:r>
      <w:r>
        <w:rPr>
          <w:lang w:val="nl-NL"/>
        </w:rPr>
        <w:t>uropese ruimtevaartorganisatie.</w:t>
      </w:r>
    </w:p>
    <w:p w14:paraId="291899E2" w14:textId="485585E3" w:rsidR="00064C97" w:rsidRPr="005B55A6" w:rsidRDefault="00000000" w:rsidP="005B55A6">
      <w:pPr>
        <w:pStyle w:val="Heading2"/>
        <w:rPr>
          <w:lang w:val="nl-NL"/>
        </w:rPr>
      </w:pPr>
      <w:bookmarkStart w:id="7" w:name="_Toc230793418"/>
      <w:r w:rsidRPr="005A1044">
        <w:rPr>
          <w:lang w:val="nl-NL"/>
        </w:rPr>
        <w:t>2.2 Stakeholders en eindgebruiker</w:t>
      </w:r>
      <w:bookmarkEnd w:id="7"/>
    </w:p>
    <w:p w14:paraId="673D0913" w14:textId="41AE2592" w:rsidR="0000209C" w:rsidRDefault="0000209C" w:rsidP="0000209C">
      <w:pPr>
        <w:rPr>
          <w:lang w:val="nl-NL"/>
        </w:rPr>
      </w:pPr>
      <w:bookmarkStart w:id="8" w:name="_Toc230793419"/>
      <w:r>
        <w:rPr>
          <w:lang w:val="nl-NL"/>
        </w:rPr>
        <w:t xml:space="preserve">Als eindgebruiker is gekozen voor de </w:t>
      </w:r>
      <w:r w:rsidR="008E7FAE">
        <w:rPr>
          <w:lang w:val="nl-NL"/>
        </w:rPr>
        <w:t>onderhoudsmonteur</w:t>
      </w:r>
      <w:r w:rsidR="00392E97">
        <w:rPr>
          <w:lang w:val="nl-NL"/>
        </w:rPr>
        <w:t>. Op deze manier ondersteun</w:t>
      </w:r>
      <w:r w:rsidR="001A083B">
        <w:rPr>
          <w:lang w:val="nl-NL"/>
        </w:rPr>
        <w:t>t</w:t>
      </w:r>
      <w:r w:rsidR="00392E97">
        <w:rPr>
          <w:lang w:val="nl-NL"/>
        </w:rPr>
        <w:t xml:space="preserve"> het dashboard een concrete operationele beslissing. Wanneer moet een lager preventief vervangen worden.</w:t>
      </w:r>
    </w:p>
    <w:p w14:paraId="71FF28FD" w14:textId="72C0BAF8" w:rsidR="00064C97" w:rsidRDefault="00000000">
      <w:pPr>
        <w:pStyle w:val="Heading2"/>
        <w:rPr>
          <w:lang w:val="nl-NL"/>
        </w:rPr>
      </w:pPr>
      <w:bookmarkStart w:id="9" w:name="_Toc230793420"/>
      <w:bookmarkEnd w:id="8"/>
      <w:r w:rsidRPr="002275A1">
        <w:rPr>
          <w:lang w:val="nl-NL"/>
        </w:rPr>
        <w:t>2.</w:t>
      </w:r>
      <w:r w:rsidR="004244EF">
        <w:rPr>
          <w:lang w:val="nl-NL"/>
        </w:rPr>
        <w:t>3</w:t>
      </w:r>
      <w:r w:rsidRPr="002275A1">
        <w:rPr>
          <w:lang w:val="nl-NL"/>
        </w:rPr>
        <w:t xml:space="preserve"> Businessdoelstelling</w:t>
      </w:r>
      <w:bookmarkEnd w:id="9"/>
    </w:p>
    <w:p w14:paraId="7EFEB047" w14:textId="4B9F0FEB" w:rsidR="00703A7B" w:rsidRPr="00703A7B" w:rsidRDefault="00703A7B" w:rsidP="00703A7B">
      <w:pPr>
        <w:rPr>
          <w:lang w:val="nl-NL"/>
        </w:rPr>
      </w:pPr>
      <w:r w:rsidRPr="00703A7B">
        <w:rPr>
          <w:lang w:val="nl-NL"/>
        </w:rPr>
        <w:t xml:space="preserve">NLR wil onderhoudsmonteurs ondersteunen bij het tijdig herkennen van </w:t>
      </w:r>
      <w:proofErr w:type="spellStart"/>
      <w:r w:rsidRPr="00703A7B">
        <w:rPr>
          <w:lang w:val="nl-NL"/>
        </w:rPr>
        <w:t>lager</w:t>
      </w:r>
      <w:r>
        <w:rPr>
          <w:lang w:val="nl-NL"/>
        </w:rPr>
        <w:t>slijtage</w:t>
      </w:r>
      <w:proofErr w:type="spellEnd"/>
      <w:r>
        <w:rPr>
          <w:lang w:val="nl-NL"/>
        </w:rPr>
        <w:t xml:space="preserve"> </w:t>
      </w:r>
      <w:r w:rsidRPr="00703A7B">
        <w:rPr>
          <w:lang w:val="nl-NL"/>
        </w:rPr>
        <w:t>door middel van een interactief dashboard dat vibratiekenmerken uit de XJTU-SY</w:t>
      </w:r>
      <w:r>
        <w:rPr>
          <w:lang w:val="nl-NL"/>
        </w:rPr>
        <w:t>-</w:t>
      </w:r>
      <w:r w:rsidRPr="00703A7B">
        <w:rPr>
          <w:lang w:val="nl-NL"/>
        </w:rPr>
        <w:t>dataset visualiseert, zodat ongeplande stilstand vermeden wordt en onderhoud proactief ingepland kan worden</w:t>
      </w:r>
      <w:r w:rsidR="00040A79">
        <w:rPr>
          <w:lang w:val="nl-NL"/>
        </w:rPr>
        <w:t>.</w:t>
      </w:r>
    </w:p>
    <w:p w14:paraId="44B1D9B7" w14:textId="7B192418" w:rsidR="00064C97" w:rsidRDefault="00000000">
      <w:pPr>
        <w:pStyle w:val="Heading2"/>
        <w:rPr>
          <w:lang w:val="nl-NL"/>
        </w:rPr>
      </w:pPr>
      <w:bookmarkStart w:id="10" w:name="_Toc230793421"/>
      <w:r w:rsidRPr="002275A1">
        <w:rPr>
          <w:lang w:val="nl-NL"/>
        </w:rPr>
        <w:t>2.</w:t>
      </w:r>
      <w:r w:rsidR="004244EF">
        <w:rPr>
          <w:lang w:val="nl-NL"/>
        </w:rPr>
        <w:t xml:space="preserve">4 </w:t>
      </w:r>
      <w:r w:rsidRPr="002275A1">
        <w:rPr>
          <w:lang w:val="nl-NL"/>
        </w:rPr>
        <w:t>Businessvraag</w:t>
      </w:r>
      <w:bookmarkEnd w:id="10"/>
    </w:p>
    <w:p w14:paraId="4C95CCA2" w14:textId="011BBE53" w:rsidR="00703A7B" w:rsidRPr="00703A7B" w:rsidRDefault="00703A7B" w:rsidP="00703A7B">
      <w:pPr>
        <w:rPr>
          <w:lang w:val="nl-NL"/>
        </w:rPr>
      </w:pPr>
      <w:r w:rsidRPr="00703A7B">
        <w:rPr>
          <w:lang w:val="nl-NL"/>
        </w:rPr>
        <w:t>Hoe kunnen vibratiekenmerken uit de XJTU-SY</w:t>
      </w:r>
      <w:r>
        <w:rPr>
          <w:lang w:val="nl-NL"/>
        </w:rPr>
        <w:t>-</w:t>
      </w:r>
      <w:r w:rsidRPr="00703A7B">
        <w:rPr>
          <w:lang w:val="nl-NL"/>
        </w:rPr>
        <w:t>dataset zo worden gevisualiseerd in een dashboard dat een onderhoudsmonteur bij NLR tijdig kan beoordelen of een lager teken van degradatie vertoont?</w:t>
      </w:r>
    </w:p>
    <w:p w14:paraId="15225F8B" w14:textId="7A325ECE" w:rsidR="00064C97" w:rsidRDefault="00000000">
      <w:pPr>
        <w:pStyle w:val="Heading2"/>
        <w:rPr>
          <w:lang w:val="nl-NL"/>
        </w:rPr>
      </w:pPr>
      <w:bookmarkStart w:id="11" w:name="_Toc230793422"/>
      <w:r w:rsidRPr="00514A82">
        <w:rPr>
          <w:lang w:val="nl-NL"/>
        </w:rPr>
        <w:t>2.</w:t>
      </w:r>
      <w:r w:rsidR="004244EF">
        <w:rPr>
          <w:lang w:val="nl-NL"/>
        </w:rPr>
        <w:t>5</w:t>
      </w:r>
      <w:r w:rsidRPr="00514A82">
        <w:rPr>
          <w:lang w:val="nl-NL"/>
        </w:rPr>
        <w:t xml:space="preserve"> Juridische implicaties (AVG en AI Act)</w:t>
      </w:r>
      <w:bookmarkEnd w:id="11"/>
    </w:p>
    <w:p w14:paraId="0EEC74C3" w14:textId="6ECFA8CE" w:rsidR="00DA5F16" w:rsidRDefault="00DA5F16" w:rsidP="00DA5F16">
      <w:pPr>
        <w:rPr>
          <w:lang w:val="nl-NL"/>
        </w:rPr>
      </w:pPr>
      <w:r>
        <w:rPr>
          <w:lang w:val="nl-NL"/>
        </w:rPr>
        <w:t>De dataset bevat alleen machinemetingen en geen persoonsgegevens. De AVG is daarom niet van toepassing.</w:t>
      </w:r>
    </w:p>
    <w:p w14:paraId="25D4D4AD" w14:textId="3CD2FBD4" w:rsidR="00DA5F16" w:rsidRPr="00DA5F16" w:rsidRDefault="009D5121" w:rsidP="00DA5F16">
      <w:pPr>
        <w:rPr>
          <w:lang w:val="nl-NL"/>
        </w:rPr>
      </w:pPr>
      <w:r>
        <w:rPr>
          <w:lang w:val="nl-NL"/>
        </w:rPr>
        <w:t>Een dashboard dat sensordata visualiseert valt niet onder de AI act.</w:t>
      </w:r>
    </w:p>
    <w:p w14:paraId="4DAB2D9E" w14:textId="77777777" w:rsidR="00172153" w:rsidRDefault="0017215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/>
        </w:rPr>
      </w:pPr>
      <w:bookmarkStart w:id="12" w:name="_Toc230793423"/>
      <w:r>
        <w:rPr>
          <w:lang w:val="nl-NL"/>
        </w:rPr>
        <w:br w:type="page"/>
      </w:r>
    </w:p>
    <w:p w14:paraId="4C69A305" w14:textId="21DD9BB5" w:rsidR="00064C97" w:rsidRPr="00514A82" w:rsidRDefault="00000000">
      <w:pPr>
        <w:pStyle w:val="Heading2"/>
        <w:rPr>
          <w:lang w:val="nl-NL"/>
        </w:rPr>
      </w:pPr>
      <w:r w:rsidRPr="00514A82">
        <w:rPr>
          <w:lang w:val="nl-NL"/>
        </w:rPr>
        <w:lastRenderedPageBreak/>
        <w:t>2.</w:t>
      </w:r>
      <w:r w:rsidR="004244EF">
        <w:rPr>
          <w:lang w:val="nl-NL"/>
        </w:rPr>
        <w:t>6</w:t>
      </w:r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Data-mining</w:t>
      </w:r>
      <w:proofErr w:type="spellEnd"/>
      <w:r w:rsidRPr="00514A82">
        <w:rPr>
          <w:lang w:val="nl-NL"/>
        </w:rPr>
        <w:t xml:space="preserve"> doelen, </w:t>
      </w:r>
      <w:proofErr w:type="spellStart"/>
      <w:r w:rsidRPr="00514A82">
        <w:rPr>
          <w:lang w:val="nl-NL"/>
        </w:rPr>
        <w:t>KPI's</w:t>
      </w:r>
      <w:proofErr w:type="spellEnd"/>
      <w:r w:rsidRPr="00514A82">
        <w:rPr>
          <w:lang w:val="nl-NL"/>
        </w:rPr>
        <w:t xml:space="preserve"> en succesfactoren</w:t>
      </w:r>
      <w:bookmarkEnd w:id="12"/>
    </w:p>
    <w:p w14:paraId="2474C5EC" w14:textId="77777777" w:rsidR="00A40CEA" w:rsidRPr="00A40CEA" w:rsidRDefault="00A40CEA" w:rsidP="00A40CEA">
      <w:pPr>
        <w:rPr>
          <w:lang w:val="nl-NL"/>
        </w:rPr>
      </w:pPr>
      <w:r w:rsidRPr="00A40CEA">
        <w:rPr>
          <w:lang w:val="nl-NL"/>
        </w:rPr>
        <w:t xml:space="preserve">Het doel is om tijdsdomeinkenmerken zoals RMS, </w:t>
      </w:r>
      <w:proofErr w:type="spellStart"/>
      <w:r w:rsidRPr="00A40CEA">
        <w:rPr>
          <w:lang w:val="nl-NL"/>
        </w:rPr>
        <w:t>kurtosis</w:t>
      </w:r>
      <w:proofErr w:type="spellEnd"/>
      <w:r w:rsidRPr="00A40CEA">
        <w:rPr>
          <w:lang w:val="nl-NL"/>
        </w:rPr>
        <w:t xml:space="preserve"> en </w:t>
      </w:r>
      <w:proofErr w:type="spellStart"/>
      <w:r w:rsidRPr="00A40CEA">
        <w:rPr>
          <w:lang w:val="nl-NL"/>
        </w:rPr>
        <w:t>crest</w:t>
      </w:r>
      <w:proofErr w:type="spellEnd"/>
      <w:r w:rsidRPr="00A40CEA">
        <w:rPr>
          <w:lang w:val="nl-NL"/>
        </w:rPr>
        <w:t xml:space="preserve"> factor per lager te berekenen en te visualiseren over de levensduur. Dit maakt het verloop van slijtage zichtbaar voor de monteur.</w:t>
      </w:r>
    </w:p>
    <w:p w14:paraId="2ED9A535" w14:textId="77777777" w:rsidR="00A40CEA" w:rsidRPr="00A40CEA" w:rsidRDefault="00A40CEA" w:rsidP="00A40CEA">
      <w:pPr>
        <w:rPr>
          <w:lang w:val="nl-NL"/>
        </w:rPr>
      </w:pPr>
      <w:r w:rsidRPr="00A40CEA">
        <w:rPr>
          <w:lang w:val="nl-NL"/>
        </w:rPr>
        <w:t xml:space="preserve">De </w:t>
      </w:r>
      <w:proofErr w:type="spellStart"/>
      <w:r w:rsidRPr="00A40CEA">
        <w:rPr>
          <w:lang w:val="nl-NL"/>
        </w:rPr>
        <w:t>KPI's</w:t>
      </w:r>
      <w:proofErr w:type="spellEnd"/>
      <w:r w:rsidRPr="00A40CEA">
        <w:rPr>
          <w:lang w:val="nl-NL"/>
        </w:rPr>
        <w:t xml:space="preserve"> op het dashboard zijn: het trendverloop per kenmerk is inzichtelijk weergegeven, lagers zijn onderling vergelijkbaar en het moment van falen is zichtbaar gemarkeerd in de grafiek.</w:t>
      </w:r>
    </w:p>
    <w:p w14:paraId="260DB1D9" w14:textId="1AC152E7" w:rsidR="00A40CEA" w:rsidRPr="00514A82" w:rsidRDefault="00A40CEA" w:rsidP="00A40CEA">
      <w:pPr>
        <w:rPr>
          <w:lang w:val="nl-NL"/>
        </w:rPr>
      </w:pPr>
      <w:r w:rsidRPr="00A40CEA">
        <w:rPr>
          <w:lang w:val="nl-NL"/>
        </w:rPr>
        <w:t>De kritische succesfactor is dat een onderhoudsmonteur zonder data-analyseachtergrond binnen dertig seconden kan beoordelen of een lager teken van degradatie vertoont.</w:t>
      </w:r>
    </w:p>
    <w:p w14:paraId="1976D173" w14:textId="77777777" w:rsidR="00064C97" w:rsidRPr="00514A82" w:rsidRDefault="00000000">
      <w:pPr>
        <w:pStyle w:val="Heading1"/>
        <w:rPr>
          <w:lang w:val="nl-NL"/>
        </w:rPr>
      </w:pPr>
      <w:bookmarkStart w:id="13" w:name="_Toc230793424"/>
      <w:r w:rsidRPr="00514A82">
        <w:rPr>
          <w:lang w:val="nl-NL"/>
        </w:rPr>
        <w:t>3. Databron</w:t>
      </w:r>
      <w:bookmarkEnd w:id="13"/>
    </w:p>
    <w:p w14:paraId="7E4DE192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 xml:space="preserve">Dit project gebruikt de publieke XJTU-SY </w:t>
      </w:r>
      <w:proofErr w:type="spellStart"/>
      <w:r w:rsidRPr="00514A82">
        <w:rPr>
          <w:lang w:val="nl-NL"/>
        </w:rPr>
        <w:t>Bearing</w:t>
      </w:r>
      <w:proofErr w:type="spellEnd"/>
      <w:r w:rsidRPr="00514A82">
        <w:rPr>
          <w:lang w:val="nl-NL"/>
        </w:rPr>
        <w:t xml:space="preserve"> Dataset (Wang et al., 2018, DOI: 10.1109/TR.2018.2882682), samengesteld door </w:t>
      </w:r>
      <w:proofErr w:type="spellStart"/>
      <w:r w:rsidRPr="00514A82">
        <w:rPr>
          <w:lang w:val="nl-NL"/>
        </w:rPr>
        <w:t>Xi'an</w:t>
      </w:r>
      <w:proofErr w:type="spell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Jiaotong</w:t>
      </w:r>
      <w:proofErr w:type="spellEnd"/>
      <w:r w:rsidRPr="00514A82">
        <w:rPr>
          <w:lang w:val="nl-NL"/>
        </w:rPr>
        <w:t xml:space="preserve"> University en </w:t>
      </w:r>
      <w:proofErr w:type="spellStart"/>
      <w:r w:rsidRPr="00514A82">
        <w:rPr>
          <w:lang w:val="nl-NL"/>
        </w:rPr>
        <w:t>Changxing</w:t>
      </w:r>
      <w:proofErr w:type="spell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Sumyoung</w:t>
      </w:r>
      <w:proofErr w:type="spellEnd"/>
      <w:r w:rsidRPr="00514A82">
        <w:rPr>
          <w:lang w:val="nl-NL"/>
        </w:rPr>
        <w:t xml:space="preserve"> Technology. De dataset bevat run-</w:t>
      </w:r>
      <w:proofErr w:type="spellStart"/>
      <w:r w:rsidRPr="00514A82">
        <w:rPr>
          <w:lang w:val="nl-NL"/>
        </w:rPr>
        <w:t>to</w:t>
      </w:r>
      <w:proofErr w:type="spellEnd"/>
      <w:r w:rsidRPr="00514A82">
        <w:rPr>
          <w:lang w:val="nl-NL"/>
        </w:rPr>
        <w:t xml:space="preserve">-failure-vibratiedata van 15 rolling element </w:t>
      </w:r>
      <w:proofErr w:type="spellStart"/>
      <w:r w:rsidRPr="00514A82">
        <w:rPr>
          <w:lang w:val="nl-NL"/>
        </w:rPr>
        <w:t>bearings</w:t>
      </w:r>
      <w:proofErr w:type="spellEnd"/>
      <w:r w:rsidRPr="00514A82">
        <w:rPr>
          <w:lang w:val="nl-NL"/>
        </w:rPr>
        <w:t xml:space="preserve"> (type LDK UER204), gemeten op twee assen met 25,6 </w:t>
      </w:r>
      <w:proofErr w:type="spellStart"/>
      <w:r w:rsidRPr="00514A82">
        <w:rPr>
          <w:lang w:val="nl-NL"/>
        </w:rPr>
        <w:t>kHz.</w:t>
      </w:r>
      <w:proofErr w:type="spellEnd"/>
      <w:r w:rsidRPr="00514A82">
        <w:rPr>
          <w:lang w:val="nl-NL"/>
        </w:rPr>
        <w:t xml:space="preserve"> De lagers zijn verdeeld over drie operating </w:t>
      </w:r>
      <w:proofErr w:type="spellStart"/>
      <w:r w:rsidRPr="00514A82">
        <w:rPr>
          <w:lang w:val="nl-NL"/>
        </w:rPr>
        <w:t>conditions</w:t>
      </w:r>
      <w:proofErr w:type="spellEnd"/>
      <w:r w:rsidRPr="00514A82">
        <w:rPr>
          <w:lang w:val="nl-NL"/>
        </w:rPr>
        <w:t xml:space="preserve"> (35 Hz/12 </w:t>
      </w:r>
      <w:proofErr w:type="spellStart"/>
      <w:r w:rsidRPr="00514A82">
        <w:rPr>
          <w:lang w:val="nl-NL"/>
        </w:rPr>
        <w:t>kN</w:t>
      </w:r>
      <w:proofErr w:type="spellEnd"/>
      <w:r w:rsidRPr="00514A82">
        <w:rPr>
          <w:lang w:val="nl-NL"/>
        </w:rPr>
        <w:t xml:space="preserve">, 37,5 Hz/11 </w:t>
      </w:r>
      <w:proofErr w:type="spellStart"/>
      <w:r w:rsidRPr="00514A82">
        <w:rPr>
          <w:lang w:val="nl-NL"/>
        </w:rPr>
        <w:t>kN</w:t>
      </w:r>
      <w:proofErr w:type="spellEnd"/>
      <w:r w:rsidRPr="00514A82">
        <w:rPr>
          <w:lang w:val="nl-NL"/>
        </w:rPr>
        <w:t xml:space="preserve">, 40 Hz/10 </w:t>
      </w:r>
      <w:proofErr w:type="spellStart"/>
      <w:r w:rsidRPr="00514A82">
        <w:rPr>
          <w:lang w:val="nl-NL"/>
        </w:rPr>
        <w:t>kN</w:t>
      </w:r>
      <w:proofErr w:type="spellEnd"/>
      <w:r w:rsidRPr="00514A82">
        <w:rPr>
          <w:lang w:val="nl-NL"/>
        </w:rPr>
        <w:t xml:space="preserve">), vijf lagers per conditie. De gedocumenteerde </w:t>
      </w:r>
      <w:proofErr w:type="spellStart"/>
      <w:r w:rsidRPr="00514A82">
        <w:rPr>
          <w:lang w:val="nl-NL"/>
        </w:rPr>
        <w:t>faulttypes</w:t>
      </w:r>
      <w:proofErr w:type="spellEnd"/>
      <w:r w:rsidRPr="00514A82">
        <w:rPr>
          <w:lang w:val="nl-NL"/>
        </w:rPr>
        <w:t xml:space="preserve"> zijn </w:t>
      </w:r>
      <w:proofErr w:type="spellStart"/>
      <w:r w:rsidRPr="00514A82">
        <w:rPr>
          <w:lang w:val="nl-NL"/>
        </w:rPr>
        <w:t>outer</w:t>
      </w:r>
      <w:proofErr w:type="spellEnd"/>
      <w:r w:rsidRPr="00514A82">
        <w:rPr>
          <w:lang w:val="nl-NL"/>
        </w:rPr>
        <w:t xml:space="preserve"> race, </w:t>
      </w:r>
      <w:proofErr w:type="spellStart"/>
      <w:r w:rsidRPr="00514A82">
        <w:rPr>
          <w:lang w:val="nl-NL"/>
        </w:rPr>
        <w:t>inner</w:t>
      </w:r>
      <w:proofErr w:type="spellEnd"/>
      <w:r w:rsidRPr="00514A82">
        <w:rPr>
          <w:lang w:val="nl-NL"/>
        </w:rPr>
        <w:t xml:space="preserve"> race, </w:t>
      </w:r>
      <w:proofErr w:type="spellStart"/>
      <w:r w:rsidRPr="00514A82">
        <w:rPr>
          <w:lang w:val="nl-NL"/>
        </w:rPr>
        <w:t>cage</w:t>
      </w:r>
      <w:proofErr w:type="spellEnd"/>
      <w:r w:rsidRPr="00514A82">
        <w:rPr>
          <w:lang w:val="nl-NL"/>
        </w:rPr>
        <w:t xml:space="preserve"> en </w:t>
      </w:r>
      <w:proofErr w:type="spellStart"/>
      <w:r w:rsidRPr="00514A82">
        <w:rPr>
          <w:lang w:val="nl-NL"/>
        </w:rPr>
        <w:t>ball</w:t>
      </w:r>
      <w:proofErr w:type="spellEnd"/>
      <w:r w:rsidRPr="00514A82">
        <w:rPr>
          <w:lang w:val="nl-NL"/>
        </w:rPr>
        <w:t xml:space="preserve"> - of combinaties daarvan.</w:t>
      </w:r>
    </w:p>
    <w:p w14:paraId="2B98D739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21856F24" w14:textId="77777777" w:rsidR="00064C97" w:rsidRPr="00514A82" w:rsidRDefault="00000000">
      <w:pPr>
        <w:pStyle w:val="Heading1"/>
        <w:rPr>
          <w:lang w:val="nl-NL"/>
        </w:rPr>
      </w:pPr>
      <w:bookmarkStart w:id="14" w:name="_Toc230793425"/>
      <w:r w:rsidRPr="00514A82">
        <w:rPr>
          <w:lang w:val="nl-NL"/>
        </w:rPr>
        <w:lastRenderedPageBreak/>
        <w:t>4. Ontwerp van het dashboard</w:t>
      </w:r>
      <w:bookmarkEnd w:id="14"/>
    </w:p>
    <w:p>
      <w:pPr>
        <w:pStyle w:val="Heading2"/>
      </w:pPr>
      <w:r>
        <w:t>4.1 Functionele eisen</w:t>
      </w:r>
    </w:p>
    <w:p>
      <w:r>
        <w:rPr>
          <w:b w:val="0"/>
        </w:rPr>
        <w:t>Elke functionele eis krijgt een ID (FE-1 t/m FE-7), zodat de user stories in 4.3 expliciet kunnen aangeven welke eis ze invullen.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Functionele eis</w:t>
            </w:r>
          </w:p>
        </w:tc>
      </w:tr>
      <w:tr>
        <w:tc>
          <w:tcPr>
            <w:tcW w:type="dxa" w:w="4320"/>
          </w:tcPr>
          <w:p>
            <w:r>
              <w:t>FE-1</w:t>
            </w:r>
          </w:p>
        </w:tc>
        <w:tc>
          <w:tcPr>
            <w:tcW w:type="dxa" w:w="4320"/>
          </w:tcPr>
          <w:p>
            <w:r>
              <w:t>Het dashboard maakt een lager en belastingsconditie selecteerbaar, zodat de monteur gericht een specifieke meting kan bekijken.</w:t>
            </w:r>
          </w:p>
        </w:tc>
      </w:tr>
      <w:tr>
        <w:tc>
          <w:tcPr>
            <w:tcW w:type="dxa" w:w="4320"/>
          </w:tcPr>
          <w:p>
            <w:r>
              <w:t>FE-2</w:t>
            </w:r>
          </w:p>
        </w:tc>
        <w:tc>
          <w:tcPr>
            <w:tcW w:type="dxa" w:w="4320"/>
          </w:tcPr>
          <w:p>
            <w:r>
              <w:t>Het dashboard toont het trendverloop van RMS, kurtosis en crest factor over de levensduur van het geselecteerde lager.</w:t>
            </w:r>
          </w:p>
        </w:tc>
      </w:tr>
      <w:tr>
        <w:tc>
          <w:tcPr>
            <w:tcW w:type="dxa" w:w="4320"/>
          </w:tcPr>
          <w:p>
            <w:r>
              <w:t>FE-3</w:t>
            </w:r>
          </w:p>
        </w:tc>
        <w:tc>
          <w:tcPr>
            <w:tcW w:type="dxa" w:w="4320"/>
          </w:tcPr>
          <w:p>
            <w:r>
              <w:t>Het dashboard markeert het moment van falen in de trendgrafiek.</w:t>
            </w:r>
          </w:p>
        </w:tc>
      </w:tr>
      <w:tr>
        <w:tc>
          <w:tcPr>
            <w:tcW w:type="dxa" w:w="4320"/>
          </w:tcPr>
          <w:p>
            <w:r>
              <w:t>FE-4</w:t>
            </w:r>
          </w:p>
        </w:tc>
        <w:tc>
          <w:tcPr>
            <w:tcW w:type="dxa" w:w="4320"/>
          </w:tcPr>
          <w:p>
            <w:r>
              <w:t>Het dashboard toont het ruwe vibratiesignaal van een geselecteerd meetmoment.</w:t>
            </w:r>
          </w:p>
        </w:tc>
      </w:tr>
      <w:tr>
        <w:tc>
          <w:tcPr>
            <w:tcW w:type="dxa" w:w="4320"/>
          </w:tcPr>
          <w:p>
            <w:r>
              <w:t>FE-5</w:t>
            </w:r>
          </w:p>
        </w:tc>
        <w:tc>
          <w:tcPr>
            <w:tcW w:type="dxa" w:w="4320"/>
          </w:tcPr>
          <w:p>
            <w:r>
              <w:t>Het dashboard maakt lagers onder dezelfde belastingsconditie onderling vergelijkbaar in één grafiek.</w:t>
            </w:r>
          </w:p>
        </w:tc>
      </w:tr>
      <w:tr>
        <w:tc>
          <w:tcPr>
            <w:tcW w:type="dxa" w:w="4320"/>
          </w:tcPr>
          <w:p>
            <w:r>
              <w:t>FE-6</w:t>
            </w:r>
          </w:p>
        </w:tc>
        <w:tc>
          <w:tcPr>
            <w:tcW w:type="dxa" w:w="4320"/>
          </w:tcPr>
          <w:p>
            <w:r>
              <w:t>Het dashboard toont het faulttype per lager.</w:t>
            </w:r>
          </w:p>
        </w:tc>
      </w:tr>
      <w:tr>
        <w:tc>
          <w:tcPr>
            <w:tcW w:type="dxa" w:w="4320"/>
          </w:tcPr>
          <w:p>
            <w:r>
              <w:t>FE-7</w:t>
            </w:r>
          </w:p>
        </w:tc>
        <w:tc>
          <w:tcPr>
            <w:tcW w:type="dxa" w:w="4320"/>
          </w:tcPr>
          <w:p>
            <w:r>
              <w:t>Het dashboard filtert lagers op belastingsconditie.</w:t>
            </w:r>
          </w:p>
        </w:tc>
      </w:tr>
    </w:tbl>
    <w:p/>
    <w:p>
      <w:pPr>
        <w:pStyle w:val="Heading2"/>
      </w:pPr>
      <w:r>
        <w:t>4.2 Niet-functionele eisen</w:t>
      </w:r>
    </w:p>
    <w:p>
      <w:r>
        <w:rPr>
          <w:b w:val="0"/>
        </w:rPr>
        <w:t>De niet-functionele eisen krijgen ID's NFE-1 t/m NFE-3 en worden in de user stories in 4.3 als acceptatievoorwaarde meegenomen.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Niet-functionele eis</w:t>
            </w:r>
          </w:p>
        </w:tc>
      </w:tr>
      <w:tr>
        <w:tc>
          <w:tcPr>
            <w:tcW w:type="dxa" w:w="4320"/>
          </w:tcPr>
          <w:p>
            <w:r>
              <w:t>NFE-1</w:t>
            </w:r>
          </w:p>
        </w:tc>
        <w:tc>
          <w:tcPr>
            <w:tcW w:type="dxa" w:w="4320"/>
          </w:tcPr>
          <w:p>
            <w:r>
              <w:t>Een trendgrafiek verschijnt binnen 2 seconden na selectie van een lager, zodat de monteur niet onnodig wacht.</w:t>
            </w:r>
          </w:p>
        </w:tc>
      </w:tr>
      <w:tr>
        <w:tc>
          <w:tcPr>
            <w:tcW w:type="dxa" w:w="4320"/>
          </w:tcPr>
          <w:p>
            <w:r>
              <w:t>NFE-2</w:t>
            </w:r>
          </w:p>
        </w:tc>
        <w:tc>
          <w:tcPr>
            <w:tcW w:type="dxa" w:w="4320"/>
          </w:tcPr>
          <w:p>
            <w:r>
              <w:t>Het dashboard is bedienbaar zonder instructie; alle knoppen en filters hebben duidelijke labels.</w:t>
            </w:r>
          </w:p>
        </w:tc>
      </w:tr>
      <w:tr>
        <w:tc>
          <w:tcPr>
            <w:tcW w:type="dxa" w:w="4320"/>
          </w:tcPr>
          <w:p>
            <w:r>
              <w:t>NFE-3</w:t>
            </w:r>
          </w:p>
        </w:tc>
        <w:tc>
          <w:tcPr>
            <w:tcW w:type="dxa" w:w="4320"/>
          </w:tcPr>
          <w:p>
            <w:r>
              <w:t>Elke visualisatie bevat een korte toelichting die uitlegt wat het kenmerk betekent en waarom het relevant is voor slijtage.</w:t>
            </w:r>
          </w:p>
        </w:tc>
      </w:tr>
    </w:tbl>
    <w:p/>
    <w:p>
      <w:pPr>
        <w:pStyle w:val="Heading2"/>
      </w:pPr>
      <w:r>
        <w:t>4.3 User stories</w:t>
      </w:r>
    </w:p>
    <w:p>
      <w:r>
        <w:rPr>
          <w:b w:val="0"/>
        </w:rPr>
        <w:t>De stories zijn geordend volgens de natuurlijke werkstroom van de monteur: eerst de relevante lagers afbakenen (US-1), dan vergelijken (US-2), vervolgens inzoomen op één lager (US-3 en US-4) en ten slotte een specifiek meetmoment inspecteren (US-5). Elke story benoemt expliciet welke eisen uit 4.1 en 4.2 eraan invulling geven; de dekking-matrix onderaan deze paragraaf maakt zichtbaar dat alle eisen minstens één keer voorkomen.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Functionele eisen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Niet-functionele eisen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Acceptatiecriterium</w:t>
            </w:r>
          </w:p>
        </w:tc>
      </w:tr>
      <w:tr>
        <w:tc>
          <w:tcPr>
            <w:tcW w:type="dxa" w:w="1728"/>
          </w:tcPr>
          <w:p>
            <w:r>
              <w:t>US-1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Filteren op belastingsconditie</w:t>
            </w:r>
          </w:p>
          <w:p>
            <w:r>
              <w:t>Als onderhoudsmonteur wil ik kunnen filteren op belastingsconditie, zodat ik alleen lagers zie die vergelijkbaar zijn met mijn situatie.</w:t>
            </w:r>
          </w:p>
        </w:tc>
        <w:tc>
          <w:tcPr>
            <w:tcW w:type="dxa" w:w="1728"/>
          </w:tcPr>
          <w:p>
            <w:r>
              <w:t>FE-7, FE-1</w:t>
            </w:r>
          </w:p>
        </w:tc>
        <w:tc>
          <w:tcPr>
            <w:tcW w:type="dxa" w:w="1728"/>
          </w:tcPr>
          <w:p>
            <w:r>
              <w:t>NFE-1, NFE-2</w:t>
            </w:r>
          </w:p>
        </w:tc>
        <w:tc>
          <w:tcPr>
            <w:tcW w:type="dxa" w:w="1728"/>
          </w:tcPr>
          <w:p>
            <w:r>
              <w:t>Het dashboard bevat een filter met de drie beschikbare condities (35 Hz/12 kN, 37,5 Hz/11 kN, 40 Hz/10 kN); na selectie past de lagerlijst en grafiek zich binnen 2 seconden aan.</w:t>
            </w:r>
          </w:p>
        </w:tc>
      </w:tr>
      <w:tr>
        <w:tc>
          <w:tcPr>
            <w:tcW w:type="dxa" w:w="1728"/>
          </w:tcPr>
          <w:p>
            <w:r>
              <w:t>US-2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Lagers onderling vergelijken</w:t>
            </w:r>
          </w:p>
          <w:p>
            <w:r>
              <w:t>Als onderhoudsmonteur wil ik twee of meer lagers onder dezelfde belastingsconditie naast elkaar zien, zodat ik afwijkend gedrag kan herkennen.</w:t>
            </w:r>
          </w:p>
        </w:tc>
        <w:tc>
          <w:tcPr>
            <w:tcW w:type="dxa" w:w="1728"/>
          </w:tcPr>
          <w:p>
            <w:r>
              <w:t>FE-5, FE-6, FE-7</w:t>
            </w:r>
          </w:p>
        </w:tc>
        <w:tc>
          <w:tcPr>
            <w:tcW w:type="dxa" w:w="1728"/>
          </w:tcPr>
          <w:p>
            <w:r>
              <w:t>NFE-2, NFE-3</w:t>
            </w:r>
          </w:p>
        </w:tc>
        <w:tc>
          <w:tcPr>
            <w:tcW w:type="dxa" w:w="1728"/>
          </w:tcPr>
          <w:p>
            <w:r>
              <w:t>Het dashboard toont minimaal twee lagers tegelijkertijd onder dezelfde belastingsconditie, met het faulttype per lager zichtbaar; de bediening verloopt via duidelijk gelabelde filters en selecties zonder externe instructie.</w:t>
            </w:r>
          </w:p>
        </w:tc>
      </w:tr>
      <w:tr>
        <w:tc>
          <w:tcPr>
            <w:tcW w:type="dxa" w:w="1728"/>
          </w:tcPr>
          <w:p>
            <w:r>
              <w:t>US-3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Trendverloop van vibratiekenmerken bekijken</w:t>
            </w:r>
          </w:p>
          <w:p>
            <w:r>
              <w:t>Als onderhoudsmonteur wil ik het trendverloop van RMS, kurtosis en crest factor per lager zien, zodat ik kan beoordelen of een lager tekenen van degradatie vertoont.</w:t>
            </w:r>
          </w:p>
        </w:tc>
        <w:tc>
          <w:tcPr>
            <w:tcW w:type="dxa" w:w="1728"/>
          </w:tcPr>
          <w:p>
            <w:r>
              <w:t>FE-1, FE-2, FE-6</w:t>
            </w:r>
          </w:p>
        </w:tc>
        <w:tc>
          <w:tcPr>
            <w:tcW w:type="dxa" w:w="1728"/>
          </w:tcPr>
          <w:p>
            <w:r>
              <w:t>NFE-1, NFE-3</w:t>
            </w:r>
          </w:p>
        </w:tc>
        <w:tc>
          <w:tcPr>
            <w:tcW w:type="dxa" w:w="1728"/>
          </w:tcPr>
          <w:p>
            <w:r>
              <w:t>Na selectie van een lager toont het dashboard binnen 2 seconden een grafiek met RMS, kurtosis en crest factor over de volledige levensduur, met het faulttype zichtbaar en een korte toelichting per kenmerk.</w:t>
            </w:r>
          </w:p>
        </w:tc>
      </w:tr>
      <w:tr>
        <w:tc>
          <w:tcPr>
            <w:tcW w:type="dxa" w:w="1728"/>
          </w:tcPr>
          <w:p>
            <w:r>
              <w:t>US-4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Moment van falen zichtbaar maken</w:t>
            </w:r>
          </w:p>
          <w:p>
            <w:r>
              <w:t>Als onderhoudsmonteur wil ik het moment van falen zien in de trendgrafiek, zodat ik kan beoordelen hoe vroeg de kenmerken begonnen af te wijken.</w:t>
            </w:r>
          </w:p>
        </w:tc>
        <w:tc>
          <w:tcPr>
            <w:tcW w:type="dxa" w:w="1728"/>
          </w:tcPr>
          <w:p>
            <w:r>
              <w:t>FE-2, FE-3</w:t>
            </w:r>
          </w:p>
        </w:tc>
        <w:tc>
          <w:tcPr>
            <w:tcW w:type="dxa" w:w="1728"/>
          </w:tcPr>
          <w:p>
            <w:r>
              <w:t>NFE-3</w:t>
            </w:r>
          </w:p>
        </w:tc>
        <w:tc>
          <w:tcPr>
            <w:tcW w:type="dxa" w:w="1728"/>
          </w:tcPr>
          <w:p>
            <w:r>
              <w:t>Het falenmoment is als verticale markering zichtbaar in de trendgrafiek van elk lager waarvoor faaldata beschikbaar is, met een toelichting bij de markering.</w:t>
            </w:r>
          </w:p>
        </w:tc>
      </w:tr>
      <w:tr>
        <w:tc>
          <w:tcPr>
            <w:tcW w:type="dxa" w:w="1728"/>
          </w:tcPr>
          <w:p>
            <w:r>
              <w:t>US-5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Ruwe meting van een meetmoment inspecteren</w:t>
            </w:r>
          </w:p>
          <w:p>
            <w:r>
              <w:t>Als onderhoudsmonteur wil ik het ruwe vibratiesignaal van een specifiek meetmoment openen, zodat ik een afwijking op detailniveau kan controleren.</w:t>
            </w:r>
          </w:p>
        </w:tc>
        <w:tc>
          <w:tcPr>
            <w:tcW w:type="dxa" w:w="1728"/>
          </w:tcPr>
          <w:p>
            <w:r>
              <w:t>FE-1, FE-4</w:t>
            </w:r>
          </w:p>
        </w:tc>
        <w:tc>
          <w:tcPr>
            <w:tcW w:type="dxa" w:w="1728"/>
          </w:tcPr>
          <w:p>
            <w:r>
              <w:t>NFE-1, NFE-3</w:t>
            </w:r>
          </w:p>
        </w:tc>
        <w:tc>
          <w:tcPr>
            <w:tcW w:type="dxa" w:w="1728"/>
          </w:tcPr>
          <w:p>
            <w:r>
              <w:t>Bij selectie van een punt in de trendgrafiek wordt binnen 2 seconden het bijbehorende ruwe vibratiesignaal getoond, met toelichting over de meeteenheid en bemonsteringsfrequentie.</w:t>
            </w:r>
          </w:p>
        </w:tc>
      </w:tr>
    </w:tbl>
    <w:p/>
    <w:p>
      <w:r>
        <w:rPr>
          <w:b/>
        </w:rPr>
        <w:t>Dekking-matrix (eisen → user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Gedekt door</w:t>
            </w:r>
          </w:p>
        </w:tc>
      </w:tr>
      <w:tr>
        <w:tc>
          <w:tcPr>
            <w:tcW w:type="dxa" w:w="4320"/>
          </w:tcPr>
          <w:p>
            <w:r>
              <w:t>FE-1</w:t>
            </w:r>
          </w:p>
        </w:tc>
        <w:tc>
          <w:tcPr>
            <w:tcW w:type="dxa" w:w="4320"/>
          </w:tcPr>
          <w:p>
            <w:r>
              <w:t>US-1, US-3, US-5</w:t>
            </w:r>
          </w:p>
        </w:tc>
      </w:tr>
      <w:tr>
        <w:tc>
          <w:tcPr>
            <w:tcW w:type="dxa" w:w="4320"/>
          </w:tcPr>
          <w:p>
            <w:r>
              <w:t>FE-2</w:t>
            </w:r>
          </w:p>
        </w:tc>
        <w:tc>
          <w:tcPr>
            <w:tcW w:type="dxa" w:w="4320"/>
          </w:tcPr>
          <w:p>
            <w:r>
              <w:t>US-3, US-4</w:t>
            </w:r>
          </w:p>
        </w:tc>
      </w:tr>
      <w:tr>
        <w:tc>
          <w:tcPr>
            <w:tcW w:type="dxa" w:w="4320"/>
          </w:tcPr>
          <w:p>
            <w:r>
              <w:t>FE-3</w:t>
            </w:r>
          </w:p>
        </w:tc>
        <w:tc>
          <w:tcPr>
            <w:tcW w:type="dxa" w:w="4320"/>
          </w:tcPr>
          <w:p>
            <w:r>
              <w:t>US-4</w:t>
            </w:r>
          </w:p>
        </w:tc>
      </w:tr>
      <w:tr>
        <w:tc>
          <w:tcPr>
            <w:tcW w:type="dxa" w:w="4320"/>
          </w:tcPr>
          <w:p>
            <w:r>
              <w:t>FE-4</w:t>
            </w:r>
          </w:p>
        </w:tc>
        <w:tc>
          <w:tcPr>
            <w:tcW w:type="dxa" w:w="4320"/>
          </w:tcPr>
          <w:p>
            <w:r>
              <w:t>US-5</w:t>
            </w:r>
          </w:p>
        </w:tc>
      </w:tr>
      <w:tr>
        <w:tc>
          <w:tcPr>
            <w:tcW w:type="dxa" w:w="4320"/>
          </w:tcPr>
          <w:p>
            <w:r>
              <w:t>FE-5</w:t>
            </w:r>
          </w:p>
        </w:tc>
        <w:tc>
          <w:tcPr>
            <w:tcW w:type="dxa" w:w="4320"/>
          </w:tcPr>
          <w:p>
            <w:r>
              <w:t>US-2</w:t>
            </w:r>
          </w:p>
        </w:tc>
      </w:tr>
      <w:tr>
        <w:tc>
          <w:tcPr>
            <w:tcW w:type="dxa" w:w="4320"/>
          </w:tcPr>
          <w:p>
            <w:r>
              <w:t>FE-6</w:t>
            </w:r>
          </w:p>
        </w:tc>
        <w:tc>
          <w:tcPr>
            <w:tcW w:type="dxa" w:w="4320"/>
          </w:tcPr>
          <w:p>
            <w:r>
              <w:t>US-2, US-3</w:t>
            </w:r>
          </w:p>
        </w:tc>
      </w:tr>
      <w:tr>
        <w:tc>
          <w:tcPr>
            <w:tcW w:type="dxa" w:w="4320"/>
          </w:tcPr>
          <w:p>
            <w:r>
              <w:t>FE-7</w:t>
            </w:r>
          </w:p>
        </w:tc>
        <w:tc>
          <w:tcPr>
            <w:tcW w:type="dxa" w:w="4320"/>
          </w:tcPr>
          <w:p>
            <w:r>
              <w:t>US-1, US-2</w:t>
            </w:r>
          </w:p>
        </w:tc>
      </w:tr>
      <w:tr>
        <w:tc>
          <w:tcPr>
            <w:tcW w:type="dxa" w:w="4320"/>
          </w:tcPr>
          <w:p>
            <w:r>
              <w:t>NFE-1</w:t>
            </w:r>
          </w:p>
        </w:tc>
        <w:tc>
          <w:tcPr>
            <w:tcW w:type="dxa" w:w="4320"/>
          </w:tcPr>
          <w:p>
            <w:r>
              <w:t>US-1, US-3, US-5</w:t>
            </w:r>
          </w:p>
        </w:tc>
      </w:tr>
      <w:tr>
        <w:tc>
          <w:tcPr>
            <w:tcW w:type="dxa" w:w="4320"/>
          </w:tcPr>
          <w:p>
            <w:r>
              <w:t>NFE-2</w:t>
            </w:r>
          </w:p>
        </w:tc>
        <w:tc>
          <w:tcPr>
            <w:tcW w:type="dxa" w:w="4320"/>
          </w:tcPr>
          <w:p>
            <w:r>
              <w:t>US-1, US-2</w:t>
            </w:r>
          </w:p>
        </w:tc>
      </w:tr>
      <w:tr>
        <w:tc>
          <w:tcPr>
            <w:tcW w:type="dxa" w:w="4320"/>
          </w:tcPr>
          <w:p>
            <w:r>
              <w:t>NFE-3</w:t>
            </w:r>
          </w:p>
        </w:tc>
        <w:tc>
          <w:tcPr>
            <w:tcW w:type="dxa" w:w="4320"/>
          </w:tcPr>
          <w:p>
            <w:r>
              <w:t>US-2, US-3, US-4, US-5</w:t>
            </w:r>
          </w:p>
        </w:tc>
      </w:tr>
    </w:tbl>
    <w:p/>
    <w:p w14:paraId="47D6E9BB" w14:textId="38B55657" w:rsidR="00064C97" w:rsidRPr="00514A82" w:rsidRDefault="00000000">
      <w:pPr>
        <w:pStyle w:val="Heading2"/>
        <w:rPr>
          <w:lang w:val="nl-NL"/>
        </w:rPr>
      </w:pPr>
      <w:bookmarkStart w:id="18" w:name="_Toc230793429"/>
      <w:r w:rsidRPr="00514A82">
        <w:rPr>
          <w:lang w:val="nl-NL"/>
        </w:rPr>
        <w:t>4.4 Architectuur</w:t>
      </w:r>
      <w:bookmarkEnd w:id="18"/>
    </w:p>
    <w:p w14:paraId="1AD185D3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Schets de datastroom: ruwe CSV (data/) -&gt; preprocessing -&gt; feature extractie (features/) -&gt; aggregatie -&gt; </w:t>
      </w:r>
      <w:proofErr w:type="spellStart"/>
      <w:r w:rsidRPr="00514A82">
        <w:rPr>
          <w:lang w:val="nl-NL"/>
        </w:rPr>
        <w:t>visualisatielaag</w:t>
      </w:r>
      <w:proofErr w:type="spellEnd"/>
      <w:r w:rsidRPr="00514A82">
        <w:rPr>
          <w:lang w:val="nl-NL"/>
        </w:rPr>
        <w:t xml:space="preserve"> -&gt; dashboard-UI. Benoem per stap: wat gebeurt er, welk artefact wordt opgeslagen, welke tools.</w:t>
      </w:r>
    </w:p>
    <w:p w14:paraId="7307AFCA" w14:textId="77777777" w:rsidR="00064C97" w:rsidRPr="00514A82" w:rsidRDefault="00000000">
      <w:pPr>
        <w:pStyle w:val="Heading2"/>
        <w:rPr>
          <w:lang w:val="nl-NL"/>
        </w:rPr>
      </w:pPr>
      <w:bookmarkStart w:id="19" w:name="_Toc230793430"/>
      <w:r w:rsidRPr="00514A82">
        <w:rPr>
          <w:lang w:val="nl-NL"/>
        </w:rPr>
        <w:t>4.5 Technologiekeuze</w:t>
      </w:r>
      <w:bookmarkEnd w:id="19"/>
    </w:p>
    <w:p w14:paraId="08EFC4CF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Maak en motiveer keuzes voor: programmeertaal, dashboard-tool (</w:t>
      </w:r>
      <w:proofErr w:type="spellStart"/>
      <w:proofErr w:type="gramStart"/>
      <w:r w:rsidRPr="00514A82">
        <w:rPr>
          <w:lang w:val="nl-NL"/>
        </w:rPr>
        <w:t>Streamlit</w:t>
      </w:r>
      <w:proofErr w:type="spellEnd"/>
      <w:r w:rsidRPr="00514A82">
        <w:rPr>
          <w:lang w:val="nl-NL"/>
        </w:rPr>
        <w:t xml:space="preserve"> /</w:t>
      </w:r>
      <w:proofErr w:type="gramEnd"/>
      <w:r w:rsidRPr="00514A82">
        <w:rPr>
          <w:lang w:val="nl-NL"/>
        </w:rPr>
        <w:t xml:space="preserve"> </w:t>
      </w:r>
      <w:proofErr w:type="gramStart"/>
      <w:r w:rsidRPr="00514A82">
        <w:rPr>
          <w:lang w:val="nl-NL"/>
        </w:rPr>
        <w:t>Dash /</w:t>
      </w:r>
      <w:proofErr w:type="gramEnd"/>
      <w:r w:rsidRPr="00514A82">
        <w:rPr>
          <w:lang w:val="nl-NL"/>
        </w:rPr>
        <w:t xml:space="preserve"> Power </w:t>
      </w:r>
      <w:proofErr w:type="gramStart"/>
      <w:r w:rsidRPr="00514A82">
        <w:rPr>
          <w:lang w:val="nl-NL"/>
        </w:rPr>
        <w:t>BI /</w:t>
      </w:r>
      <w:proofErr w:type="gramEnd"/>
      <w:r w:rsidRPr="00514A82">
        <w:rPr>
          <w:lang w:val="nl-NL"/>
        </w:rPr>
        <w:t xml:space="preserve"> anders), feature-bibliotheek, opslagformaat. Vergelijk minimaal twee alternatieven per keuze.</w:t>
      </w:r>
    </w:p>
    <w:p w14:paraId="715DE661" w14:textId="77777777" w:rsidR="00064C97" w:rsidRPr="00514A82" w:rsidRDefault="00000000">
      <w:pPr>
        <w:pStyle w:val="Heading2"/>
        <w:rPr>
          <w:lang w:val="nl-NL"/>
        </w:rPr>
      </w:pPr>
      <w:bookmarkStart w:id="20" w:name="_Toc230793431"/>
      <w:r w:rsidRPr="00514A82">
        <w:rPr>
          <w:lang w:val="nl-NL"/>
        </w:rPr>
        <w:t>4.6 Schermontwerp</w:t>
      </w:r>
      <w:bookmarkEnd w:id="20"/>
    </w:p>
    <w:p w14:paraId="3A5C0562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Voeg minimaal één </w:t>
      </w:r>
      <w:proofErr w:type="spellStart"/>
      <w:r w:rsidRPr="00514A82">
        <w:rPr>
          <w:lang w:val="nl-NL"/>
        </w:rPr>
        <w:t>wireframe</w:t>
      </w:r>
      <w:proofErr w:type="spellEnd"/>
      <w:r w:rsidRPr="00514A82">
        <w:rPr>
          <w:lang w:val="nl-NL"/>
        </w:rPr>
        <w:t xml:space="preserve"> of </w:t>
      </w:r>
      <w:proofErr w:type="spellStart"/>
      <w:r w:rsidRPr="00514A82">
        <w:rPr>
          <w:lang w:val="nl-NL"/>
        </w:rPr>
        <w:t>mock</w:t>
      </w:r>
      <w:proofErr w:type="spellEnd"/>
      <w:r w:rsidRPr="00514A82">
        <w:rPr>
          <w:lang w:val="nl-NL"/>
        </w:rPr>
        <w:t>-up toe. Beschrijf per scherm: welke vraag het beantwoordt, welke visualisaties erop staan, welke interactie mogelijk is.</w:t>
      </w:r>
    </w:p>
    <w:p w14:paraId="77475AE3" w14:textId="77777777" w:rsidR="00064C97" w:rsidRPr="00514A82" w:rsidRDefault="00000000">
      <w:pPr>
        <w:pStyle w:val="Heading2"/>
        <w:rPr>
          <w:lang w:val="nl-NL"/>
        </w:rPr>
      </w:pPr>
      <w:bookmarkStart w:id="21" w:name="_Toc230793432"/>
      <w:r w:rsidRPr="00514A82">
        <w:rPr>
          <w:lang w:val="nl-NL"/>
        </w:rPr>
        <w:t xml:space="preserve">4.7 </w:t>
      </w:r>
      <w:proofErr w:type="spellStart"/>
      <w:r w:rsidRPr="00514A82">
        <w:rPr>
          <w:lang w:val="nl-NL"/>
        </w:rPr>
        <w:t>KPI's</w:t>
      </w:r>
      <w:proofErr w:type="spellEnd"/>
      <w:r w:rsidRPr="00514A82">
        <w:rPr>
          <w:lang w:val="nl-NL"/>
        </w:rPr>
        <w:t xml:space="preserve"> en visualisaties</w:t>
      </w:r>
      <w:bookmarkEnd w:id="21"/>
    </w:p>
    <w:p w14:paraId="0776B1F3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Per data-</w:t>
      </w:r>
      <w:proofErr w:type="spellStart"/>
      <w:r w:rsidRPr="00514A82">
        <w:rPr>
          <w:lang w:val="nl-NL"/>
        </w:rPr>
        <w:t>miningdoel</w:t>
      </w:r>
      <w:proofErr w:type="spellEnd"/>
      <w:r w:rsidRPr="00514A82">
        <w:rPr>
          <w:lang w:val="nl-NL"/>
        </w:rPr>
        <w:t xml:space="preserve"> uit par. 2.7: welke visualisatie toont het, welke KPI ernaast.</w:t>
      </w:r>
    </w:p>
    <w:p w14:paraId="6F9577F0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54272906" w14:textId="77777777" w:rsidR="00064C97" w:rsidRPr="00514A82" w:rsidRDefault="00000000">
      <w:pPr>
        <w:pStyle w:val="Heading1"/>
        <w:rPr>
          <w:lang w:val="nl-NL"/>
        </w:rPr>
      </w:pPr>
      <w:bookmarkStart w:id="22" w:name="_Toc230793433"/>
      <w:r w:rsidRPr="00514A82">
        <w:rPr>
          <w:lang w:val="nl-NL"/>
        </w:rPr>
        <w:lastRenderedPageBreak/>
        <w:t>5. Deployment en overdracht</w:t>
      </w:r>
      <w:bookmarkEnd w:id="22"/>
    </w:p>
    <w:p w14:paraId="7D5DA82A" w14:textId="77777777" w:rsidR="00064C97" w:rsidRPr="00514A82" w:rsidRDefault="00000000">
      <w:pPr>
        <w:rPr>
          <w:lang w:val="nl-NL"/>
        </w:rPr>
      </w:pPr>
      <w:proofErr w:type="spellStart"/>
      <w:r w:rsidRPr="00514A82">
        <w:rPr>
          <w:b/>
          <w:lang w:val="nl-NL"/>
        </w:rPr>
        <w:t>Rubric</w:t>
      </w:r>
      <w:proofErr w:type="spellEnd"/>
      <w:r w:rsidRPr="00514A82">
        <w:rPr>
          <w:b/>
          <w:lang w:val="nl-NL"/>
        </w:rPr>
        <w:t xml:space="preserve"> (AD2 Deployment)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Op niveau: </w:t>
      </w:r>
      <w:proofErr w:type="spellStart"/>
      <w:r w:rsidRPr="00514A82">
        <w:rPr>
          <w:lang w:val="nl-NL"/>
        </w:rPr>
        <w:t>Final</w:t>
      </w:r>
      <w:proofErr w:type="spellEnd"/>
      <w:r w:rsidRPr="00514A82">
        <w:rPr>
          <w:lang w:val="nl-NL"/>
        </w:rPr>
        <w:t xml:space="preserve"> report presenteert resultaten, vervolgstappen en proces; </w:t>
      </w:r>
      <w:proofErr w:type="gramStart"/>
      <w:r w:rsidRPr="00514A82">
        <w:rPr>
          <w:lang w:val="nl-NL"/>
        </w:rPr>
        <w:t>data product</w:t>
      </w:r>
      <w:proofErr w:type="gramEnd"/>
      <w:r w:rsidRPr="00514A82">
        <w:rPr>
          <w:lang w:val="nl-NL"/>
        </w:rPr>
        <w:t xml:space="preserve"> is overgedragen.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Boven niveau: </w:t>
      </w:r>
      <w:r w:rsidRPr="00514A82">
        <w:rPr>
          <w:lang w:val="nl-NL"/>
        </w:rPr>
        <w:t>Detailniveau passend bij opdrachtgever; ook kosten, afwijkingen, implementatieplan en aanbevelingen voor toekomstige projecten.</w:t>
      </w:r>
    </w:p>
    <w:p w14:paraId="0D093D0F" w14:textId="77777777" w:rsidR="00064C97" w:rsidRPr="00514A82" w:rsidRDefault="00000000">
      <w:pPr>
        <w:pStyle w:val="Heading2"/>
        <w:rPr>
          <w:lang w:val="nl-NL"/>
        </w:rPr>
      </w:pPr>
      <w:bookmarkStart w:id="23" w:name="_Toc230793434"/>
      <w:r w:rsidRPr="00514A82">
        <w:rPr>
          <w:lang w:val="nl-NL"/>
        </w:rPr>
        <w:t>5.1 Wijze van oplevering</w:t>
      </w:r>
      <w:bookmarkEnd w:id="23"/>
    </w:p>
    <w:p w14:paraId="36782E35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Hoe wordt het dashboard opgeleverd? </w:t>
      </w:r>
      <w:proofErr w:type="spellStart"/>
      <w:r>
        <w:t>Bv</w:t>
      </w:r>
      <w:proofErr w:type="spellEnd"/>
      <w:r>
        <w:t xml:space="preserve">. lokale Streamlit-app plus repository plus README; geen productie-hosting binnen scope. </w:t>
      </w:r>
      <w:r w:rsidRPr="00514A82">
        <w:rPr>
          <w:lang w:val="nl-NL"/>
        </w:rPr>
        <w:t>Wees realistisch over de fictieve casus.</w:t>
      </w:r>
    </w:p>
    <w:p w14:paraId="3B918537" w14:textId="77777777" w:rsidR="00064C97" w:rsidRPr="00514A82" w:rsidRDefault="00000000">
      <w:pPr>
        <w:pStyle w:val="Heading2"/>
        <w:rPr>
          <w:lang w:val="nl-NL"/>
        </w:rPr>
      </w:pPr>
      <w:bookmarkStart w:id="24" w:name="_Toc230793435"/>
      <w:r w:rsidRPr="00514A82">
        <w:rPr>
          <w:lang w:val="nl-NL"/>
        </w:rPr>
        <w:t>5.2 Overdrachtsmoment en -materiaal</w:t>
      </w:r>
      <w:bookmarkEnd w:id="24"/>
    </w:p>
    <w:p w14:paraId="58B06047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Wat wordt bij overdracht aan NLR meegeleverd: dit ontwerpdocument, broncode-</w:t>
      </w:r>
      <w:proofErr w:type="spellStart"/>
      <w:r w:rsidRPr="00514A82">
        <w:rPr>
          <w:lang w:val="nl-NL"/>
        </w:rPr>
        <w:t>repository</w:t>
      </w:r>
      <w:proofErr w:type="spellEnd"/>
      <w:r w:rsidRPr="00514A82">
        <w:rPr>
          <w:lang w:val="nl-NL"/>
        </w:rPr>
        <w:t xml:space="preserve">, README, handleiding, </w:t>
      </w:r>
      <w:proofErr w:type="spellStart"/>
      <w:r w:rsidRPr="00514A82">
        <w:rPr>
          <w:lang w:val="nl-NL"/>
        </w:rPr>
        <w:t>final</w:t>
      </w:r>
      <w:proofErr w:type="spellEnd"/>
      <w:r w:rsidRPr="00514A82">
        <w:rPr>
          <w:lang w:val="nl-NL"/>
        </w:rPr>
        <w:t xml:space="preserve"> report.</w:t>
      </w:r>
    </w:p>
    <w:p w14:paraId="016A60B5" w14:textId="77777777" w:rsidR="00064C97" w:rsidRPr="00514A82" w:rsidRDefault="00000000">
      <w:pPr>
        <w:pStyle w:val="Heading2"/>
        <w:rPr>
          <w:lang w:val="nl-NL"/>
        </w:rPr>
      </w:pPr>
      <w:bookmarkStart w:id="25" w:name="_Toc230793436"/>
      <w:r w:rsidRPr="00514A82">
        <w:rPr>
          <w:lang w:val="nl-NL"/>
        </w:rPr>
        <w:t>5.3 Kosten en afwijkingen</w:t>
      </w:r>
      <w:bookmarkEnd w:id="25"/>
    </w:p>
    <w:p w14:paraId="690CBC38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Voor 'boven niveau' vraagt de </w:t>
      </w:r>
      <w:proofErr w:type="spellStart"/>
      <w:r w:rsidRPr="00514A82">
        <w:rPr>
          <w:lang w:val="nl-NL"/>
        </w:rPr>
        <w:t>rubric</w:t>
      </w:r>
      <w:proofErr w:type="spellEnd"/>
      <w:r w:rsidRPr="00514A82">
        <w:rPr>
          <w:lang w:val="nl-NL"/>
        </w:rPr>
        <w:t xml:space="preserve"> expliciet aandacht voor gemaakte kosten (urenraming) en afwijkingen t.o.v. oorspronkelijk plan. Schrijf in deze fictieve casus over geschatte studie-uren en welke geplande features wel/niet haalbaar bleken.</w:t>
      </w:r>
    </w:p>
    <w:p w14:paraId="289DA097" w14:textId="77777777" w:rsidR="00064C97" w:rsidRPr="00514A82" w:rsidRDefault="00000000">
      <w:pPr>
        <w:pStyle w:val="Heading2"/>
        <w:rPr>
          <w:lang w:val="nl-NL"/>
        </w:rPr>
      </w:pPr>
      <w:bookmarkStart w:id="26" w:name="_Toc230793437"/>
      <w:r w:rsidRPr="00514A82">
        <w:rPr>
          <w:lang w:val="nl-NL"/>
        </w:rPr>
        <w:t>5.4 Aanbevelingen voor vervolg</w:t>
      </w:r>
      <w:bookmarkEnd w:id="26"/>
    </w:p>
    <w:p w14:paraId="4226838B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Concreet en onderbouwd: welke data zou NLR nog moeten verzamelen (procesparameters, meer </w:t>
      </w:r>
      <w:proofErr w:type="spellStart"/>
      <w:r w:rsidRPr="00514A82">
        <w:rPr>
          <w:lang w:val="nl-NL"/>
        </w:rPr>
        <w:t>lagertypes</w:t>
      </w:r>
      <w:proofErr w:type="spellEnd"/>
      <w:r w:rsidRPr="00514A82">
        <w:rPr>
          <w:lang w:val="nl-NL"/>
        </w:rPr>
        <w:t>)? Welke vervolgmodellen? Wanneer is doorzetten naar productie zinvol of juist niet?</w:t>
      </w:r>
    </w:p>
    <w:p w14:paraId="5A91384C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10299C6C" w14:textId="77777777" w:rsidR="00064C97" w:rsidRPr="00514A82" w:rsidRDefault="00000000">
      <w:pPr>
        <w:pStyle w:val="Heading1"/>
        <w:rPr>
          <w:lang w:val="nl-NL"/>
        </w:rPr>
      </w:pPr>
      <w:bookmarkStart w:id="27" w:name="_Toc230793438"/>
      <w:r w:rsidRPr="00514A82">
        <w:rPr>
          <w:lang w:val="nl-NL"/>
        </w:rPr>
        <w:lastRenderedPageBreak/>
        <w:t>6. Ethische en maatschappelijke overwegingen</w:t>
      </w:r>
      <w:bookmarkEnd w:id="27"/>
    </w:p>
    <w:p w14:paraId="2762826C" w14:textId="77777777" w:rsidR="00064C97" w:rsidRPr="00514A82" w:rsidRDefault="00000000">
      <w:pPr>
        <w:rPr>
          <w:lang w:val="nl-NL"/>
        </w:rPr>
      </w:pPr>
      <w:proofErr w:type="spellStart"/>
      <w:r w:rsidRPr="00514A82">
        <w:rPr>
          <w:b/>
          <w:lang w:val="nl-NL"/>
        </w:rPr>
        <w:t>Rubric</w:t>
      </w:r>
      <w:proofErr w:type="spellEnd"/>
      <w:r w:rsidRPr="00514A82">
        <w:rPr>
          <w:b/>
          <w:lang w:val="nl-NL"/>
        </w:rPr>
        <w:t xml:space="preserve"> (AD3 Ethiek &amp; Maatschappij (beoordeling op de bijlage))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Op niveau: </w:t>
      </w:r>
      <w:r w:rsidRPr="00514A82">
        <w:rPr>
          <w:lang w:val="nl-NL"/>
        </w:rPr>
        <w:t>Maatschappelijke implicaties benoemd; relevante morele vraag; moreel oordeel onderbouwd vanuit verschillende ethische invalshoeken; kritische reflectie.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Boven niveau: </w:t>
      </w:r>
      <w:r w:rsidRPr="00514A82">
        <w:rPr>
          <w:lang w:val="nl-NL"/>
        </w:rPr>
        <w:t>Maatschappelijke implicaties leiden aantoonbaar tot bewuste keuzes; dilemma duidelijk in kaart; oordeel gebaseerd op heldere morele uitgangspunten; reflectie aan de hand van beantwoorde gewetensvragen.</w:t>
      </w:r>
    </w:p>
    <w:p w14:paraId="09324301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Dit hoofdstuk geeft de samenvatting; het volledige moreel stappenplan staat in de aparte bijlage 'Ethische toelichting'. Vat hier in één pagina samen: maatschappelijke implicaties (veiligheid, duurzaamheid, vertrouwen in AI); de morele kernvraag (bv. 'Mag een dashboardadvies over </w:t>
      </w:r>
      <w:proofErr w:type="spellStart"/>
      <w:r w:rsidRPr="00514A82">
        <w:rPr>
          <w:lang w:val="nl-NL"/>
        </w:rPr>
        <w:t>lagervervanging</w:t>
      </w:r>
      <w:proofErr w:type="spellEnd"/>
      <w:r w:rsidRPr="00514A82">
        <w:rPr>
          <w:lang w:val="nl-NL"/>
        </w:rPr>
        <w:t xml:space="preserve"> leidend zijn boven het oordeel van de monteur?'); welke ontwerpkeuzes in hoofdstuk 4 hier direct uit voortvloeien (uitlegbaarheid, human-in-</w:t>
      </w:r>
      <w:proofErr w:type="spellStart"/>
      <w:r w:rsidRPr="00514A82">
        <w:rPr>
          <w:lang w:val="nl-NL"/>
        </w:rPr>
        <w:t>the</w:t>
      </w:r>
      <w:proofErr w:type="spellEnd"/>
      <w:r w:rsidRPr="00514A82">
        <w:rPr>
          <w:lang w:val="nl-NL"/>
        </w:rPr>
        <w:t>-loop, onzekerheidsweergave).</w:t>
      </w:r>
    </w:p>
    <w:p w14:paraId="684121B4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25B6D3E7" w14:textId="77777777" w:rsidR="00064C97" w:rsidRPr="00514A82" w:rsidRDefault="00000000">
      <w:pPr>
        <w:pStyle w:val="Heading1"/>
        <w:rPr>
          <w:lang w:val="nl-NL"/>
        </w:rPr>
      </w:pPr>
      <w:bookmarkStart w:id="28" w:name="_Toc230793439"/>
      <w:r w:rsidRPr="00514A82">
        <w:rPr>
          <w:lang w:val="nl-NL"/>
        </w:rPr>
        <w:lastRenderedPageBreak/>
        <w:t>Bijlagen</w:t>
      </w:r>
      <w:bookmarkEnd w:id="28"/>
    </w:p>
    <w:p w14:paraId="71EC12C4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>A. Ethische toelichting + moreel stappenplan (apart document)</w:t>
      </w:r>
    </w:p>
    <w:p w14:paraId="0898DED8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>B. Verklaring gebruik generatieve AI (apart document)</w:t>
      </w:r>
    </w:p>
    <w:p w14:paraId="6BA9BEB0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 xml:space="preserve">C. </w:t>
      </w:r>
      <w:proofErr w:type="spellStart"/>
      <w:proofErr w:type="gramStart"/>
      <w:r w:rsidRPr="00514A82">
        <w:rPr>
          <w:lang w:val="nl-NL"/>
        </w:rPr>
        <w:t>Wireframes</w:t>
      </w:r>
      <w:proofErr w:type="spellEnd"/>
      <w:r w:rsidRPr="00514A82">
        <w:rPr>
          <w:lang w:val="nl-NL"/>
        </w:rPr>
        <w:t xml:space="preserve"> /</w:t>
      </w:r>
      <w:proofErr w:type="gram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mock</w:t>
      </w:r>
      <w:proofErr w:type="spellEnd"/>
      <w:r w:rsidRPr="00514A82">
        <w:rPr>
          <w:lang w:val="nl-NL"/>
        </w:rPr>
        <w:t>-ups</w:t>
      </w:r>
    </w:p>
    <w:p w14:paraId="6A0544F2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>D. Bronnenlijst</w:t>
      </w:r>
    </w:p>
    <w:p w14:paraId="6732DE0A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Bronnenlijst: minimaal het XJTU-SY paper (Wang et al., 2018), NLR-website, AVG en EU AI Act, gebruikte tools/</w:t>
      </w:r>
      <w:proofErr w:type="spellStart"/>
      <w:r w:rsidRPr="00514A82">
        <w:rPr>
          <w:lang w:val="nl-NL"/>
        </w:rPr>
        <w:t>libraries</w:t>
      </w:r>
      <w:proofErr w:type="spellEnd"/>
      <w:r w:rsidRPr="00514A82">
        <w:rPr>
          <w:lang w:val="nl-NL"/>
        </w:rPr>
        <w:t xml:space="preserve">, eventuele wetenschappelijke literatuur over </w:t>
      </w:r>
      <w:proofErr w:type="spellStart"/>
      <w:r w:rsidRPr="00514A82">
        <w:rPr>
          <w:lang w:val="nl-NL"/>
        </w:rPr>
        <w:t>bearing</w:t>
      </w:r>
      <w:proofErr w:type="spell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prognostics</w:t>
      </w:r>
      <w:proofErr w:type="spellEnd"/>
      <w:r w:rsidRPr="00514A82">
        <w:rPr>
          <w:lang w:val="nl-NL"/>
        </w:rPr>
        <w:t>.</w:t>
      </w:r>
    </w:p>
    <w:sectPr w:rsidR="00064C97" w:rsidRPr="00514A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D056F" w14:textId="77777777" w:rsidR="00C00AD5" w:rsidRDefault="00C00AD5" w:rsidP="005A1044">
      <w:pPr>
        <w:spacing w:after="0" w:line="240" w:lineRule="auto"/>
      </w:pPr>
      <w:r>
        <w:separator/>
      </w:r>
    </w:p>
  </w:endnote>
  <w:endnote w:type="continuationSeparator" w:id="0">
    <w:p w14:paraId="3BE0890E" w14:textId="77777777" w:rsidR="00C00AD5" w:rsidRDefault="00C00AD5" w:rsidP="005A1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E859" w14:textId="77777777" w:rsidR="00C00AD5" w:rsidRDefault="00C00AD5" w:rsidP="005A1044">
      <w:pPr>
        <w:spacing w:after="0" w:line="240" w:lineRule="auto"/>
      </w:pPr>
      <w:r>
        <w:separator/>
      </w:r>
    </w:p>
  </w:footnote>
  <w:footnote w:type="continuationSeparator" w:id="0">
    <w:p w14:paraId="49723571" w14:textId="77777777" w:rsidR="00C00AD5" w:rsidRDefault="00C00AD5" w:rsidP="005A1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378422">
    <w:abstractNumId w:val="8"/>
  </w:num>
  <w:num w:numId="2" w16cid:durableId="401637157">
    <w:abstractNumId w:val="6"/>
  </w:num>
  <w:num w:numId="3" w16cid:durableId="1009679434">
    <w:abstractNumId w:val="5"/>
  </w:num>
  <w:num w:numId="4" w16cid:durableId="1235237164">
    <w:abstractNumId w:val="4"/>
  </w:num>
  <w:num w:numId="5" w16cid:durableId="1124885219">
    <w:abstractNumId w:val="7"/>
  </w:num>
  <w:num w:numId="6" w16cid:durableId="2089958595">
    <w:abstractNumId w:val="3"/>
  </w:num>
  <w:num w:numId="7" w16cid:durableId="597642700">
    <w:abstractNumId w:val="2"/>
  </w:num>
  <w:num w:numId="8" w16cid:durableId="1792162278">
    <w:abstractNumId w:val="1"/>
  </w:num>
  <w:num w:numId="9" w16cid:durableId="164103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9C"/>
    <w:rsid w:val="00034616"/>
    <w:rsid w:val="00040A79"/>
    <w:rsid w:val="0006063C"/>
    <w:rsid w:val="00064C97"/>
    <w:rsid w:val="00130C17"/>
    <w:rsid w:val="0015074B"/>
    <w:rsid w:val="00172153"/>
    <w:rsid w:val="001A083B"/>
    <w:rsid w:val="002275A1"/>
    <w:rsid w:val="0029639D"/>
    <w:rsid w:val="00326F90"/>
    <w:rsid w:val="00392E97"/>
    <w:rsid w:val="003A03D0"/>
    <w:rsid w:val="0041512F"/>
    <w:rsid w:val="004244EF"/>
    <w:rsid w:val="004A71D7"/>
    <w:rsid w:val="004F7A3E"/>
    <w:rsid w:val="00514A82"/>
    <w:rsid w:val="00555938"/>
    <w:rsid w:val="005A1044"/>
    <w:rsid w:val="005B55A6"/>
    <w:rsid w:val="005E5040"/>
    <w:rsid w:val="006C079F"/>
    <w:rsid w:val="00703A7B"/>
    <w:rsid w:val="00734B67"/>
    <w:rsid w:val="008E7FAE"/>
    <w:rsid w:val="009D5121"/>
    <w:rsid w:val="00A40CEA"/>
    <w:rsid w:val="00AA1D8D"/>
    <w:rsid w:val="00B47730"/>
    <w:rsid w:val="00B93496"/>
    <w:rsid w:val="00C00AD5"/>
    <w:rsid w:val="00CB0664"/>
    <w:rsid w:val="00D43137"/>
    <w:rsid w:val="00DA5F16"/>
    <w:rsid w:val="00DF30A4"/>
    <w:rsid w:val="00E06605"/>
    <w:rsid w:val="00FC693F"/>
    <w:rsid w:val="00FE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02CC8"/>
  <w14:defaultImageDpi w14:val="300"/>
  <w15:docId w15:val="{ACFCF9C6-AFF9-D645-9115-6974BBB1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14A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4A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4A82"/>
    <w:rPr>
      <w:color w:val="0000FF" w:themeColor="hyperlink"/>
      <w:u w:val="single"/>
    </w:rPr>
  </w:style>
  <w:style w:type="paragraph" w:customStyle="1" w:styleId="font-claude-response-body">
    <w:name w:val="font-claude-response-body"/>
    <w:basedOn w:val="Normal"/>
    <w:rsid w:val="00555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1959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Gerbens (student)</cp:lastModifiedBy>
  <cp:revision>27</cp:revision>
  <dcterms:created xsi:type="dcterms:W3CDTF">2013-12-23T23:15:00Z</dcterms:created>
  <dcterms:modified xsi:type="dcterms:W3CDTF">2026-05-27T16:32:00Z</dcterms:modified>
  <cp:category/>
</cp:coreProperties>
</file>