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 — Rapport trimestriel</w:t>
      </w:r>
    </w:p>
    <w:p>
      <w:r>
        <w:t>Revenue grew 12% year over year. Les ventes ont progressé de 12 %. 売上は12%増加しました。</w:t>
      </w:r>
    </w:p>
    <w:p>
      <w:r>
        <w:t xml:space="preserve">Split </w:t>
      </w:r>
      <w:r>
        <w:rPr>
          <w:b/>
        </w:rPr>
        <w:t>across</w:t>
      </w:r>
      <w:r>
        <w:t xml:space="preserve"> runs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EMEA</w:t>
            </w:r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1.5</w:t>
            </w:r>
          </w:p>
        </w:tc>
      </w:tr>
    </w:tbl>
    <w:p>
      <w:r>
        <w:t>Final paragraph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