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E817D" w14:textId="622E539E" w:rsidR="00A11999" w:rsidRPr="00B72AEE" w:rsidRDefault="009C4702" w:rsidP="0081269D">
      <w:pPr>
        <w:jc w:val="center"/>
        <w:rPr>
          <w:rFonts w:ascii="Arial" w:hAnsi="Arial" w:cs="Arial"/>
          <w:b/>
          <w:bCs/>
          <w:sz w:val="20"/>
          <w:szCs w:val="20"/>
        </w:rPr>
      </w:pPr>
      <w:r>
        <w:rPr>
          <w:rFonts w:ascii="Arial" w:hAnsi="Arial" w:cs="Arial"/>
          <w:b/>
          <w:bCs/>
          <w:sz w:val="20"/>
          <w:szCs w:val="20"/>
        </w:rPr>
        <w:t xml:space="preserve">Trends in </w:t>
      </w:r>
      <w:r w:rsidR="00834501">
        <w:rPr>
          <w:rFonts w:ascii="Arial" w:hAnsi="Arial" w:cs="Arial"/>
          <w:b/>
          <w:bCs/>
          <w:sz w:val="20"/>
          <w:szCs w:val="20"/>
        </w:rPr>
        <w:t>Behavioral Health Service</w:t>
      </w:r>
      <w:r w:rsidR="0016209B" w:rsidRPr="00B72AEE">
        <w:rPr>
          <w:rFonts w:ascii="Arial" w:hAnsi="Arial" w:cs="Arial"/>
          <w:b/>
          <w:bCs/>
          <w:sz w:val="20"/>
          <w:szCs w:val="20"/>
        </w:rPr>
        <w:t xml:space="preserve"> </w:t>
      </w:r>
      <w:r w:rsidR="009A6C80" w:rsidRPr="00B72AEE">
        <w:rPr>
          <w:rFonts w:ascii="Arial" w:hAnsi="Arial" w:cs="Arial"/>
          <w:b/>
          <w:bCs/>
          <w:sz w:val="20"/>
          <w:szCs w:val="20"/>
        </w:rPr>
        <w:t>U</w:t>
      </w:r>
      <w:r w:rsidR="0016209B" w:rsidRPr="00B72AEE">
        <w:rPr>
          <w:rFonts w:ascii="Arial" w:hAnsi="Arial" w:cs="Arial"/>
          <w:b/>
          <w:bCs/>
          <w:sz w:val="20"/>
          <w:szCs w:val="20"/>
        </w:rPr>
        <w:t xml:space="preserve">tilization among US adults </w:t>
      </w:r>
      <w:r w:rsidR="00A11999" w:rsidRPr="00B72AEE">
        <w:rPr>
          <w:rFonts w:ascii="Arial" w:hAnsi="Arial" w:cs="Arial"/>
          <w:b/>
          <w:bCs/>
          <w:sz w:val="20"/>
          <w:szCs w:val="20"/>
        </w:rPr>
        <w:t>before and during the COVID-19 pandemic</w:t>
      </w:r>
    </w:p>
    <w:p w14:paraId="2F2D858A" w14:textId="18666289" w:rsidR="006127D1" w:rsidRPr="00F96D5E" w:rsidRDefault="341EC6CC" w:rsidP="00F96D5E">
      <w:pPr>
        <w:jc w:val="center"/>
        <w:rPr>
          <w:rFonts w:ascii="Arial" w:hAnsi="Arial" w:cs="Arial"/>
          <w:b/>
          <w:bCs/>
          <w:sz w:val="20"/>
          <w:szCs w:val="20"/>
        </w:rPr>
      </w:pPr>
      <w:r w:rsidRPr="00F96D5E">
        <w:rPr>
          <w:rFonts w:ascii="Arial" w:hAnsi="Arial" w:cs="Arial"/>
          <w:sz w:val="20"/>
          <w:szCs w:val="20"/>
        </w:rPr>
        <w:t>Ishita Ghai</w:t>
      </w:r>
      <w:r w:rsidR="00F96D5E" w:rsidRPr="00F96D5E">
        <w:rPr>
          <w:rFonts w:ascii="Arial" w:hAnsi="Arial" w:cs="Arial"/>
          <w:sz w:val="20"/>
          <w:szCs w:val="20"/>
        </w:rPr>
        <w:t>,</w:t>
      </w:r>
      <w:r w:rsidR="00F96D5E">
        <w:rPr>
          <w:rFonts w:ascii="Arial" w:hAnsi="Arial" w:cs="Arial"/>
          <w:sz w:val="20"/>
          <w:szCs w:val="20"/>
        </w:rPr>
        <w:t xml:space="preserve"> </w:t>
      </w:r>
      <w:r w:rsidR="00D372AE" w:rsidRPr="00F96D5E">
        <w:rPr>
          <w:rFonts w:ascii="Arial" w:hAnsi="Arial" w:cs="Arial"/>
          <w:sz w:val="20"/>
          <w:szCs w:val="20"/>
        </w:rPr>
        <w:t xml:space="preserve">George </w:t>
      </w:r>
      <w:r w:rsidR="00597CDC" w:rsidRPr="00F96D5E">
        <w:rPr>
          <w:rFonts w:ascii="Arial" w:hAnsi="Arial" w:cs="Arial"/>
          <w:sz w:val="20"/>
          <w:szCs w:val="20"/>
        </w:rPr>
        <w:t>Timmins</w:t>
      </w:r>
    </w:p>
    <w:p w14:paraId="1A1EC5CB" w14:textId="6B719FCF" w:rsidR="009D28D4" w:rsidRPr="00F96D5E" w:rsidRDefault="00F96D5E">
      <w:pPr>
        <w:rPr>
          <w:rFonts w:ascii="Arial" w:hAnsi="Arial" w:cs="Arial"/>
          <w:b/>
          <w:bCs/>
          <w:sz w:val="20"/>
          <w:szCs w:val="20"/>
        </w:rPr>
      </w:pPr>
      <w:r w:rsidRPr="00F96D5E">
        <w:rPr>
          <w:rFonts w:ascii="Arial" w:hAnsi="Arial" w:cs="Arial"/>
          <w:b/>
          <w:bCs/>
          <w:sz w:val="20"/>
          <w:szCs w:val="20"/>
        </w:rPr>
        <w:t>INTRODUCTION:</w:t>
      </w:r>
    </w:p>
    <w:p w14:paraId="086243FD" w14:textId="49DD03B3" w:rsidR="008D1F4B" w:rsidRPr="00F96D5E" w:rsidRDefault="008D1F4B" w:rsidP="00DD048E">
      <w:pPr>
        <w:rPr>
          <w:rFonts w:ascii="Arial" w:hAnsi="Arial" w:cs="Arial"/>
          <w:sz w:val="20"/>
          <w:szCs w:val="20"/>
        </w:rPr>
      </w:pPr>
      <w:r>
        <w:rPr>
          <w:rFonts w:ascii="Arial" w:hAnsi="Arial" w:cs="Arial"/>
          <w:b/>
          <w:bCs/>
          <w:sz w:val="20"/>
          <w:szCs w:val="20"/>
        </w:rPr>
        <w:t>Background:</w:t>
      </w:r>
    </w:p>
    <w:p w14:paraId="12A41EF2" w14:textId="77777777" w:rsidR="00980BAB" w:rsidRDefault="00980BAB" w:rsidP="00980BAB">
      <w:pPr>
        <w:spacing w:line="257" w:lineRule="auto"/>
        <w:ind w:firstLine="360"/>
        <w:rPr>
          <w:rFonts w:ascii="Arial" w:hAnsi="Arial" w:cs="Arial"/>
          <w:sz w:val="20"/>
          <w:szCs w:val="20"/>
        </w:rPr>
      </w:pPr>
      <w:r w:rsidRPr="33B04056">
        <w:rPr>
          <w:rFonts w:ascii="Arial" w:hAnsi="Arial" w:cs="Arial"/>
          <w:sz w:val="20"/>
          <w:szCs w:val="20"/>
        </w:rPr>
        <w:t xml:space="preserve">The COVID-19 pandemic deeply impacted people across the globe in a variety of ways. </w:t>
      </w:r>
      <w:r w:rsidRPr="7BA1003D">
        <w:rPr>
          <w:rFonts w:ascii="Arial" w:hAnsi="Arial" w:cs="Arial"/>
          <w:sz w:val="20"/>
          <w:szCs w:val="20"/>
        </w:rPr>
        <w:t>The virus itself and its infectiousness</w:t>
      </w:r>
      <w:r w:rsidRPr="33B04056">
        <w:rPr>
          <w:rFonts w:ascii="Arial" w:hAnsi="Arial" w:cs="Arial"/>
          <w:sz w:val="20"/>
          <w:szCs w:val="20"/>
        </w:rPr>
        <w:t xml:space="preserve"> created newfound anxiety due to the fear of infection from </w:t>
      </w:r>
      <w:r w:rsidRPr="2C806551">
        <w:rPr>
          <w:rFonts w:ascii="Arial" w:hAnsi="Arial" w:cs="Arial"/>
          <w:sz w:val="20"/>
          <w:szCs w:val="20"/>
        </w:rPr>
        <w:t>the</w:t>
      </w:r>
      <w:r w:rsidRPr="33B04056">
        <w:rPr>
          <w:rFonts w:ascii="Arial" w:hAnsi="Arial" w:cs="Arial"/>
          <w:sz w:val="20"/>
          <w:szCs w:val="20"/>
        </w:rPr>
        <w:t xml:space="preserve"> potentially life-threatening condition (</w:t>
      </w:r>
      <w:proofErr w:type="spellStart"/>
      <w:r w:rsidRPr="33B04056">
        <w:rPr>
          <w:rFonts w:ascii="Arial" w:hAnsi="Arial" w:cs="Arial"/>
          <w:sz w:val="20"/>
          <w:szCs w:val="20"/>
        </w:rPr>
        <w:t>Uwadiale</w:t>
      </w:r>
      <w:proofErr w:type="spellEnd"/>
      <w:r w:rsidRPr="33B04056">
        <w:rPr>
          <w:rFonts w:ascii="Arial" w:hAnsi="Arial" w:cs="Arial"/>
          <w:sz w:val="20"/>
          <w:szCs w:val="20"/>
        </w:rPr>
        <w:t xml:space="preserve">, </w:t>
      </w:r>
      <w:r w:rsidRPr="778BCF8D">
        <w:rPr>
          <w:rFonts w:ascii="Arial" w:hAnsi="Arial" w:cs="Arial"/>
          <w:i/>
          <w:sz w:val="20"/>
          <w:szCs w:val="20"/>
        </w:rPr>
        <w:t>et al.</w:t>
      </w:r>
      <w:r w:rsidRPr="33B04056">
        <w:rPr>
          <w:rFonts w:ascii="Arial" w:hAnsi="Arial" w:cs="Arial"/>
          <w:sz w:val="20"/>
          <w:szCs w:val="20"/>
        </w:rPr>
        <w:t>, 2022; Rea 2021). In addition, the public health measures that sought to prevent further infection</w:t>
      </w:r>
      <w:r w:rsidRPr="2F7277AC">
        <w:rPr>
          <w:rFonts w:ascii="Arial" w:hAnsi="Arial" w:cs="Arial"/>
          <w:sz w:val="20"/>
          <w:szCs w:val="20"/>
        </w:rPr>
        <w:t>,</w:t>
      </w:r>
      <w:r w:rsidRPr="33B04056">
        <w:rPr>
          <w:rFonts w:ascii="Arial" w:hAnsi="Arial" w:cs="Arial"/>
          <w:sz w:val="20"/>
          <w:szCs w:val="20"/>
        </w:rPr>
        <w:t xml:space="preserve"> such as stay-at-home orders</w:t>
      </w:r>
      <w:r w:rsidRPr="24D73AFB">
        <w:rPr>
          <w:rFonts w:ascii="Arial" w:hAnsi="Arial" w:cs="Arial"/>
          <w:sz w:val="20"/>
          <w:szCs w:val="20"/>
        </w:rPr>
        <w:t>,</w:t>
      </w:r>
      <w:r w:rsidRPr="33B04056">
        <w:rPr>
          <w:rFonts w:ascii="Arial" w:hAnsi="Arial" w:cs="Arial"/>
          <w:sz w:val="20"/>
          <w:szCs w:val="20"/>
        </w:rPr>
        <w:t xml:space="preserve"> further increased feelings of loneliness and isolation that are associated with further mental health concerns (Ammerman,</w:t>
      </w:r>
      <w:r w:rsidRPr="60AECD1B">
        <w:rPr>
          <w:rFonts w:ascii="Arial" w:hAnsi="Arial" w:cs="Arial"/>
          <w:i/>
          <w:sz w:val="20"/>
          <w:szCs w:val="20"/>
        </w:rPr>
        <w:t xml:space="preserve"> et al.,</w:t>
      </w:r>
      <w:r w:rsidRPr="33B04056">
        <w:rPr>
          <w:rFonts w:ascii="Arial" w:hAnsi="Arial" w:cs="Arial"/>
          <w:sz w:val="20"/>
          <w:szCs w:val="20"/>
        </w:rPr>
        <w:t xml:space="preserve"> 2021). The pandemic’s economic impacts on employment and income were felt globally but in disparate ways by race, socioeconomic status, education, gender, age, sexual orientation, and disability status</w:t>
      </w:r>
      <w:r w:rsidRPr="7C3FBF5F">
        <w:rPr>
          <w:rFonts w:ascii="Arial" w:hAnsi="Arial" w:cs="Arial"/>
          <w:sz w:val="20"/>
          <w:szCs w:val="20"/>
        </w:rPr>
        <w:t xml:space="preserve"> </w:t>
      </w:r>
      <w:r w:rsidRPr="33B04056">
        <w:rPr>
          <w:rFonts w:ascii="Arial" w:hAnsi="Arial" w:cs="Arial"/>
          <w:sz w:val="20"/>
          <w:szCs w:val="20"/>
        </w:rPr>
        <w:t xml:space="preserve">(Le, </w:t>
      </w:r>
      <w:r w:rsidRPr="126176B7">
        <w:rPr>
          <w:rFonts w:ascii="Arial" w:hAnsi="Arial" w:cs="Arial"/>
          <w:i/>
          <w:sz w:val="20"/>
          <w:szCs w:val="20"/>
        </w:rPr>
        <w:t>et al.</w:t>
      </w:r>
      <w:r w:rsidRPr="33B04056">
        <w:rPr>
          <w:rFonts w:ascii="Arial" w:hAnsi="Arial" w:cs="Arial"/>
          <w:sz w:val="20"/>
          <w:szCs w:val="20"/>
        </w:rPr>
        <w:t xml:space="preserve"> 2021; Tsai,</w:t>
      </w:r>
      <w:r w:rsidRPr="126176B7">
        <w:rPr>
          <w:rFonts w:ascii="Arial" w:hAnsi="Arial" w:cs="Arial"/>
          <w:i/>
          <w:sz w:val="20"/>
          <w:szCs w:val="20"/>
        </w:rPr>
        <w:t xml:space="preserve"> et al.</w:t>
      </w:r>
      <w:r w:rsidRPr="33B04056">
        <w:rPr>
          <w:rFonts w:ascii="Arial" w:hAnsi="Arial" w:cs="Arial"/>
          <w:sz w:val="20"/>
          <w:szCs w:val="20"/>
        </w:rPr>
        <w:t xml:space="preserve">, 2021). </w:t>
      </w:r>
    </w:p>
    <w:p w14:paraId="3D43D992" w14:textId="77777777" w:rsidR="00980BAB" w:rsidRDefault="00980BAB" w:rsidP="00980BAB">
      <w:pPr>
        <w:spacing w:line="257" w:lineRule="auto"/>
        <w:ind w:firstLine="360"/>
        <w:rPr>
          <w:rFonts w:ascii="Arial" w:hAnsi="Arial" w:cs="Arial"/>
          <w:sz w:val="20"/>
          <w:szCs w:val="20"/>
        </w:rPr>
      </w:pPr>
      <w:r w:rsidRPr="33B04056">
        <w:rPr>
          <w:rFonts w:ascii="Arial" w:hAnsi="Arial" w:cs="Arial"/>
          <w:sz w:val="20"/>
          <w:szCs w:val="20"/>
        </w:rPr>
        <w:t xml:space="preserve">These impacts have been linked to increased mental health symptoms in US adults. Several studies have noted these impacts on depression and anxiety in US adults (DiClemente, </w:t>
      </w:r>
      <w:r w:rsidRPr="06F2F57E">
        <w:rPr>
          <w:rFonts w:ascii="Arial" w:hAnsi="Arial" w:cs="Arial"/>
          <w:i/>
          <w:sz w:val="20"/>
          <w:szCs w:val="20"/>
        </w:rPr>
        <w:t>et al.,</w:t>
      </w:r>
      <w:r w:rsidRPr="33B04056">
        <w:rPr>
          <w:rFonts w:ascii="Arial" w:hAnsi="Arial" w:cs="Arial"/>
          <w:sz w:val="20"/>
          <w:szCs w:val="20"/>
        </w:rPr>
        <w:t xml:space="preserve"> </w:t>
      </w:r>
      <w:r w:rsidRPr="64D8CF0F">
        <w:rPr>
          <w:rFonts w:ascii="Arial" w:hAnsi="Arial" w:cs="Arial"/>
          <w:sz w:val="20"/>
          <w:szCs w:val="20"/>
        </w:rPr>
        <w:t xml:space="preserve">2022; </w:t>
      </w:r>
      <w:r w:rsidRPr="3F16D9D6">
        <w:rPr>
          <w:rFonts w:ascii="Arial" w:hAnsi="Arial" w:cs="Arial"/>
          <w:sz w:val="20"/>
          <w:szCs w:val="20"/>
        </w:rPr>
        <w:t>Breslau</w:t>
      </w:r>
      <w:r w:rsidRPr="67CAE16A">
        <w:rPr>
          <w:rFonts w:ascii="Arial" w:hAnsi="Arial" w:cs="Arial"/>
          <w:sz w:val="20"/>
          <w:szCs w:val="20"/>
        </w:rPr>
        <w:t xml:space="preserve">, </w:t>
      </w:r>
      <w:r w:rsidRPr="67CAE16A">
        <w:rPr>
          <w:rFonts w:ascii="Arial" w:hAnsi="Arial" w:cs="Arial"/>
          <w:i/>
          <w:iCs/>
          <w:sz w:val="20"/>
          <w:szCs w:val="20"/>
        </w:rPr>
        <w:t>et al.</w:t>
      </w:r>
      <w:r w:rsidRPr="3F16D9D6">
        <w:rPr>
          <w:rFonts w:ascii="Arial" w:hAnsi="Arial" w:cs="Arial"/>
          <w:sz w:val="20"/>
          <w:szCs w:val="20"/>
        </w:rPr>
        <w:t xml:space="preserve">, </w:t>
      </w:r>
      <w:r w:rsidRPr="390A4A2A">
        <w:rPr>
          <w:rFonts w:ascii="Arial" w:hAnsi="Arial" w:cs="Arial"/>
          <w:sz w:val="20"/>
          <w:szCs w:val="20"/>
        </w:rPr>
        <w:t>2022</w:t>
      </w:r>
      <w:r w:rsidRPr="6985042C">
        <w:rPr>
          <w:rFonts w:ascii="Arial" w:hAnsi="Arial" w:cs="Arial"/>
          <w:sz w:val="20"/>
          <w:szCs w:val="20"/>
        </w:rPr>
        <w:t>).</w:t>
      </w:r>
      <w:r w:rsidRPr="33B04056">
        <w:rPr>
          <w:rFonts w:ascii="Arial" w:hAnsi="Arial" w:cs="Arial"/>
          <w:sz w:val="20"/>
          <w:szCs w:val="20"/>
        </w:rPr>
        <w:t xml:space="preserve"> One study found an 88% increase in mental health need among US adults utilizing primary care services compared to pre-pandemic levels (Britz, </w:t>
      </w:r>
      <w:r w:rsidRPr="06F2F57E">
        <w:rPr>
          <w:rFonts w:ascii="Arial" w:hAnsi="Arial" w:cs="Arial"/>
          <w:i/>
          <w:sz w:val="20"/>
          <w:szCs w:val="20"/>
        </w:rPr>
        <w:t>et al.</w:t>
      </w:r>
      <w:r w:rsidRPr="33B04056">
        <w:rPr>
          <w:rFonts w:ascii="Arial" w:hAnsi="Arial" w:cs="Arial"/>
          <w:sz w:val="20"/>
          <w:szCs w:val="20"/>
        </w:rPr>
        <w:t>, 2022).  Among a large representative sample of US adults, the number of adults diagnosed with anxiety increased significantly early in the pandemic compared to pre-pandemic levels</w:t>
      </w:r>
      <w:r w:rsidRPr="52A801BA">
        <w:rPr>
          <w:rFonts w:ascii="Arial" w:hAnsi="Arial" w:cs="Arial"/>
          <w:sz w:val="20"/>
          <w:szCs w:val="20"/>
        </w:rPr>
        <w:t xml:space="preserve"> </w:t>
      </w:r>
      <w:r w:rsidRPr="33B04056">
        <w:rPr>
          <w:rFonts w:ascii="Arial" w:hAnsi="Arial" w:cs="Arial"/>
          <w:sz w:val="20"/>
          <w:szCs w:val="20"/>
        </w:rPr>
        <w:t xml:space="preserve">(Valdes, </w:t>
      </w:r>
      <w:r w:rsidRPr="6985042C">
        <w:rPr>
          <w:rFonts w:ascii="Arial" w:hAnsi="Arial" w:cs="Arial"/>
          <w:i/>
          <w:sz w:val="20"/>
          <w:szCs w:val="20"/>
        </w:rPr>
        <w:t>et al.,</w:t>
      </w:r>
      <w:r w:rsidRPr="33B04056">
        <w:rPr>
          <w:rFonts w:ascii="Arial" w:hAnsi="Arial" w:cs="Arial"/>
          <w:sz w:val="20"/>
          <w:szCs w:val="20"/>
        </w:rPr>
        <w:t xml:space="preserve"> 2022; </w:t>
      </w:r>
      <w:proofErr w:type="spellStart"/>
      <w:r w:rsidRPr="33B04056">
        <w:rPr>
          <w:rFonts w:ascii="Arial" w:hAnsi="Arial" w:cs="Arial"/>
          <w:sz w:val="20"/>
          <w:szCs w:val="20"/>
        </w:rPr>
        <w:t>Uwadiale</w:t>
      </w:r>
      <w:proofErr w:type="spellEnd"/>
      <w:r w:rsidRPr="33B04056">
        <w:rPr>
          <w:rFonts w:ascii="Arial" w:hAnsi="Arial" w:cs="Arial"/>
          <w:sz w:val="20"/>
          <w:szCs w:val="20"/>
        </w:rPr>
        <w:t xml:space="preserve">, </w:t>
      </w:r>
      <w:r w:rsidRPr="6985042C">
        <w:rPr>
          <w:rFonts w:ascii="Arial" w:hAnsi="Arial" w:cs="Arial"/>
          <w:i/>
          <w:sz w:val="20"/>
          <w:szCs w:val="20"/>
        </w:rPr>
        <w:t>et al.,</w:t>
      </w:r>
      <w:r w:rsidRPr="33B04056">
        <w:rPr>
          <w:rFonts w:ascii="Arial" w:hAnsi="Arial" w:cs="Arial"/>
          <w:sz w:val="20"/>
          <w:szCs w:val="20"/>
        </w:rPr>
        <w:t xml:space="preserve"> 2022). These point to an increased need for mental health services among US adults.</w:t>
      </w:r>
    </w:p>
    <w:p w14:paraId="6EFE7D98" w14:textId="77777777" w:rsidR="00980BAB" w:rsidRDefault="00980BAB" w:rsidP="00980BAB">
      <w:pPr>
        <w:ind w:firstLine="360"/>
        <w:rPr>
          <w:rFonts w:ascii="Arial" w:hAnsi="Arial" w:cs="Arial"/>
          <w:sz w:val="20"/>
          <w:szCs w:val="20"/>
        </w:rPr>
      </w:pPr>
      <w:r w:rsidRPr="33B04056">
        <w:rPr>
          <w:rFonts w:ascii="Arial" w:hAnsi="Arial" w:cs="Arial"/>
          <w:sz w:val="20"/>
          <w:szCs w:val="20"/>
        </w:rPr>
        <w:t xml:space="preserve">This increase in need is noted among US adults generally as well as by specific minority populations. </w:t>
      </w:r>
      <w:bookmarkStart w:id="0" w:name="_Int_2a0lurkm"/>
      <w:r w:rsidRPr="33B04056">
        <w:rPr>
          <w:rFonts w:ascii="Arial" w:hAnsi="Arial" w:cs="Arial"/>
          <w:sz w:val="20"/>
          <w:szCs w:val="20"/>
        </w:rPr>
        <w:t>In particular, studies</w:t>
      </w:r>
      <w:bookmarkEnd w:id="0"/>
      <w:r w:rsidRPr="33B04056">
        <w:rPr>
          <w:rFonts w:ascii="Arial" w:hAnsi="Arial" w:cs="Arial"/>
          <w:sz w:val="20"/>
          <w:szCs w:val="20"/>
        </w:rPr>
        <w:t xml:space="preserve"> found strong disparities in impact by gender, age, socioeconomic vulnerability, insurance, and racial/ethnic identity. Younger individuals such as those age 18-30 were found to report higher levels of mental health distress (Breslau, et al, 2022; Reading, </w:t>
      </w:r>
      <w:r w:rsidRPr="7653DFF4">
        <w:rPr>
          <w:rFonts w:ascii="Arial" w:hAnsi="Arial" w:cs="Arial"/>
          <w:i/>
          <w:sz w:val="20"/>
          <w:szCs w:val="20"/>
        </w:rPr>
        <w:t>et al.,</w:t>
      </w:r>
      <w:r w:rsidRPr="33B04056">
        <w:rPr>
          <w:rFonts w:ascii="Arial" w:hAnsi="Arial" w:cs="Arial"/>
          <w:sz w:val="20"/>
          <w:szCs w:val="20"/>
        </w:rPr>
        <w:t xml:space="preserve"> 2021). Black Americans, Hispanic Americans, Asian American, and mixed-race Americans were noted to have higher odds of experiencing depression compared to White Americans accounting for other socioeconomic and historical factors (Breslau, </w:t>
      </w:r>
      <w:r w:rsidRPr="32A1C641">
        <w:rPr>
          <w:rFonts w:ascii="Arial" w:hAnsi="Arial" w:cs="Arial"/>
          <w:i/>
          <w:sz w:val="20"/>
          <w:szCs w:val="20"/>
        </w:rPr>
        <w:t>et al.</w:t>
      </w:r>
      <w:r w:rsidRPr="33B04056">
        <w:rPr>
          <w:rFonts w:ascii="Arial" w:hAnsi="Arial" w:cs="Arial"/>
          <w:sz w:val="20"/>
          <w:szCs w:val="20"/>
        </w:rPr>
        <w:t xml:space="preserve">, 2022; Nguyen, </w:t>
      </w:r>
      <w:r w:rsidRPr="552097C0">
        <w:rPr>
          <w:rFonts w:ascii="Arial" w:hAnsi="Arial" w:cs="Arial"/>
          <w:i/>
          <w:sz w:val="20"/>
          <w:szCs w:val="20"/>
        </w:rPr>
        <w:t>et al.,</w:t>
      </w:r>
      <w:r w:rsidRPr="33B04056">
        <w:rPr>
          <w:rFonts w:ascii="Arial" w:hAnsi="Arial" w:cs="Arial"/>
          <w:sz w:val="20"/>
          <w:szCs w:val="20"/>
        </w:rPr>
        <w:t xml:space="preserve"> 2022; Liu, </w:t>
      </w:r>
      <w:r w:rsidRPr="552097C0">
        <w:rPr>
          <w:rFonts w:ascii="Arial" w:hAnsi="Arial" w:cs="Arial"/>
          <w:i/>
          <w:sz w:val="20"/>
          <w:szCs w:val="20"/>
        </w:rPr>
        <w:t>et al.,</w:t>
      </w:r>
      <w:r w:rsidRPr="33B04056">
        <w:rPr>
          <w:rFonts w:ascii="Arial" w:hAnsi="Arial" w:cs="Arial"/>
          <w:sz w:val="20"/>
          <w:szCs w:val="20"/>
        </w:rPr>
        <w:t xml:space="preserve"> 2021). Those at the highest levels of socioeconomic vulnerability were noted to have the highest levels of mental health distress (Brooks, </w:t>
      </w:r>
      <w:r w:rsidRPr="141B9979">
        <w:rPr>
          <w:rFonts w:ascii="Arial" w:hAnsi="Arial" w:cs="Arial"/>
          <w:i/>
          <w:sz w:val="20"/>
          <w:szCs w:val="20"/>
        </w:rPr>
        <w:t>et al.</w:t>
      </w:r>
      <w:r w:rsidRPr="33B04056">
        <w:rPr>
          <w:rFonts w:ascii="Arial" w:hAnsi="Arial" w:cs="Arial"/>
          <w:sz w:val="20"/>
          <w:szCs w:val="20"/>
        </w:rPr>
        <w:t xml:space="preserve">, 2022; Griggs, </w:t>
      </w:r>
      <w:r w:rsidRPr="141B9979">
        <w:rPr>
          <w:rFonts w:ascii="Arial" w:hAnsi="Arial" w:cs="Arial"/>
          <w:i/>
          <w:sz w:val="20"/>
          <w:szCs w:val="20"/>
        </w:rPr>
        <w:t>et al.</w:t>
      </w:r>
      <w:r w:rsidRPr="33B04056">
        <w:rPr>
          <w:rFonts w:ascii="Arial" w:hAnsi="Arial" w:cs="Arial"/>
          <w:sz w:val="20"/>
          <w:szCs w:val="20"/>
        </w:rPr>
        <w:t xml:space="preserve">, 2022; </w:t>
      </w:r>
      <w:proofErr w:type="spellStart"/>
      <w:r w:rsidRPr="33B04056">
        <w:rPr>
          <w:rFonts w:ascii="Arial" w:hAnsi="Arial" w:cs="Arial"/>
          <w:sz w:val="20"/>
          <w:szCs w:val="20"/>
        </w:rPr>
        <w:t>Osaghe</w:t>
      </w:r>
      <w:proofErr w:type="spellEnd"/>
      <w:r w:rsidRPr="33B04056">
        <w:rPr>
          <w:rFonts w:ascii="Arial" w:hAnsi="Arial" w:cs="Arial"/>
          <w:sz w:val="20"/>
          <w:szCs w:val="20"/>
        </w:rPr>
        <w:t xml:space="preserve">, </w:t>
      </w:r>
      <w:r w:rsidRPr="376DAF80">
        <w:rPr>
          <w:rFonts w:ascii="Arial" w:hAnsi="Arial" w:cs="Arial"/>
          <w:i/>
          <w:sz w:val="20"/>
          <w:szCs w:val="20"/>
        </w:rPr>
        <w:t>et al.</w:t>
      </w:r>
      <w:r w:rsidRPr="33B04056">
        <w:rPr>
          <w:rFonts w:ascii="Arial" w:hAnsi="Arial" w:cs="Arial"/>
          <w:sz w:val="20"/>
          <w:szCs w:val="20"/>
        </w:rPr>
        <w:t xml:space="preserve">, 2021). </w:t>
      </w:r>
    </w:p>
    <w:p w14:paraId="34251BF7" w14:textId="77777777" w:rsidR="00980BAB" w:rsidRDefault="00980BAB" w:rsidP="00980BAB">
      <w:pPr>
        <w:spacing w:line="257" w:lineRule="auto"/>
        <w:ind w:firstLine="360"/>
        <w:rPr>
          <w:rFonts w:ascii="Arial" w:hAnsi="Arial" w:cs="Arial"/>
          <w:sz w:val="20"/>
          <w:szCs w:val="20"/>
        </w:rPr>
      </w:pPr>
      <w:r w:rsidRPr="33B04056">
        <w:rPr>
          <w:rFonts w:ascii="Arial" w:hAnsi="Arial" w:cs="Arial"/>
          <w:sz w:val="20"/>
          <w:szCs w:val="20"/>
        </w:rPr>
        <w:t xml:space="preserve">While need clearly increased, there is varying evidence of the impacts of the COVID-19 pandemic on utilization. Several public health measures aimed to restrict the utilization of in-person health services, but there was still access to other sources of mental health care such as ER utilization, primary care telehealth appointments or outpatient counseling. One study found those with more severe depression symptoms were moderately to severely impacted in their ability to access mental health treatment, food resources, </w:t>
      </w:r>
      <w:r w:rsidRPr="33BD29E1">
        <w:rPr>
          <w:rFonts w:ascii="Arial" w:hAnsi="Arial" w:cs="Arial"/>
          <w:sz w:val="20"/>
          <w:szCs w:val="20"/>
        </w:rPr>
        <w:t xml:space="preserve">and </w:t>
      </w:r>
      <w:r w:rsidRPr="33B04056">
        <w:rPr>
          <w:rFonts w:ascii="Arial" w:hAnsi="Arial" w:cs="Arial"/>
          <w:sz w:val="20"/>
          <w:szCs w:val="20"/>
        </w:rPr>
        <w:t xml:space="preserve">income (Sanchez, </w:t>
      </w:r>
      <w:r w:rsidRPr="7D53684A">
        <w:rPr>
          <w:rFonts w:ascii="Arial" w:hAnsi="Arial" w:cs="Arial"/>
          <w:i/>
          <w:sz w:val="20"/>
          <w:szCs w:val="20"/>
        </w:rPr>
        <w:t>et al.,</w:t>
      </w:r>
      <w:r w:rsidRPr="33B04056">
        <w:rPr>
          <w:rFonts w:ascii="Arial" w:hAnsi="Arial" w:cs="Arial"/>
          <w:sz w:val="20"/>
          <w:szCs w:val="20"/>
        </w:rPr>
        <w:t xml:space="preserve"> 2022). While ED utilization during COVID-19 mitigation measures decreased, one study found an increase in utilization for substance use including opioid use disorder</w:t>
      </w:r>
      <w:r w:rsidRPr="5867DFC2">
        <w:rPr>
          <w:rFonts w:ascii="Arial" w:hAnsi="Arial" w:cs="Arial"/>
          <w:sz w:val="20"/>
          <w:szCs w:val="20"/>
        </w:rPr>
        <w:t xml:space="preserve"> (Holland</w:t>
      </w:r>
      <w:r w:rsidRPr="0A1A895E">
        <w:rPr>
          <w:rFonts w:ascii="Arial" w:hAnsi="Arial" w:cs="Arial"/>
          <w:sz w:val="20"/>
          <w:szCs w:val="20"/>
        </w:rPr>
        <w:t xml:space="preserve">, </w:t>
      </w:r>
      <w:r w:rsidRPr="0A1A895E">
        <w:rPr>
          <w:rFonts w:ascii="Arial" w:hAnsi="Arial" w:cs="Arial"/>
          <w:i/>
          <w:iCs/>
          <w:sz w:val="20"/>
          <w:szCs w:val="20"/>
        </w:rPr>
        <w:t>et al</w:t>
      </w:r>
      <w:r w:rsidRPr="0A1A895E">
        <w:rPr>
          <w:rFonts w:ascii="Arial" w:hAnsi="Arial" w:cs="Arial"/>
          <w:sz w:val="20"/>
          <w:szCs w:val="20"/>
        </w:rPr>
        <w:t>., 2021).</w:t>
      </w:r>
      <w:r w:rsidRPr="33B04056">
        <w:rPr>
          <w:rFonts w:ascii="Arial" w:hAnsi="Arial" w:cs="Arial"/>
          <w:sz w:val="20"/>
          <w:szCs w:val="20"/>
        </w:rPr>
        <w:t xml:space="preserve"> Older adults during the pandemic also faced significant difficulties and barriers to accessing mental health services and treatment due to COVID-19 public health protocols, which can also relate to their experiences of mental health symptoms (Carpenter, et al., 2022; Martin, et al., 2022). Service utilization between physical and mental health needs experience differing barriers but may still be affected by some similar </w:t>
      </w:r>
      <w:r w:rsidRPr="3CD3C555">
        <w:rPr>
          <w:rFonts w:ascii="Arial" w:hAnsi="Arial" w:cs="Arial"/>
          <w:sz w:val="20"/>
          <w:szCs w:val="20"/>
        </w:rPr>
        <w:t xml:space="preserve">systemic </w:t>
      </w:r>
      <w:r w:rsidRPr="7921ABA1">
        <w:rPr>
          <w:rFonts w:ascii="Arial" w:hAnsi="Arial" w:cs="Arial"/>
          <w:sz w:val="20"/>
          <w:szCs w:val="20"/>
        </w:rPr>
        <w:t>issues.</w:t>
      </w:r>
      <w:r w:rsidRPr="33B04056">
        <w:rPr>
          <w:rFonts w:ascii="Arial" w:hAnsi="Arial" w:cs="Arial"/>
          <w:sz w:val="20"/>
          <w:szCs w:val="20"/>
        </w:rPr>
        <w:t xml:space="preserve"> In understanding this, one study </w:t>
      </w:r>
      <w:r w:rsidRPr="2476B432">
        <w:rPr>
          <w:rFonts w:ascii="Arial" w:hAnsi="Arial" w:cs="Arial"/>
          <w:sz w:val="20"/>
          <w:szCs w:val="20"/>
        </w:rPr>
        <w:t>explored factors for</w:t>
      </w:r>
      <w:r w:rsidRPr="33B04056">
        <w:rPr>
          <w:rFonts w:ascii="Arial" w:hAnsi="Arial" w:cs="Arial"/>
          <w:sz w:val="20"/>
          <w:szCs w:val="20"/>
        </w:rPr>
        <w:t xml:space="preserve"> forgoing and delaying medical care. Some of these factors that negatively impacted the accessibility of medical services </w:t>
      </w:r>
      <w:r w:rsidRPr="5FAC5F07">
        <w:rPr>
          <w:rFonts w:ascii="Arial" w:hAnsi="Arial" w:cs="Arial"/>
          <w:sz w:val="20"/>
          <w:szCs w:val="20"/>
        </w:rPr>
        <w:t>included</w:t>
      </w:r>
      <w:r w:rsidRPr="33B04056">
        <w:rPr>
          <w:rFonts w:ascii="Arial" w:hAnsi="Arial" w:cs="Arial"/>
          <w:sz w:val="20"/>
          <w:szCs w:val="20"/>
        </w:rPr>
        <w:t xml:space="preserve"> severe mental illness, insurance status, and length of exposure to the COVID-19 pandemic (</w:t>
      </w:r>
      <w:proofErr w:type="spellStart"/>
      <w:r w:rsidRPr="33B04056">
        <w:rPr>
          <w:rFonts w:ascii="Arial" w:hAnsi="Arial" w:cs="Arial"/>
          <w:sz w:val="20"/>
          <w:szCs w:val="20"/>
        </w:rPr>
        <w:t>Giannouchi</w:t>
      </w:r>
      <w:proofErr w:type="spellEnd"/>
      <w:r w:rsidRPr="33B04056">
        <w:rPr>
          <w:rFonts w:ascii="Arial" w:hAnsi="Arial" w:cs="Arial"/>
          <w:sz w:val="20"/>
          <w:szCs w:val="20"/>
        </w:rPr>
        <w:t>, et al., 2022; Holland, et al., 2021; Jalan, et al., 2022).</w:t>
      </w:r>
    </w:p>
    <w:p w14:paraId="2BC72A07" w14:textId="5EB79A56" w:rsidR="00980BAB" w:rsidRPr="007455B1" w:rsidRDefault="00980BAB" w:rsidP="007455B1">
      <w:pPr>
        <w:spacing w:line="257" w:lineRule="auto"/>
        <w:ind w:firstLine="360"/>
        <w:rPr>
          <w:rFonts w:ascii="Arial" w:hAnsi="Arial" w:cs="Arial"/>
          <w:sz w:val="20"/>
          <w:szCs w:val="20"/>
        </w:rPr>
      </w:pPr>
      <w:r w:rsidRPr="33B04056">
        <w:rPr>
          <w:rFonts w:ascii="Arial" w:hAnsi="Arial" w:cs="Arial"/>
          <w:sz w:val="20"/>
          <w:szCs w:val="20"/>
        </w:rPr>
        <w:lastRenderedPageBreak/>
        <w:t xml:space="preserve">Given the clear evidence of mental health impacts of COVID-19, there is limited understanding of how these mental health needs of the pandemic have been addressed. </w:t>
      </w:r>
      <w:r w:rsidRPr="2E537D9F">
        <w:rPr>
          <w:rFonts w:ascii="Arial" w:hAnsi="Arial" w:cs="Arial"/>
          <w:sz w:val="20"/>
          <w:szCs w:val="20"/>
        </w:rPr>
        <w:t>In</w:t>
      </w:r>
      <w:r w:rsidRPr="33B04056">
        <w:rPr>
          <w:rFonts w:ascii="Arial" w:hAnsi="Arial" w:cs="Arial"/>
          <w:sz w:val="20"/>
          <w:szCs w:val="20"/>
        </w:rPr>
        <w:t xml:space="preserve"> this study, we aim to address the limited understanding of how mental health needs are met in a nationally representative sample. </w:t>
      </w:r>
      <w:r>
        <w:rPr>
          <w:rFonts w:ascii="Arial" w:hAnsi="Arial" w:cs="Arial"/>
          <w:sz w:val="20"/>
          <w:szCs w:val="20"/>
        </w:rPr>
        <w:t>W</w:t>
      </w:r>
      <w:r w:rsidRPr="33B04056">
        <w:rPr>
          <w:rFonts w:ascii="Arial" w:hAnsi="Arial" w:cs="Arial"/>
          <w:sz w:val="20"/>
          <w:szCs w:val="20"/>
        </w:rPr>
        <w:t xml:space="preserve">e </w:t>
      </w:r>
      <w:r>
        <w:rPr>
          <w:rFonts w:ascii="Arial" w:hAnsi="Arial" w:cs="Arial"/>
          <w:sz w:val="20"/>
          <w:szCs w:val="20"/>
        </w:rPr>
        <w:t>additionally explore the</w:t>
      </w:r>
      <w:r w:rsidRPr="33B04056">
        <w:rPr>
          <w:rFonts w:ascii="Arial" w:hAnsi="Arial" w:cs="Arial"/>
          <w:sz w:val="20"/>
          <w:szCs w:val="20"/>
        </w:rPr>
        <w:t xml:space="preserve"> differences in mental health utilization by population subgroup, including gender, race, education, income, and age.</w:t>
      </w:r>
    </w:p>
    <w:p w14:paraId="666B95A1" w14:textId="0DEF2E12" w:rsidR="00C92E03" w:rsidRDefault="00C92E03" w:rsidP="00DD048E">
      <w:pPr>
        <w:rPr>
          <w:rFonts w:ascii="Arial" w:hAnsi="Arial" w:cs="Arial"/>
          <w:sz w:val="20"/>
          <w:szCs w:val="20"/>
        </w:rPr>
      </w:pPr>
      <w:r>
        <w:rPr>
          <w:rFonts w:ascii="Arial" w:hAnsi="Arial" w:cs="Arial"/>
          <w:b/>
          <w:bCs/>
          <w:sz w:val="20"/>
          <w:szCs w:val="20"/>
        </w:rPr>
        <w:t>Aims</w:t>
      </w:r>
      <w:r w:rsidR="00F21B8B" w:rsidRPr="007C6377">
        <w:rPr>
          <w:rFonts w:ascii="Arial" w:hAnsi="Arial" w:cs="Arial"/>
          <w:b/>
          <w:bCs/>
          <w:sz w:val="20"/>
          <w:szCs w:val="20"/>
        </w:rPr>
        <w:t>:</w:t>
      </w:r>
      <w:r w:rsidR="00F21B8B">
        <w:rPr>
          <w:rFonts w:ascii="Arial" w:hAnsi="Arial" w:cs="Arial"/>
          <w:sz w:val="20"/>
          <w:szCs w:val="20"/>
        </w:rPr>
        <w:t xml:space="preserve"> </w:t>
      </w:r>
    </w:p>
    <w:p w14:paraId="04C25F59" w14:textId="348C6249" w:rsidR="00333FBD" w:rsidRDefault="00CF38D1" w:rsidP="00940D4B">
      <w:pPr>
        <w:rPr>
          <w:rFonts w:ascii="Arial" w:hAnsi="Arial" w:cs="Arial"/>
          <w:sz w:val="20"/>
          <w:szCs w:val="20"/>
        </w:rPr>
      </w:pPr>
      <w:r>
        <w:rPr>
          <w:rFonts w:ascii="Arial" w:hAnsi="Arial" w:cs="Arial"/>
          <w:sz w:val="20"/>
          <w:szCs w:val="20"/>
        </w:rPr>
        <w:t xml:space="preserve">The aim of this study is to </w:t>
      </w:r>
      <w:r w:rsidR="00E30D2A">
        <w:rPr>
          <w:rFonts w:ascii="Arial" w:hAnsi="Arial" w:cs="Arial"/>
          <w:sz w:val="20"/>
          <w:szCs w:val="20"/>
        </w:rPr>
        <w:t xml:space="preserve">evaluate </w:t>
      </w:r>
      <w:r w:rsidR="004A700A">
        <w:rPr>
          <w:rFonts w:ascii="Arial" w:hAnsi="Arial" w:cs="Arial"/>
          <w:sz w:val="20"/>
          <w:szCs w:val="20"/>
        </w:rPr>
        <w:t>changes</w:t>
      </w:r>
      <w:r w:rsidR="00E30D2A">
        <w:rPr>
          <w:rFonts w:ascii="Arial" w:hAnsi="Arial" w:cs="Arial"/>
          <w:sz w:val="20"/>
          <w:szCs w:val="20"/>
        </w:rPr>
        <w:t xml:space="preserve"> in mental health</w:t>
      </w:r>
      <w:r w:rsidR="007D6B85">
        <w:rPr>
          <w:rFonts w:ascii="Arial" w:hAnsi="Arial" w:cs="Arial"/>
          <w:sz w:val="20"/>
          <w:szCs w:val="20"/>
        </w:rPr>
        <w:t>-related service</w:t>
      </w:r>
      <w:r w:rsidR="004A700A">
        <w:rPr>
          <w:rFonts w:ascii="Arial" w:hAnsi="Arial" w:cs="Arial"/>
          <w:sz w:val="20"/>
          <w:szCs w:val="20"/>
        </w:rPr>
        <w:t xml:space="preserve"> utilization based on need</w:t>
      </w:r>
      <w:r w:rsidR="00D91A95">
        <w:rPr>
          <w:rFonts w:ascii="Arial" w:hAnsi="Arial" w:cs="Arial"/>
          <w:sz w:val="20"/>
          <w:szCs w:val="20"/>
        </w:rPr>
        <w:t>,</w:t>
      </w:r>
      <w:r w:rsidR="00E433F6">
        <w:rPr>
          <w:rFonts w:ascii="Arial" w:hAnsi="Arial" w:cs="Arial"/>
          <w:sz w:val="20"/>
          <w:szCs w:val="20"/>
        </w:rPr>
        <w:t xml:space="preserve"> </w:t>
      </w:r>
      <w:r w:rsidR="0038550C">
        <w:rPr>
          <w:rFonts w:ascii="Arial" w:hAnsi="Arial" w:cs="Arial"/>
          <w:sz w:val="20"/>
          <w:szCs w:val="20"/>
        </w:rPr>
        <w:t>associated with</w:t>
      </w:r>
      <w:r w:rsidR="00E30D2A">
        <w:rPr>
          <w:rFonts w:ascii="Arial" w:hAnsi="Arial" w:cs="Arial"/>
          <w:sz w:val="20"/>
          <w:szCs w:val="20"/>
        </w:rPr>
        <w:t xml:space="preserve"> the COVID-19 pandemic</w:t>
      </w:r>
      <w:r w:rsidR="00786583">
        <w:rPr>
          <w:rFonts w:ascii="Arial" w:hAnsi="Arial" w:cs="Arial"/>
          <w:sz w:val="20"/>
          <w:szCs w:val="20"/>
        </w:rPr>
        <w:t xml:space="preserve"> in the United States</w:t>
      </w:r>
      <w:r w:rsidR="00D837D0" w:rsidRPr="00ED454B">
        <w:rPr>
          <w:rFonts w:ascii="Arial" w:hAnsi="Arial" w:cs="Arial"/>
          <w:sz w:val="20"/>
          <w:szCs w:val="20"/>
        </w:rPr>
        <w:t xml:space="preserve">. </w:t>
      </w:r>
      <w:r w:rsidR="00D91A95">
        <w:rPr>
          <w:rFonts w:ascii="Arial" w:hAnsi="Arial" w:cs="Arial"/>
          <w:sz w:val="20"/>
          <w:szCs w:val="20"/>
        </w:rPr>
        <w:t>We</w:t>
      </w:r>
      <w:r w:rsidR="00333FBD">
        <w:rPr>
          <w:rFonts w:ascii="Arial" w:hAnsi="Arial" w:cs="Arial"/>
          <w:sz w:val="20"/>
          <w:szCs w:val="20"/>
        </w:rPr>
        <w:t xml:space="preserve"> t</w:t>
      </w:r>
      <w:r w:rsidR="00C94B05">
        <w:rPr>
          <w:rFonts w:ascii="Arial" w:hAnsi="Arial" w:cs="Arial"/>
          <w:sz w:val="20"/>
          <w:szCs w:val="20"/>
        </w:rPr>
        <w:t xml:space="preserve">ry to answer the </w:t>
      </w:r>
      <w:r w:rsidR="003F03AA">
        <w:rPr>
          <w:rFonts w:ascii="Arial" w:hAnsi="Arial" w:cs="Arial"/>
          <w:sz w:val="20"/>
          <w:szCs w:val="20"/>
        </w:rPr>
        <w:t>following questions:</w:t>
      </w:r>
    </w:p>
    <w:p w14:paraId="36FFBD35" w14:textId="12640C80" w:rsidR="003E3DD5" w:rsidRDefault="003F03AA" w:rsidP="003E3DD5">
      <w:pPr>
        <w:pStyle w:val="ListParagraph"/>
        <w:numPr>
          <w:ilvl w:val="0"/>
          <w:numId w:val="9"/>
        </w:numPr>
        <w:rPr>
          <w:rFonts w:ascii="Arial" w:hAnsi="Arial" w:cs="Arial"/>
          <w:sz w:val="20"/>
          <w:szCs w:val="20"/>
        </w:rPr>
      </w:pPr>
      <w:r>
        <w:rPr>
          <w:rFonts w:ascii="Arial" w:hAnsi="Arial" w:cs="Arial"/>
          <w:sz w:val="20"/>
          <w:szCs w:val="20"/>
          <w:u w:val="single"/>
        </w:rPr>
        <w:t>RQ1:</w:t>
      </w:r>
      <w:r w:rsidR="003E3DD5">
        <w:rPr>
          <w:rFonts w:ascii="Arial" w:hAnsi="Arial" w:cs="Arial"/>
          <w:sz w:val="20"/>
          <w:szCs w:val="20"/>
        </w:rPr>
        <w:t xml:space="preserve"> </w:t>
      </w:r>
      <w:r w:rsidR="00634F95">
        <w:rPr>
          <w:rFonts w:ascii="Arial" w:hAnsi="Arial" w:cs="Arial"/>
          <w:sz w:val="20"/>
          <w:szCs w:val="20"/>
        </w:rPr>
        <w:t xml:space="preserve">The period during COVID-19 pandemic was associated with </w:t>
      </w:r>
      <w:r w:rsidR="006A3319">
        <w:rPr>
          <w:rFonts w:ascii="Arial" w:hAnsi="Arial" w:cs="Arial"/>
          <w:sz w:val="20"/>
          <w:szCs w:val="20"/>
        </w:rPr>
        <w:t xml:space="preserve">a </w:t>
      </w:r>
      <w:r w:rsidR="00634F95">
        <w:rPr>
          <w:rFonts w:ascii="Arial" w:hAnsi="Arial" w:cs="Arial"/>
          <w:sz w:val="20"/>
          <w:szCs w:val="20"/>
        </w:rPr>
        <w:t xml:space="preserve">higher </w:t>
      </w:r>
      <w:r w:rsidR="006A3319">
        <w:rPr>
          <w:rFonts w:ascii="Arial" w:hAnsi="Arial" w:cs="Arial"/>
          <w:sz w:val="20"/>
          <w:szCs w:val="20"/>
        </w:rPr>
        <w:t>proportion of indivi</w:t>
      </w:r>
      <w:r w:rsidR="00E174F9">
        <w:rPr>
          <w:rFonts w:ascii="Arial" w:hAnsi="Arial" w:cs="Arial"/>
          <w:sz w:val="20"/>
          <w:szCs w:val="20"/>
        </w:rPr>
        <w:t xml:space="preserve">duals having serious </w:t>
      </w:r>
      <w:r w:rsidR="00C52E47">
        <w:rPr>
          <w:rFonts w:ascii="Arial" w:hAnsi="Arial" w:cs="Arial"/>
          <w:sz w:val="20"/>
          <w:szCs w:val="20"/>
        </w:rPr>
        <w:t>psychological</w:t>
      </w:r>
      <w:r w:rsidR="00785CE7">
        <w:rPr>
          <w:rFonts w:ascii="Arial" w:hAnsi="Arial" w:cs="Arial"/>
          <w:sz w:val="20"/>
          <w:szCs w:val="20"/>
        </w:rPr>
        <w:t xml:space="preserve"> distress, compared to the prior periods.</w:t>
      </w:r>
    </w:p>
    <w:p w14:paraId="26115734" w14:textId="68699B94" w:rsidR="00785CE7" w:rsidRDefault="003F03AA" w:rsidP="003E3DD5">
      <w:pPr>
        <w:pStyle w:val="ListParagraph"/>
        <w:numPr>
          <w:ilvl w:val="0"/>
          <w:numId w:val="9"/>
        </w:numPr>
        <w:rPr>
          <w:rFonts w:ascii="Arial" w:hAnsi="Arial" w:cs="Arial"/>
          <w:sz w:val="20"/>
          <w:szCs w:val="20"/>
        </w:rPr>
      </w:pPr>
      <w:r>
        <w:rPr>
          <w:rFonts w:ascii="Arial" w:hAnsi="Arial" w:cs="Arial"/>
          <w:sz w:val="20"/>
          <w:szCs w:val="20"/>
          <w:u w:val="single"/>
        </w:rPr>
        <w:t>RQ2:</w:t>
      </w:r>
      <w:r w:rsidR="00785CE7">
        <w:rPr>
          <w:rFonts w:ascii="Arial" w:hAnsi="Arial" w:cs="Arial"/>
          <w:sz w:val="20"/>
          <w:szCs w:val="20"/>
        </w:rPr>
        <w:t xml:space="preserve"> The period during COVID-19 pandemic was generally associated with lower service utilization </w:t>
      </w:r>
      <w:r w:rsidR="00520D74">
        <w:rPr>
          <w:rFonts w:ascii="Arial" w:hAnsi="Arial" w:cs="Arial"/>
          <w:sz w:val="20"/>
          <w:szCs w:val="20"/>
        </w:rPr>
        <w:t>for</w:t>
      </w:r>
      <w:r w:rsidR="00785CE7">
        <w:rPr>
          <w:rFonts w:ascii="Arial" w:hAnsi="Arial" w:cs="Arial"/>
          <w:sz w:val="20"/>
          <w:szCs w:val="20"/>
        </w:rPr>
        <w:t xml:space="preserve"> behavioral health, compared to</w:t>
      </w:r>
      <w:r w:rsidR="002F1278">
        <w:rPr>
          <w:rFonts w:ascii="Arial" w:hAnsi="Arial" w:cs="Arial"/>
          <w:sz w:val="20"/>
          <w:szCs w:val="20"/>
        </w:rPr>
        <w:t xml:space="preserve"> the prior </w:t>
      </w:r>
      <w:r w:rsidR="00785CE7">
        <w:rPr>
          <w:rFonts w:ascii="Arial" w:hAnsi="Arial" w:cs="Arial"/>
          <w:sz w:val="20"/>
          <w:szCs w:val="20"/>
        </w:rPr>
        <w:t xml:space="preserve">periods. </w:t>
      </w:r>
    </w:p>
    <w:p w14:paraId="78BCA1F0" w14:textId="31442126" w:rsidR="00785CE7" w:rsidRDefault="003F03AA" w:rsidP="003E3DD5">
      <w:pPr>
        <w:pStyle w:val="ListParagraph"/>
        <w:numPr>
          <w:ilvl w:val="0"/>
          <w:numId w:val="9"/>
        </w:numPr>
        <w:rPr>
          <w:rFonts w:ascii="Arial" w:hAnsi="Arial" w:cs="Arial"/>
          <w:sz w:val="20"/>
          <w:szCs w:val="20"/>
        </w:rPr>
      </w:pPr>
      <w:r>
        <w:rPr>
          <w:rFonts w:ascii="Arial" w:hAnsi="Arial" w:cs="Arial"/>
          <w:sz w:val="20"/>
          <w:szCs w:val="20"/>
          <w:u w:val="single"/>
        </w:rPr>
        <w:t>RQ3:</w:t>
      </w:r>
      <w:r w:rsidR="00785CE7">
        <w:rPr>
          <w:rFonts w:ascii="Arial" w:hAnsi="Arial" w:cs="Arial"/>
          <w:sz w:val="20"/>
          <w:szCs w:val="20"/>
        </w:rPr>
        <w:t xml:space="preserve"> </w:t>
      </w:r>
      <w:r w:rsidR="00DA33F6">
        <w:rPr>
          <w:rFonts w:ascii="Arial" w:hAnsi="Arial" w:cs="Arial"/>
          <w:sz w:val="20"/>
          <w:szCs w:val="20"/>
        </w:rPr>
        <w:t>Over the COVID-19 period,</w:t>
      </w:r>
      <w:r w:rsidR="00CB7A3D">
        <w:rPr>
          <w:rFonts w:ascii="Arial" w:hAnsi="Arial" w:cs="Arial"/>
          <w:sz w:val="20"/>
          <w:szCs w:val="20"/>
        </w:rPr>
        <w:t xml:space="preserve"> having serious </w:t>
      </w:r>
      <w:r w:rsidR="00C52E47">
        <w:rPr>
          <w:rFonts w:ascii="Arial" w:hAnsi="Arial" w:cs="Arial"/>
          <w:sz w:val="20"/>
          <w:szCs w:val="20"/>
        </w:rPr>
        <w:t>psychological</w:t>
      </w:r>
      <w:r w:rsidR="00CB7A3D">
        <w:rPr>
          <w:rFonts w:ascii="Arial" w:hAnsi="Arial" w:cs="Arial"/>
          <w:sz w:val="20"/>
          <w:szCs w:val="20"/>
        </w:rPr>
        <w:t xml:space="preserve"> distress was associated with </w:t>
      </w:r>
      <w:r w:rsidR="00043612">
        <w:rPr>
          <w:rFonts w:ascii="Arial" w:hAnsi="Arial" w:cs="Arial"/>
          <w:sz w:val="20"/>
          <w:szCs w:val="20"/>
        </w:rPr>
        <w:t xml:space="preserve">lower behavioral health service utilization, compared to </w:t>
      </w:r>
      <w:r w:rsidR="002F1278">
        <w:rPr>
          <w:rFonts w:ascii="Arial" w:hAnsi="Arial" w:cs="Arial"/>
          <w:sz w:val="20"/>
          <w:szCs w:val="20"/>
        </w:rPr>
        <w:t>the prior periods.</w:t>
      </w:r>
    </w:p>
    <w:p w14:paraId="3E8403DC" w14:textId="1227F8D9" w:rsidR="006E1426" w:rsidRDefault="006E1426" w:rsidP="00CE1893">
      <w:pPr>
        <w:spacing w:after="0"/>
        <w:rPr>
          <w:rFonts w:ascii="Arial" w:hAnsi="Arial" w:cs="Arial"/>
          <w:b/>
          <w:bCs/>
          <w:sz w:val="20"/>
          <w:szCs w:val="20"/>
        </w:rPr>
      </w:pPr>
      <w:r>
        <w:rPr>
          <w:rFonts w:ascii="Arial" w:hAnsi="Arial" w:cs="Arial"/>
          <w:b/>
          <w:bCs/>
          <w:sz w:val="20"/>
          <w:szCs w:val="20"/>
        </w:rPr>
        <w:t>METHODS</w:t>
      </w:r>
    </w:p>
    <w:p w14:paraId="22825ED9" w14:textId="77777777" w:rsidR="00CE1893" w:rsidRPr="00CE1893" w:rsidRDefault="00CE1893" w:rsidP="00CE1893">
      <w:pPr>
        <w:spacing w:after="0"/>
        <w:rPr>
          <w:rFonts w:ascii="Arial" w:hAnsi="Arial" w:cs="Arial"/>
          <w:sz w:val="20"/>
          <w:szCs w:val="20"/>
        </w:rPr>
      </w:pPr>
    </w:p>
    <w:p w14:paraId="788DBADF" w14:textId="366150DF" w:rsidR="006E1426" w:rsidRDefault="006E1426" w:rsidP="009A2C83">
      <w:pPr>
        <w:spacing w:after="0"/>
        <w:rPr>
          <w:rFonts w:ascii="Arial" w:hAnsi="Arial" w:cs="Arial"/>
          <w:b/>
          <w:bCs/>
          <w:sz w:val="20"/>
          <w:szCs w:val="20"/>
        </w:rPr>
      </w:pPr>
      <w:r>
        <w:rPr>
          <w:rFonts w:ascii="Arial" w:hAnsi="Arial" w:cs="Arial"/>
          <w:b/>
          <w:bCs/>
          <w:sz w:val="20"/>
          <w:szCs w:val="20"/>
        </w:rPr>
        <w:t>Study Design and Population</w:t>
      </w:r>
    </w:p>
    <w:p w14:paraId="27DC7651" w14:textId="42ACD017" w:rsidR="006A2522" w:rsidRDefault="00BD2315" w:rsidP="004F568A">
      <w:pPr>
        <w:spacing w:after="0"/>
        <w:rPr>
          <w:rFonts w:ascii="Arial" w:hAnsi="Arial" w:cs="Arial"/>
          <w:sz w:val="20"/>
          <w:szCs w:val="20"/>
        </w:rPr>
      </w:pPr>
      <w:r>
        <w:rPr>
          <w:rFonts w:ascii="Arial" w:hAnsi="Arial" w:cs="Arial"/>
          <w:sz w:val="20"/>
          <w:szCs w:val="20"/>
        </w:rPr>
        <w:t xml:space="preserve">The Medical Expenditure Panel Survey </w:t>
      </w:r>
      <w:r w:rsidR="0064654E">
        <w:rPr>
          <w:rFonts w:ascii="Arial" w:hAnsi="Arial" w:cs="Arial"/>
          <w:sz w:val="20"/>
          <w:szCs w:val="20"/>
        </w:rPr>
        <w:t xml:space="preserve">is a nationally representative sample of </w:t>
      </w:r>
      <w:r w:rsidR="00920351">
        <w:rPr>
          <w:rFonts w:ascii="Arial" w:hAnsi="Arial" w:cs="Arial"/>
          <w:sz w:val="20"/>
          <w:szCs w:val="20"/>
        </w:rPr>
        <w:t>US non-institutionalized population and provides key estimates on health care use</w:t>
      </w:r>
      <w:r w:rsidR="000B3365">
        <w:rPr>
          <w:rFonts w:ascii="Arial" w:hAnsi="Arial" w:cs="Arial"/>
          <w:sz w:val="20"/>
          <w:szCs w:val="20"/>
        </w:rPr>
        <w:t xml:space="preserve"> (both frequency and type)</w:t>
      </w:r>
      <w:r w:rsidR="00920351">
        <w:rPr>
          <w:rFonts w:ascii="Arial" w:hAnsi="Arial" w:cs="Arial"/>
          <w:sz w:val="20"/>
          <w:szCs w:val="20"/>
        </w:rPr>
        <w:t>, expenditures</w:t>
      </w:r>
      <w:r w:rsidR="000B3365">
        <w:rPr>
          <w:rFonts w:ascii="Arial" w:hAnsi="Arial" w:cs="Arial"/>
          <w:sz w:val="20"/>
          <w:szCs w:val="20"/>
        </w:rPr>
        <w:t xml:space="preserve"> across care types,</w:t>
      </w:r>
      <w:r w:rsidR="00920351">
        <w:rPr>
          <w:rFonts w:ascii="Arial" w:hAnsi="Arial" w:cs="Arial"/>
          <w:sz w:val="20"/>
          <w:szCs w:val="20"/>
        </w:rPr>
        <w:t xml:space="preserve"> payment sources, and coverage of health insurance that </w:t>
      </w:r>
      <w:r w:rsidR="000B3365">
        <w:rPr>
          <w:rFonts w:ascii="Arial" w:hAnsi="Arial" w:cs="Arial"/>
          <w:sz w:val="20"/>
          <w:szCs w:val="20"/>
        </w:rPr>
        <w:t>is representative of the population.</w:t>
      </w:r>
      <w:r w:rsidR="002C17E9">
        <w:rPr>
          <w:rStyle w:val="FootnoteReference"/>
          <w:rFonts w:ascii="Arial" w:hAnsi="Arial" w:cs="Arial"/>
          <w:sz w:val="20"/>
          <w:szCs w:val="20"/>
        </w:rPr>
        <w:footnoteReference w:id="2"/>
      </w:r>
      <w:r w:rsidR="002C17E9" w:rsidRPr="002C17E9">
        <w:rPr>
          <w:rFonts w:ascii="Arial" w:hAnsi="Arial" w:cs="Arial"/>
          <w:sz w:val="20"/>
          <w:szCs w:val="20"/>
          <w:vertAlign w:val="superscript"/>
        </w:rPr>
        <w:t>,</w:t>
      </w:r>
      <w:r w:rsidR="002C17E9">
        <w:rPr>
          <w:rStyle w:val="FootnoteReference"/>
          <w:rFonts w:ascii="Arial" w:hAnsi="Arial" w:cs="Arial"/>
          <w:sz w:val="20"/>
          <w:szCs w:val="20"/>
        </w:rPr>
        <w:footnoteReference w:id="3"/>
      </w:r>
      <w:r w:rsidR="000B3365">
        <w:rPr>
          <w:rFonts w:ascii="Arial" w:hAnsi="Arial" w:cs="Arial"/>
          <w:sz w:val="20"/>
          <w:szCs w:val="20"/>
        </w:rPr>
        <w:t xml:space="preserve"> </w:t>
      </w:r>
      <w:r w:rsidR="0060667F">
        <w:rPr>
          <w:rFonts w:ascii="Arial" w:hAnsi="Arial" w:cs="Arial"/>
          <w:sz w:val="20"/>
          <w:szCs w:val="20"/>
        </w:rPr>
        <w:t>The</w:t>
      </w:r>
      <w:r w:rsidR="005A6E10">
        <w:rPr>
          <w:rFonts w:ascii="Arial" w:hAnsi="Arial" w:cs="Arial"/>
          <w:sz w:val="20"/>
          <w:szCs w:val="20"/>
        </w:rPr>
        <w:t xml:space="preserve"> individual-level</w:t>
      </w:r>
      <w:r w:rsidR="0060667F">
        <w:rPr>
          <w:rFonts w:ascii="Arial" w:hAnsi="Arial" w:cs="Arial"/>
          <w:sz w:val="20"/>
          <w:szCs w:val="20"/>
        </w:rPr>
        <w:t xml:space="preserve"> panel design of the survey allows for the </w:t>
      </w:r>
      <w:r w:rsidR="00694C54">
        <w:rPr>
          <w:rFonts w:ascii="Arial" w:hAnsi="Arial" w:cs="Arial"/>
          <w:sz w:val="20"/>
          <w:szCs w:val="20"/>
        </w:rPr>
        <w:t xml:space="preserve">assessment of changes in cost, utilization, insurance, and </w:t>
      </w:r>
      <w:r w:rsidR="005C3FDE">
        <w:rPr>
          <w:rFonts w:ascii="Arial" w:hAnsi="Arial" w:cs="Arial"/>
          <w:sz w:val="20"/>
          <w:szCs w:val="20"/>
        </w:rPr>
        <w:t xml:space="preserve">income variables over </w:t>
      </w:r>
      <w:r w:rsidR="002C17E9">
        <w:rPr>
          <w:rFonts w:ascii="Arial" w:hAnsi="Arial" w:cs="Arial"/>
          <w:sz w:val="20"/>
          <w:szCs w:val="20"/>
        </w:rPr>
        <w:t>two</w:t>
      </w:r>
      <w:r w:rsidR="008609AB">
        <w:rPr>
          <w:rFonts w:ascii="Arial" w:hAnsi="Arial" w:cs="Arial"/>
          <w:sz w:val="20"/>
          <w:szCs w:val="20"/>
        </w:rPr>
        <w:t>-three</w:t>
      </w:r>
      <w:r w:rsidR="002C17E9">
        <w:rPr>
          <w:rFonts w:ascii="Arial" w:hAnsi="Arial" w:cs="Arial"/>
          <w:sz w:val="20"/>
          <w:szCs w:val="20"/>
        </w:rPr>
        <w:t xml:space="preserve"> years generally (with the exception of Panel 23, which spanned four years</w:t>
      </w:r>
      <w:r w:rsidR="00932691">
        <w:rPr>
          <w:rFonts w:ascii="Arial" w:hAnsi="Arial" w:cs="Arial"/>
          <w:sz w:val="20"/>
          <w:szCs w:val="20"/>
        </w:rPr>
        <w:t xml:space="preserve">). </w:t>
      </w:r>
      <w:r w:rsidR="002C17E9">
        <w:rPr>
          <w:rFonts w:ascii="Arial" w:hAnsi="Arial" w:cs="Arial"/>
          <w:sz w:val="20"/>
          <w:szCs w:val="20"/>
        </w:rPr>
        <w:t>T</w:t>
      </w:r>
      <w:r w:rsidR="005C3FDE">
        <w:rPr>
          <w:rFonts w:ascii="Arial" w:hAnsi="Arial" w:cs="Arial"/>
          <w:sz w:val="20"/>
          <w:szCs w:val="20"/>
        </w:rPr>
        <w:t xml:space="preserve">he survey however also allows annual cross-sectional assessments </w:t>
      </w:r>
      <w:r w:rsidR="00947032">
        <w:rPr>
          <w:rFonts w:ascii="Arial" w:hAnsi="Arial" w:cs="Arial"/>
          <w:sz w:val="20"/>
          <w:szCs w:val="20"/>
        </w:rPr>
        <w:t xml:space="preserve">across different rounds of panels. As such, the </w:t>
      </w:r>
      <w:r w:rsidR="008D28F2">
        <w:rPr>
          <w:rFonts w:ascii="Arial" w:hAnsi="Arial" w:cs="Arial"/>
          <w:sz w:val="20"/>
          <w:szCs w:val="20"/>
        </w:rPr>
        <w:t xml:space="preserve">samples are selected </w:t>
      </w:r>
      <w:r w:rsidR="00BF1048">
        <w:rPr>
          <w:rFonts w:ascii="Arial" w:hAnsi="Arial" w:cs="Arial"/>
          <w:sz w:val="20"/>
          <w:szCs w:val="20"/>
        </w:rPr>
        <w:t xml:space="preserve">through a clustered-random </w:t>
      </w:r>
      <w:r w:rsidR="00946BD2">
        <w:rPr>
          <w:rFonts w:ascii="Arial" w:hAnsi="Arial" w:cs="Arial"/>
          <w:sz w:val="20"/>
          <w:szCs w:val="20"/>
        </w:rPr>
        <w:t xml:space="preserve">sampling </w:t>
      </w:r>
      <w:r w:rsidR="00BF1048">
        <w:rPr>
          <w:rFonts w:ascii="Arial" w:hAnsi="Arial" w:cs="Arial"/>
          <w:sz w:val="20"/>
          <w:szCs w:val="20"/>
        </w:rPr>
        <w:t>method</w:t>
      </w:r>
      <w:r w:rsidR="004C2298">
        <w:rPr>
          <w:rFonts w:ascii="Arial" w:hAnsi="Arial" w:cs="Arial"/>
          <w:sz w:val="20"/>
          <w:szCs w:val="20"/>
        </w:rPr>
        <w:t>.</w:t>
      </w:r>
      <w:r w:rsidR="00F423E8">
        <w:rPr>
          <w:rFonts w:ascii="Arial" w:hAnsi="Arial" w:cs="Arial"/>
          <w:sz w:val="20"/>
          <w:szCs w:val="20"/>
        </w:rPr>
        <w:t xml:space="preserve"> </w:t>
      </w:r>
      <w:r w:rsidR="005A6E10">
        <w:rPr>
          <w:rFonts w:ascii="Arial" w:hAnsi="Arial" w:cs="Arial"/>
          <w:sz w:val="20"/>
          <w:szCs w:val="20"/>
        </w:rPr>
        <w:t>Importantly the MEPS sample involves sampling from the households participating in the previous year’s National Health Interview Survey (NHIS)</w:t>
      </w:r>
      <w:r w:rsidR="006A2522">
        <w:rPr>
          <w:rFonts w:ascii="Arial" w:hAnsi="Arial" w:cs="Arial"/>
          <w:sz w:val="20"/>
          <w:szCs w:val="20"/>
        </w:rPr>
        <w:t xml:space="preserve"> </w:t>
      </w:r>
      <w:r w:rsidR="002E2ED3">
        <w:rPr>
          <w:rFonts w:ascii="Arial" w:hAnsi="Arial" w:cs="Arial"/>
          <w:sz w:val="20"/>
          <w:szCs w:val="20"/>
        </w:rPr>
        <w:t xml:space="preserve">conducted by </w:t>
      </w:r>
      <w:r w:rsidR="006A2522">
        <w:rPr>
          <w:rFonts w:ascii="Arial" w:hAnsi="Arial" w:cs="Arial"/>
          <w:sz w:val="20"/>
          <w:szCs w:val="20"/>
        </w:rPr>
        <w:t>the National Center for Health Statistics.</w:t>
      </w:r>
    </w:p>
    <w:p w14:paraId="41FB10DC" w14:textId="77777777" w:rsidR="006A2522" w:rsidRDefault="006A2522" w:rsidP="004F568A">
      <w:pPr>
        <w:spacing w:after="0"/>
        <w:rPr>
          <w:rFonts w:ascii="Arial" w:hAnsi="Arial" w:cs="Arial"/>
          <w:sz w:val="20"/>
          <w:szCs w:val="20"/>
        </w:rPr>
      </w:pPr>
    </w:p>
    <w:p w14:paraId="4E6848F0" w14:textId="6805966E" w:rsidR="008F6A6D" w:rsidRPr="004F568A" w:rsidRDefault="006A2522" w:rsidP="004F568A">
      <w:pPr>
        <w:spacing w:after="0"/>
        <w:rPr>
          <w:rFonts w:ascii="Arial" w:hAnsi="Arial" w:cs="Arial"/>
          <w:sz w:val="20"/>
          <w:szCs w:val="20"/>
        </w:rPr>
      </w:pPr>
      <w:r>
        <w:rPr>
          <w:rFonts w:ascii="Arial" w:hAnsi="Arial" w:cs="Arial"/>
          <w:sz w:val="20"/>
          <w:szCs w:val="20"/>
        </w:rPr>
        <w:t>The data are collected using the Computer Assisted</w:t>
      </w:r>
      <w:r w:rsidR="003A02DB">
        <w:rPr>
          <w:rFonts w:ascii="Arial" w:hAnsi="Arial" w:cs="Arial"/>
          <w:sz w:val="20"/>
          <w:szCs w:val="20"/>
        </w:rPr>
        <w:t xml:space="preserve"> Personal Interviewing (CAPI) design, where information about each household member is collected. </w:t>
      </w:r>
      <w:r w:rsidR="00A85D96">
        <w:rPr>
          <w:rFonts w:ascii="Arial" w:hAnsi="Arial" w:cs="Arial"/>
          <w:sz w:val="20"/>
          <w:szCs w:val="20"/>
        </w:rPr>
        <w:t>Though, only one respondent per household provides data for all the members of the household. Once the household component is completed</w:t>
      </w:r>
      <w:r w:rsidR="00180F42">
        <w:rPr>
          <w:rFonts w:ascii="Arial" w:hAnsi="Arial" w:cs="Arial"/>
          <w:sz w:val="20"/>
          <w:szCs w:val="20"/>
        </w:rPr>
        <w:t>, and after receiving consent to do so</w:t>
      </w:r>
      <w:r w:rsidR="00A85D96">
        <w:rPr>
          <w:rFonts w:ascii="Arial" w:hAnsi="Arial" w:cs="Arial"/>
          <w:sz w:val="20"/>
          <w:szCs w:val="20"/>
        </w:rPr>
        <w:t xml:space="preserve">, </w:t>
      </w:r>
      <w:r w:rsidR="00180F42">
        <w:rPr>
          <w:rFonts w:ascii="Arial" w:hAnsi="Arial" w:cs="Arial"/>
          <w:sz w:val="20"/>
          <w:szCs w:val="20"/>
        </w:rPr>
        <w:t xml:space="preserve">a sample of medical providers are contacted </w:t>
      </w:r>
      <w:r w:rsidR="00572FD5">
        <w:rPr>
          <w:rFonts w:ascii="Arial" w:hAnsi="Arial" w:cs="Arial"/>
          <w:sz w:val="20"/>
          <w:szCs w:val="20"/>
        </w:rPr>
        <w:t>over the phone to receive information about conditions, visits, and expenditures</w:t>
      </w:r>
      <w:r w:rsidR="00C441C7">
        <w:rPr>
          <w:rFonts w:ascii="Arial" w:hAnsi="Arial" w:cs="Arial"/>
          <w:sz w:val="20"/>
          <w:szCs w:val="20"/>
        </w:rPr>
        <w:t xml:space="preserve">; these are considered to be more accurate than the ones reported by the household and are thus relied upon for information on service utilization. These data are collected under the Medical Provider component or the Pharmacy Component of the surveys. </w:t>
      </w:r>
      <w:r w:rsidR="00583004">
        <w:rPr>
          <w:rFonts w:ascii="Arial" w:hAnsi="Arial" w:cs="Arial"/>
          <w:sz w:val="20"/>
          <w:szCs w:val="20"/>
        </w:rPr>
        <w:t>These</w:t>
      </w:r>
      <w:r w:rsidR="00C441C7">
        <w:rPr>
          <w:rFonts w:ascii="Arial" w:hAnsi="Arial" w:cs="Arial"/>
          <w:sz w:val="20"/>
          <w:szCs w:val="20"/>
        </w:rPr>
        <w:t xml:space="preserve"> data also include important features such as </w:t>
      </w:r>
      <w:r w:rsidR="00FD03DF">
        <w:rPr>
          <w:rFonts w:ascii="Arial" w:hAnsi="Arial" w:cs="Arial"/>
          <w:sz w:val="20"/>
          <w:szCs w:val="20"/>
        </w:rPr>
        <w:t xml:space="preserve">ICD-10 codes for conditions, service utilized for each person, for each condition, as well as National Drug Codes to help with classification of the medications used. All in all, these aspects make the MEPS a very rich source of data for </w:t>
      </w:r>
      <w:r w:rsidR="00FE1EA1">
        <w:rPr>
          <w:rFonts w:ascii="Arial" w:hAnsi="Arial" w:cs="Arial"/>
          <w:sz w:val="20"/>
          <w:szCs w:val="20"/>
        </w:rPr>
        <w:t xml:space="preserve">our analysis. </w:t>
      </w:r>
      <w:r w:rsidR="004F568A">
        <w:rPr>
          <w:rStyle w:val="FootnoteReference"/>
          <w:rFonts w:ascii="Arial" w:hAnsi="Arial" w:cs="Arial"/>
          <w:sz w:val="20"/>
          <w:szCs w:val="20"/>
        </w:rPr>
        <w:footnoteReference w:id="4"/>
      </w:r>
    </w:p>
    <w:p w14:paraId="1C783195" w14:textId="77777777" w:rsidR="004C2298" w:rsidRDefault="004C2298" w:rsidP="004C2298">
      <w:pPr>
        <w:spacing w:after="0"/>
        <w:rPr>
          <w:rFonts w:ascii="Arial" w:hAnsi="Arial" w:cs="Arial"/>
          <w:sz w:val="20"/>
          <w:szCs w:val="20"/>
        </w:rPr>
      </w:pPr>
    </w:p>
    <w:p w14:paraId="347AE0C6" w14:textId="11CCBD17" w:rsidR="004C2298" w:rsidRPr="0060667F" w:rsidRDefault="00F423E8" w:rsidP="004C2298">
      <w:pPr>
        <w:spacing w:after="0"/>
        <w:rPr>
          <w:rFonts w:ascii="Arial" w:hAnsi="Arial" w:cs="Arial"/>
          <w:sz w:val="20"/>
          <w:szCs w:val="20"/>
        </w:rPr>
      </w:pPr>
      <w:r>
        <w:rPr>
          <w:rFonts w:ascii="Arial" w:hAnsi="Arial" w:cs="Arial"/>
          <w:sz w:val="20"/>
          <w:szCs w:val="20"/>
        </w:rPr>
        <w:t xml:space="preserve">Each year’s </w:t>
      </w:r>
      <w:r w:rsidR="00FE1EA1">
        <w:rPr>
          <w:rFonts w:ascii="Arial" w:hAnsi="Arial" w:cs="Arial"/>
          <w:sz w:val="20"/>
          <w:szCs w:val="20"/>
        </w:rPr>
        <w:t xml:space="preserve">cross-sectional </w:t>
      </w:r>
      <w:r>
        <w:rPr>
          <w:rFonts w:ascii="Arial" w:hAnsi="Arial" w:cs="Arial"/>
          <w:sz w:val="20"/>
          <w:szCs w:val="20"/>
        </w:rPr>
        <w:t xml:space="preserve">dataset consists of about 15,000 </w:t>
      </w:r>
      <w:r w:rsidR="004F568A">
        <w:rPr>
          <w:rFonts w:ascii="Arial" w:hAnsi="Arial" w:cs="Arial"/>
          <w:sz w:val="20"/>
          <w:szCs w:val="20"/>
        </w:rPr>
        <w:t>households</w:t>
      </w:r>
      <w:r w:rsidR="00FE1EA1">
        <w:rPr>
          <w:rFonts w:ascii="Arial" w:hAnsi="Arial" w:cs="Arial"/>
          <w:sz w:val="20"/>
          <w:szCs w:val="20"/>
        </w:rPr>
        <w:t xml:space="preserve">, while the panel consists of only a fraction of individuals followed </w:t>
      </w:r>
      <w:r w:rsidR="00EF165A">
        <w:rPr>
          <w:rFonts w:ascii="Arial" w:hAnsi="Arial" w:cs="Arial"/>
          <w:sz w:val="20"/>
          <w:szCs w:val="20"/>
        </w:rPr>
        <w:t>anywhere between 5 and 9 rounds of data collection</w:t>
      </w:r>
      <w:r w:rsidR="004F568A">
        <w:rPr>
          <w:rFonts w:ascii="Arial" w:hAnsi="Arial" w:cs="Arial"/>
          <w:sz w:val="20"/>
          <w:szCs w:val="20"/>
        </w:rPr>
        <w:t>.</w:t>
      </w:r>
      <w:r>
        <w:rPr>
          <w:rFonts w:ascii="Arial" w:hAnsi="Arial" w:cs="Arial"/>
          <w:sz w:val="20"/>
          <w:szCs w:val="20"/>
        </w:rPr>
        <w:t xml:space="preserve"> </w:t>
      </w:r>
      <w:r w:rsidR="004F568A">
        <w:rPr>
          <w:rFonts w:ascii="Arial" w:hAnsi="Arial" w:cs="Arial"/>
          <w:sz w:val="20"/>
          <w:szCs w:val="20"/>
        </w:rPr>
        <w:t>For the purposes of this study, we will</w:t>
      </w:r>
      <w:r w:rsidR="00202E77">
        <w:rPr>
          <w:rFonts w:ascii="Arial" w:hAnsi="Arial" w:cs="Arial"/>
          <w:sz w:val="20"/>
          <w:szCs w:val="20"/>
        </w:rPr>
        <w:t xml:space="preserve"> consider </w:t>
      </w:r>
      <w:r w:rsidR="00DF68DB">
        <w:rPr>
          <w:rFonts w:ascii="Arial" w:hAnsi="Arial" w:cs="Arial"/>
          <w:sz w:val="20"/>
          <w:szCs w:val="20"/>
        </w:rPr>
        <w:t xml:space="preserve">the annual data files </w:t>
      </w:r>
      <w:r w:rsidR="00B329D4">
        <w:rPr>
          <w:rFonts w:ascii="Arial" w:hAnsi="Arial" w:cs="Arial"/>
          <w:sz w:val="20"/>
          <w:szCs w:val="20"/>
        </w:rPr>
        <w:t>before</w:t>
      </w:r>
      <w:r w:rsidR="00417CC4">
        <w:rPr>
          <w:rFonts w:ascii="Arial" w:hAnsi="Arial" w:cs="Arial"/>
          <w:sz w:val="20"/>
          <w:szCs w:val="20"/>
        </w:rPr>
        <w:t xml:space="preserve"> (2018, 2019)</w:t>
      </w:r>
      <w:r w:rsidR="00B329D4">
        <w:rPr>
          <w:rFonts w:ascii="Arial" w:hAnsi="Arial" w:cs="Arial"/>
          <w:sz w:val="20"/>
          <w:szCs w:val="20"/>
        </w:rPr>
        <w:t xml:space="preserve"> and during the COVID-19 period</w:t>
      </w:r>
      <w:r w:rsidR="00417CC4">
        <w:rPr>
          <w:rFonts w:ascii="Arial" w:hAnsi="Arial" w:cs="Arial"/>
          <w:sz w:val="20"/>
          <w:szCs w:val="20"/>
        </w:rPr>
        <w:t xml:space="preserve"> (2020, </w:t>
      </w:r>
      <w:commentRangeStart w:id="1"/>
      <w:r w:rsidR="00417CC4">
        <w:rPr>
          <w:rFonts w:ascii="Arial" w:hAnsi="Arial" w:cs="Arial"/>
          <w:sz w:val="20"/>
          <w:szCs w:val="20"/>
        </w:rPr>
        <w:t>2021</w:t>
      </w:r>
      <w:commentRangeEnd w:id="1"/>
      <w:r w:rsidR="009F400E">
        <w:rPr>
          <w:rStyle w:val="CommentReference"/>
        </w:rPr>
        <w:commentReference w:id="1"/>
      </w:r>
      <w:r w:rsidR="00417CC4">
        <w:rPr>
          <w:rFonts w:ascii="Arial" w:hAnsi="Arial" w:cs="Arial"/>
          <w:sz w:val="20"/>
          <w:szCs w:val="20"/>
        </w:rPr>
        <w:t>)</w:t>
      </w:r>
      <w:r w:rsidR="00FB1932">
        <w:rPr>
          <w:rFonts w:ascii="Arial" w:hAnsi="Arial" w:cs="Arial"/>
          <w:sz w:val="20"/>
          <w:szCs w:val="20"/>
        </w:rPr>
        <w:t xml:space="preserve">, </w:t>
      </w:r>
      <w:r w:rsidR="00EF165A">
        <w:rPr>
          <w:rFonts w:ascii="Arial" w:hAnsi="Arial" w:cs="Arial"/>
          <w:sz w:val="20"/>
          <w:szCs w:val="20"/>
        </w:rPr>
        <w:t>to</w:t>
      </w:r>
      <w:r w:rsidR="00FB1932">
        <w:rPr>
          <w:rFonts w:ascii="Arial" w:hAnsi="Arial" w:cs="Arial"/>
          <w:sz w:val="20"/>
          <w:szCs w:val="20"/>
        </w:rPr>
        <w:t xml:space="preserve"> assess changes </w:t>
      </w:r>
      <w:r w:rsidR="00C46E64">
        <w:rPr>
          <w:rFonts w:ascii="Arial" w:hAnsi="Arial" w:cs="Arial"/>
          <w:sz w:val="20"/>
          <w:szCs w:val="20"/>
        </w:rPr>
        <w:t>in service utilization based on associated need across these periods.</w:t>
      </w:r>
      <w:r w:rsidR="00902474">
        <w:rPr>
          <w:rFonts w:ascii="Arial" w:hAnsi="Arial" w:cs="Arial"/>
          <w:sz w:val="20"/>
          <w:szCs w:val="20"/>
        </w:rPr>
        <w:t xml:space="preserve"> </w:t>
      </w:r>
      <w:r w:rsidR="00F87F1F">
        <w:rPr>
          <w:rFonts w:ascii="Arial" w:hAnsi="Arial" w:cs="Arial"/>
          <w:sz w:val="20"/>
          <w:szCs w:val="20"/>
        </w:rPr>
        <w:t>We will also consider assessing changes in need and service use over time for a panel of individuals that were followed between 2018-2021 (Panel 23).</w:t>
      </w:r>
    </w:p>
    <w:p w14:paraId="70FC2272" w14:textId="77777777" w:rsidR="00DD048E" w:rsidRDefault="00DD048E" w:rsidP="009A2C83">
      <w:pPr>
        <w:spacing w:after="0"/>
        <w:rPr>
          <w:rFonts w:ascii="Arial" w:hAnsi="Arial" w:cs="Arial"/>
          <w:b/>
          <w:bCs/>
          <w:sz w:val="20"/>
          <w:szCs w:val="20"/>
        </w:rPr>
      </w:pPr>
    </w:p>
    <w:p w14:paraId="42935584" w14:textId="22CA76EA" w:rsidR="009A2C83" w:rsidRDefault="009A2C83" w:rsidP="009A2C83">
      <w:pPr>
        <w:spacing w:after="0"/>
        <w:rPr>
          <w:rFonts w:ascii="Arial" w:hAnsi="Arial" w:cs="Arial"/>
          <w:b/>
          <w:bCs/>
          <w:sz w:val="20"/>
          <w:szCs w:val="20"/>
        </w:rPr>
      </w:pPr>
      <w:r>
        <w:rPr>
          <w:rFonts w:ascii="Arial" w:hAnsi="Arial" w:cs="Arial"/>
          <w:b/>
          <w:bCs/>
          <w:sz w:val="20"/>
          <w:szCs w:val="20"/>
        </w:rPr>
        <w:t>Data</w:t>
      </w:r>
      <w:r w:rsidR="00065742">
        <w:rPr>
          <w:rFonts w:ascii="Arial" w:hAnsi="Arial" w:cs="Arial"/>
          <w:b/>
          <w:bCs/>
          <w:sz w:val="20"/>
          <w:szCs w:val="20"/>
        </w:rPr>
        <w:t xml:space="preserve"> </w:t>
      </w:r>
      <w:r w:rsidR="00536928">
        <w:rPr>
          <w:rFonts w:ascii="Arial" w:hAnsi="Arial" w:cs="Arial"/>
          <w:b/>
          <w:bCs/>
          <w:sz w:val="20"/>
          <w:szCs w:val="20"/>
        </w:rPr>
        <w:t>Sources</w:t>
      </w:r>
    </w:p>
    <w:p w14:paraId="565D70C5" w14:textId="2F384B4F" w:rsidR="00477EAF" w:rsidRPr="000F02AF" w:rsidRDefault="009C0018" w:rsidP="00477EAF">
      <w:pPr>
        <w:spacing w:after="0"/>
        <w:rPr>
          <w:rFonts w:ascii="Arial" w:hAnsi="Arial" w:cs="Arial"/>
          <w:sz w:val="20"/>
          <w:szCs w:val="20"/>
        </w:rPr>
      </w:pPr>
      <w:r w:rsidRPr="00DD048E">
        <w:rPr>
          <w:rFonts w:ascii="Arial" w:hAnsi="Arial" w:cs="Arial"/>
          <w:sz w:val="20"/>
          <w:szCs w:val="20"/>
        </w:rPr>
        <w:t xml:space="preserve">We </w:t>
      </w:r>
      <w:r w:rsidR="009F400E">
        <w:rPr>
          <w:rFonts w:ascii="Arial" w:hAnsi="Arial" w:cs="Arial"/>
          <w:sz w:val="20"/>
          <w:szCs w:val="20"/>
        </w:rPr>
        <w:t xml:space="preserve">will </w:t>
      </w:r>
      <w:r>
        <w:rPr>
          <w:rFonts w:ascii="Arial" w:hAnsi="Arial" w:cs="Arial"/>
          <w:sz w:val="20"/>
          <w:szCs w:val="20"/>
        </w:rPr>
        <w:t>use</w:t>
      </w:r>
      <w:r w:rsidRPr="00DD048E">
        <w:rPr>
          <w:rFonts w:ascii="Arial" w:hAnsi="Arial" w:cs="Arial"/>
          <w:sz w:val="20"/>
          <w:szCs w:val="20"/>
        </w:rPr>
        <w:t xml:space="preserve"> </w:t>
      </w:r>
      <w:r w:rsidR="001251C4">
        <w:rPr>
          <w:rFonts w:ascii="Arial" w:hAnsi="Arial" w:cs="Arial"/>
          <w:sz w:val="20"/>
          <w:szCs w:val="20"/>
        </w:rPr>
        <w:t>four</w:t>
      </w:r>
      <w:r w:rsidRPr="00DD048E">
        <w:rPr>
          <w:rFonts w:ascii="Arial" w:hAnsi="Arial" w:cs="Arial"/>
          <w:sz w:val="20"/>
          <w:szCs w:val="20"/>
        </w:rPr>
        <w:t xml:space="preserve"> </w:t>
      </w:r>
      <w:r w:rsidR="00FE3133">
        <w:rPr>
          <w:rFonts w:ascii="Arial" w:hAnsi="Arial" w:cs="Arial"/>
          <w:sz w:val="20"/>
          <w:szCs w:val="20"/>
        </w:rPr>
        <w:t xml:space="preserve">sets of </w:t>
      </w:r>
      <w:r w:rsidRPr="00DD048E">
        <w:rPr>
          <w:rFonts w:ascii="Arial" w:hAnsi="Arial" w:cs="Arial"/>
          <w:sz w:val="20"/>
          <w:szCs w:val="20"/>
        </w:rPr>
        <w:t xml:space="preserve">files for this analysis: 1) </w:t>
      </w:r>
      <w:r w:rsidR="00FE3133">
        <w:rPr>
          <w:rFonts w:ascii="Arial" w:hAnsi="Arial" w:cs="Arial"/>
          <w:sz w:val="20"/>
          <w:szCs w:val="20"/>
        </w:rPr>
        <w:t>t</w:t>
      </w:r>
      <w:r w:rsidRPr="00DD048E">
        <w:rPr>
          <w:rFonts w:ascii="Arial" w:hAnsi="Arial" w:cs="Arial"/>
          <w:sz w:val="20"/>
          <w:szCs w:val="20"/>
        </w:rPr>
        <w:t xml:space="preserve">he </w:t>
      </w:r>
      <w:r w:rsidRPr="00DD048E">
        <w:rPr>
          <w:rFonts w:ascii="Arial" w:hAnsi="Arial" w:cs="Arial"/>
          <w:b/>
          <w:bCs/>
          <w:sz w:val="20"/>
          <w:szCs w:val="20"/>
        </w:rPr>
        <w:t xml:space="preserve">MEPS Full-year Consolidated </w:t>
      </w:r>
      <w:r w:rsidR="00A71548">
        <w:rPr>
          <w:rFonts w:ascii="Arial" w:hAnsi="Arial" w:cs="Arial"/>
          <w:b/>
          <w:bCs/>
          <w:sz w:val="20"/>
          <w:szCs w:val="20"/>
        </w:rPr>
        <w:t>f</w:t>
      </w:r>
      <w:r w:rsidRPr="00DD048E">
        <w:rPr>
          <w:rFonts w:ascii="Arial" w:hAnsi="Arial" w:cs="Arial"/>
          <w:b/>
          <w:bCs/>
          <w:sz w:val="20"/>
          <w:szCs w:val="20"/>
        </w:rPr>
        <w:t>iles (2018-202</w:t>
      </w:r>
      <w:r w:rsidR="001251C4">
        <w:rPr>
          <w:rFonts w:ascii="Arial" w:hAnsi="Arial" w:cs="Arial"/>
          <w:b/>
          <w:bCs/>
          <w:sz w:val="20"/>
          <w:szCs w:val="20"/>
        </w:rPr>
        <w:t>1</w:t>
      </w:r>
      <w:r w:rsidRPr="00DD048E">
        <w:rPr>
          <w:rFonts w:ascii="Arial" w:hAnsi="Arial" w:cs="Arial"/>
          <w:b/>
          <w:bCs/>
          <w:sz w:val="20"/>
          <w:szCs w:val="20"/>
        </w:rPr>
        <w:t>)</w:t>
      </w:r>
      <w:r w:rsidR="00FA16B3">
        <w:rPr>
          <w:rStyle w:val="FootnoteReference"/>
          <w:rFonts w:ascii="Arial" w:hAnsi="Arial" w:cs="Arial"/>
          <w:b/>
          <w:bCs/>
          <w:sz w:val="20"/>
          <w:szCs w:val="20"/>
        </w:rPr>
        <w:footnoteReference w:id="5"/>
      </w:r>
      <w:r w:rsidR="00670CFA">
        <w:rPr>
          <w:rFonts w:ascii="Arial" w:hAnsi="Arial" w:cs="Arial"/>
          <w:sz w:val="20"/>
          <w:szCs w:val="20"/>
        </w:rPr>
        <w:t>,</w:t>
      </w:r>
      <w:r w:rsidR="00326D16">
        <w:rPr>
          <w:rFonts w:ascii="Arial" w:hAnsi="Arial" w:cs="Arial"/>
          <w:sz w:val="20"/>
          <w:szCs w:val="20"/>
        </w:rPr>
        <w:t xml:space="preserve"> which include annual demographics and service use measures,</w:t>
      </w:r>
      <w:r w:rsidR="001A2BFC">
        <w:rPr>
          <w:rFonts w:ascii="Arial" w:hAnsi="Arial" w:cs="Arial"/>
          <w:sz w:val="20"/>
          <w:szCs w:val="20"/>
        </w:rPr>
        <w:t xml:space="preserve"> </w:t>
      </w:r>
      <w:r w:rsidR="001A2BFC" w:rsidRPr="00DD048E">
        <w:rPr>
          <w:rFonts w:ascii="Arial" w:hAnsi="Arial" w:cs="Arial"/>
          <w:sz w:val="20"/>
          <w:szCs w:val="20"/>
        </w:rPr>
        <w:t xml:space="preserve">2) the </w:t>
      </w:r>
      <w:r w:rsidR="001A2BFC" w:rsidRPr="00DD048E">
        <w:rPr>
          <w:rFonts w:ascii="Arial" w:hAnsi="Arial" w:cs="Arial"/>
          <w:b/>
          <w:bCs/>
          <w:sz w:val="20"/>
          <w:szCs w:val="20"/>
        </w:rPr>
        <w:t xml:space="preserve">MEPS Medical Conditions </w:t>
      </w:r>
      <w:r w:rsidR="001A2BFC">
        <w:rPr>
          <w:rFonts w:ascii="Arial" w:hAnsi="Arial" w:cs="Arial"/>
          <w:b/>
          <w:bCs/>
          <w:sz w:val="20"/>
          <w:szCs w:val="20"/>
        </w:rPr>
        <w:t>f</w:t>
      </w:r>
      <w:r w:rsidR="001A2BFC" w:rsidRPr="00DD048E">
        <w:rPr>
          <w:rFonts w:ascii="Arial" w:hAnsi="Arial" w:cs="Arial"/>
          <w:b/>
          <w:bCs/>
          <w:sz w:val="20"/>
          <w:szCs w:val="20"/>
        </w:rPr>
        <w:t>iles (2018-202</w:t>
      </w:r>
      <w:r w:rsidR="001251C4">
        <w:rPr>
          <w:rFonts w:ascii="Arial" w:hAnsi="Arial" w:cs="Arial"/>
          <w:b/>
          <w:bCs/>
          <w:sz w:val="20"/>
          <w:szCs w:val="20"/>
        </w:rPr>
        <w:t>1</w:t>
      </w:r>
      <w:r w:rsidR="001A2BFC" w:rsidRPr="00DD048E">
        <w:rPr>
          <w:rFonts w:ascii="Arial" w:hAnsi="Arial" w:cs="Arial"/>
          <w:b/>
          <w:bCs/>
          <w:sz w:val="20"/>
          <w:szCs w:val="20"/>
        </w:rPr>
        <w:t>)</w:t>
      </w:r>
      <w:r w:rsidR="001A2BFC">
        <w:rPr>
          <w:rStyle w:val="FootnoteReference"/>
          <w:rFonts w:ascii="Arial" w:hAnsi="Arial" w:cs="Arial"/>
          <w:b/>
          <w:bCs/>
          <w:sz w:val="20"/>
          <w:szCs w:val="20"/>
        </w:rPr>
        <w:footnoteReference w:id="6"/>
      </w:r>
      <w:r w:rsidR="00670CFA">
        <w:rPr>
          <w:rFonts w:ascii="Arial" w:hAnsi="Arial" w:cs="Arial"/>
          <w:sz w:val="20"/>
          <w:szCs w:val="20"/>
        </w:rPr>
        <w:t xml:space="preserve">, </w:t>
      </w:r>
      <w:r w:rsidR="00915383">
        <w:rPr>
          <w:rFonts w:ascii="Arial" w:hAnsi="Arial" w:cs="Arial"/>
          <w:sz w:val="20"/>
          <w:szCs w:val="20"/>
        </w:rPr>
        <w:t xml:space="preserve">which include the </w:t>
      </w:r>
      <w:r w:rsidR="00DB1A34">
        <w:rPr>
          <w:rFonts w:ascii="Arial" w:hAnsi="Arial" w:cs="Arial"/>
          <w:sz w:val="20"/>
          <w:szCs w:val="20"/>
        </w:rPr>
        <w:t>person-</w:t>
      </w:r>
      <w:r w:rsidR="00A33C07">
        <w:rPr>
          <w:rFonts w:ascii="Arial" w:hAnsi="Arial" w:cs="Arial"/>
          <w:sz w:val="20"/>
          <w:szCs w:val="20"/>
        </w:rPr>
        <w:t>diagnosis level</w:t>
      </w:r>
      <w:r w:rsidR="00DB1A34">
        <w:rPr>
          <w:rFonts w:ascii="Arial" w:hAnsi="Arial" w:cs="Arial"/>
          <w:sz w:val="20"/>
          <w:szCs w:val="20"/>
        </w:rPr>
        <w:t xml:space="preserve"> counts </w:t>
      </w:r>
      <w:r w:rsidR="00D810A6">
        <w:rPr>
          <w:rFonts w:ascii="Arial" w:hAnsi="Arial" w:cs="Arial"/>
          <w:sz w:val="20"/>
          <w:szCs w:val="20"/>
        </w:rPr>
        <w:t>for each type of visit</w:t>
      </w:r>
      <w:r w:rsidR="00315C55">
        <w:rPr>
          <w:rFonts w:ascii="Arial" w:hAnsi="Arial" w:cs="Arial"/>
          <w:sz w:val="20"/>
          <w:szCs w:val="20"/>
        </w:rPr>
        <w:t xml:space="preserve"> </w:t>
      </w:r>
      <w:r w:rsidR="00315C55" w:rsidRPr="00417CC4">
        <w:rPr>
          <w:rFonts w:ascii="Arial" w:hAnsi="Arial" w:cs="Arial"/>
          <w:sz w:val="20"/>
          <w:szCs w:val="20"/>
        </w:rPr>
        <w:t>(in-patient, out-patient, home health, emergency room, office-based)</w:t>
      </w:r>
      <w:r w:rsidR="001251C4">
        <w:rPr>
          <w:rFonts w:ascii="Arial" w:hAnsi="Arial" w:cs="Arial"/>
          <w:sz w:val="20"/>
          <w:szCs w:val="20"/>
        </w:rPr>
        <w:t xml:space="preserve"> </w:t>
      </w:r>
      <w:r w:rsidR="00D1007A">
        <w:rPr>
          <w:rFonts w:ascii="Arial" w:hAnsi="Arial" w:cs="Arial"/>
          <w:sz w:val="20"/>
          <w:szCs w:val="20"/>
        </w:rPr>
        <w:t xml:space="preserve">associated with specific </w:t>
      </w:r>
      <w:r w:rsidR="00215A54">
        <w:rPr>
          <w:rFonts w:ascii="Arial" w:hAnsi="Arial" w:cs="Arial"/>
          <w:sz w:val="20"/>
          <w:szCs w:val="20"/>
        </w:rPr>
        <w:t xml:space="preserve">diagnosis, as measured through the </w:t>
      </w:r>
      <w:r w:rsidR="00A33C07">
        <w:rPr>
          <w:rFonts w:ascii="Arial" w:hAnsi="Arial" w:cs="Arial"/>
          <w:sz w:val="20"/>
          <w:szCs w:val="20"/>
        </w:rPr>
        <w:t xml:space="preserve">tenth version of the </w:t>
      </w:r>
      <w:r w:rsidR="00215A54">
        <w:rPr>
          <w:rFonts w:ascii="Arial" w:hAnsi="Arial" w:cs="Arial"/>
          <w:sz w:val="20"/>
          <w:szCs w:val="20"/>
        </w:rPr>
        <w:t>International Classification of Diseases</w:t>
      </w:r>
      <w:r w:rsidR="00D1007A">
        <w:rPr>
          <w:rFonts w:ascii="Arial" w:hAnsi="Arial" w:cs="Arial"/>
          <w:sz w:val="20"/>
          <w:szCs w:val="20"/>
        </w:rPr>
        <w:t xml:space="preserve"> codes</w:t>
      </w:r>
      <w:r w:rsidR="00A33C07">
        <w:rPr>
          <w:rFonts w:ascii="Arial" w:hAnsi="Arial" w:cs="Arial"/>
          <w:sz w:val="20"/>
          <w:szCs w:val="20"/>
        </w:rPr>
        <w:t xml:space="preserve"> (ICD-10)</w:t>
      </w:r>
      <w:r w:rsidR="00D810A6">
        <w:rPr>
          <w:rFonts w:ascii="Arial" w:hAnsi="Arial" w:cs="Arial"/>
          <w:sz w:val="20"/>
          <w:szCs w:val="20"/>
        </w:rPr>
        <w:t>,</w:t>
      </w:r>
      <w:r w:rsidR="00915383">
        <w:rPr>
          <w:rFonts w:ascii="Arial" w:hAnsi="Arial" w:cs="Arial"/>
          <w:sz w:val="20"/>
          <w:szCs w:val="20"/>
        </w:rPr>
        <w:t xml:space="preserve"> </w:t>
      </w:r>
      <w:r w:rsidR="00670CFA">
        <w:rPr>
          <w:rFonts w:ascii="Arial" w:hAnsi="Arial" w:cs="Arial"/>
          <w:sz w:val="20"/>
          <w:szCs w:val="20"/>
        </w:rPr>
        <w:t xml:space="preserve">3) </w:t>
      </w:r>
      <w:r w:rsidR="00670CFA" w:rsidRPr="00417CC4">
        <w:rPr>
          <w:rFonts w:ascii="Arial" w:hAnsi="Arial" w:cs="Arial"/>
          <w:sz w:val="20"/>
          <w:szCs w:val="20"/>
        </w:rPr>
        <w:t xml:space="preserve">the </w:t>
      </w:r>
      <w:r w:rsidR="00670CFA" w:rsidRPr="00417CC4">
        <w:rPr>
          <w:rFonts w:ascii="Arial" w:hAnsi="Arial" w:cs="Arial"/>
          <w:b/>
          <w:bCs/>
          <w:sz w:val="20"/>
          <w:szCs w:val="20"/>
        </w:rPr>
        <w:t>MEPS Event-level Files (2018-202</w:t>
      </w:r>
      <w:r w:rsidR="001251C4">
        <w:rPr>
          <w:rFonts w:ascii="Arial" w:hAnsi="Arial" w:cs="Arial"/>
          <w:b/>
          <w:bCs/>
          <w:sz w:val="20"/>
          <w:szCs w:val="20"/>
        </w:rPr>
        <w:t>1</w:t>
      </w:r>
      <w:r w:rsidR="00670CFA" w:rsidRPr="00417CC4">
        <w:rPr>
          <w:rFonts w:ascii="Arial" w:hAnsi="Arial" w:cs="Arial"/>
          <w:b/>
          <w:bCs/>
          <w:sz w:val="20"/>
          <w:szCs w:val="20"/>
        </w:rPr>
        <w:t>)</w:t>
      </w:r>
      <w:r w:rsidR="00670CFA" w:rsidRPr="00417CC4">
        <w:rPr>
          <w:rStyle w:val="FootnoteReference"/>
          <w:rFonts w:ascii="Arial" w:hAnsi="Arial" w:cs="Arial"/>
          <w:sz w:val="20"/>
          <w:szCs w:val="20"/>
        </w:rPr>
        <w:footnoteReference w:id="7"/>
      </w:r>
      <w:r w:rsidR="007016F8" w:rsidRPr="00417CC4">
        <w:rPr>
          <w:rFonts w:ascii="Arial" w:hAnsi="Arial" w:cs="Arial"/>
          <w:sz w:val="20"/>
          <w:szCs w:val="20"/>
        </w:rPr>
        <w:t xml:space="preserve">, which include </w:t>
      </w:r>
      <w:r w:rsidR="00826659" w:rsidRPr="00417CC4">
        <w:rPr>
          <w:rFonts w:ascii="Arial" w:hAnsi="Arial" w:cs="Arial"/>
          <w:sz w:val="20"/>
          <w:szCs w:val="20"/>
        </w:rPr>
        <w:t xml:space="preserve">event-level estimates of types of visits (in-patient, out-patient, </w:t>
      </w:r>
      <w:r w:rsidR="005A47B8" w:rsidRPr="00417CC4">
        <w:rPr>
          <w:rFonts w:ascii="Arial" w:hAnsi="Arial" w:cs="Arial"/>
          <w:sz w:val="20"/>
          <w:szCs w:val="20"/>
        </w:rPr>
        <w:t>home health, emergency room, office-based</w:t>
      </w:r>
      <w:r w:rsidR="00A33968" w:rsidRPr="00417CC4">
        <w:rPr>
          <w:rFonts w:ascii="Arial" w:hAnsi="Arial" w:cs="Arial"/>
          <w:sz w:val="20"/>
          <w:szCs w:val="20"/>
        </w:rPr>
        <w:t>)</w:t>
      </w:r>
      <w:r w:rsidR="00407EE6" w:rsidRPr="00417CC4">
        <w:rPr>
          <w:rFonts w:ascii="Arial" w:hAnsi="Arial" w:cs="Arial"/>
          <w:sz w:val="20"/>
          <w:szCs w:val="20"/>
        </w:rPr>
        <w:t>, along with associated costs</w:t>
      </w:r>
      <w:r w:rsidR="001251C4">
        <w:rPr>
          <w:rFonts w:ascii="Arial" w:hAnsi="Arial" w:cs="Arial"/>
          <w:sz w:val="20"/>
          <w:szCs w:val="20"/>
        </w:rPr>
        <w:t xml:space="preserve"> and some information on visit characteristics (including type of provider seen,</w:t>
      </w:r>
      <w:r w:rsidR="000F02AF">
        <w:rPr>
          <w:rFonts w:ascii="Arial" w:hAnsi="Arial" w:cs="Arial"/>
          <w:sz w:val="20"/>
          <w:szCs w:val="20"/>
        </w:rPr>
        <w:t xml:space="preserve"> etc.) for certain types of visits, and 4) the </w:t>
      </w:r>
      <w:r w:rsidR="000F02AF">
        <w:rPr>
          <w:rFonts w:ascii="Arial" w:hAnsi="Arial" w:cs="Arial"/>
          <w:b/>
          <w:bCs/>
          <w:sz w:val="20"/>
          <w:szCs w:val="20"/>
        </w:rPr>
        <w:t>MEPS Longitudinal Files for Panel 23 (2018-2021)</w:t>
      </w:r>
      <w:r w:rsidR="000F02AF">
        <w:rPr>
          <w:rFonts w:ascii="Arial" w:hAnsi="Arial" w:cs="Arial"/>
          <w:sz w:val="20"/>
          <w:szCs w:val="20"/>
        </w:rPr>
        <w:t xml:space="preserve"> which comprises of all the data collected for individuals who were a part of Panel 23, </w:t>
      </w:r>
      <w:r w:rsidR="00455FC2">
        <w:rPr>
          <w:rFonts w:ascii="Arial" w:hAnsi="Arial" w:cs="Arial"/>
          <w:sz w:val="20"/>
          <w:szCs w:val="20"/>
        </w:rPr>
        <w:t xml:space="preserve">with </w:t>
      </w:r>
      <w:r w:rsidR="000F02AF">
        <w:rPr>
          <w:rFonts w:ascii="Arial" w:hAnsi="Arial" w:cs="Arial"/>
          <w:sz w:val="20"/>
          <w:szCs w:val="20"/>
        </w:rPr>
        <w:t xml:space="preserve">over 9 rounds of data collection. </w:t>
      </w:r>
    </w:p>
    <w:p w14:paraId="11CBA08C" w14:textId="77777777" w:rsidR="000F02AF" w:rsidRDefault="000F02AF" w:rsidP="00477EAF">
      <w:pPr>
        <w:spacing w:after="0"/>
        <w:rPr>
          <w:rFonts w:ascii="Arial" w:hAnsi="Arial" w:cs="Arial"/>
          <w:sz w:val="20"/>
          <w:szCs w:val="20"/>
        </w:rPr>
      </w:pPr>
    </w:p>
    <w:p w14:paraId="1A29822F" w14:textId="6105C2D7" w:rsidR="0051140C" w:rsidRDefault="009312C3" w:rsidP="00477EAF">
      <w:pPr>
        <w:spacing w:after="0"/>
        <w:rPr>
          <w:rFonts w:ascii="Arial" w:hAnsi="Arial" w:cs="Arial"/>
          <w:sz w:val="20"/>
          <w:szCs w:val="20"/>
        </w:rPr>
      </w:pPr>
      <w:r>
        <w:rPr>
          <w:rFonts w:ascii="Arial" w:hAnsi="Arial" w:cs="Arial"/>
          <w:sz w:val="20"/>
          <w:szCs w:val="20"/>
        </w:rPr>
        <w:t xml:space="preserve">We </w:t>
      </w:r>
      <w:r w:rsidR="00DF2105">
        <w:rPr>
          <w:rFonts w:ascii="Arial" w:hAnsi="Arial" w:cs="Arial"/>
          <w:sz w:val="20"/>
          <w:szCs w:val="20"/>
        </w:rPr>
        <w:t>utilize</w:t>
      </w:r>
      <w:r>
        <w:rPr>
          <w:rFonts w:ascii="Arial" w:hAnsi="Arial" w:cs="Arial"/>
          <w:sz w:val="20"/>
          <w:szCs w:val="20"/>
        </w:rPr>
        <w:t xml:space="preserve"> both the </w:t>
      </w:r>
      <w:r w:rsidR="00422723">
        <w:rPr>
          <w:rFonts w:ascii="Arial" w:hAnsi="Arial" w:cs="Arial"/>
          <w:sz w:val="20"/>
          <w:szCs w:val="20"/>
        </w:rPr>
        <w:t xml:space="preserve">repeated </w:t>
      </w:r>
      <w:r>
        <w:rPr>
          <w:rFonts w:ascii="Arial" w:hAnsi="Arial" w:cs="Arial"/>
          <w:sz w:val="20"/>
          <w:szCs w:val="20"/>
        </w:rPr>
        <w:t>cross-sectional files as well as the panel data files to</w:t>
      </w:r>
      <w:r w:rsidR="00F45C83">
        <w:rPr>
          <w:rFonts w:ascii="Arial" w:hAnsi="Arial" w:cs="Arial"/>
          <w:sz w:val="20"/>
          <w:szCs w:val="20"/>
        </w:rPr>
        <w:t xml:space="preserve"> a)</w:t>
      </w:r>
      <w:r>
        <w:rPr>
          <w:rFonts w:ascii="Arial" w:hAnsi="Arial" w:cs="Arial"/>
          <w:sz w:val="20"/>
          <w:szCs w:val="20"/>
        </w:rPr>
        <w:t xml:space="preserve"> </w:t>
      </w:r>
      <w:r w:rsidR="003F03AA">
        <w:rPr>
          <w:rFonts w:ascii="Arial" w:hAnsi="Arial" w:cs="Arial"/>
          <w:sz w:val="20"/>
          <w:szCs w:val="20"/>
        </w:rPr>
        <w:t>evaluate</w:t>
      </w:r>
      <w:r w:rsidR="00422723">
        <w:rPr>
          <w:rFonts w:ascii="Arial" w:hAnsi="Arial" w:cs="Arial"/>
          <w:sz w:val="20"/>
          <w:szCs w:val="20"/>
        </w:rPr>
        <w:t xml:space="preserve"> changes </w:t>
      </w:r>
      <w:r w:rsidR="004C7212">
        <w:rPr>
          <w:rFonts w:ascii="Arial" w:hAnsi="Arial" w:cs="Arial"/>
          <w:sz w:val="20"/>
          <w:szCs w:val="20"/>
        </w:rPr>
        <w:t>at each point in time</w:t>
      </w:r>
      <w:r w:rsidR="00741C61">
        <w:rPr>
          <w:rFonts w:ascii="Arial" w:hAnsi="Arial" w:cs="Arial"/>
          <w:sz w:val="20"/>
          <w:szCs w:val="20"/>
        </w:rPr>
        <w:t xml:space="preserve"> for the three research questions, and b) to evaluate whether </w:t>
      </w:r>
      <w:r w:rsidR="004C7212">
        <w:rPr>
          <w:rFonts w:ascii="Arial" w:hAnsi="Arial" w:cs="Arial"/>
          <w:sz w:val="20"/>
          <w:szCs w:val="20"/>
        </w:rPr>
        <w:t>there were changes in outcomes</w:t>
      </w:r>
      <w:r w:rsidR="00741C61">
        <w:rPr>
          <w:rFonts w:ascii="Arial" w:hAnsi="Arial" w:cs="Arial"/>
          <w:sz w:val="20"/>
          <w:szCs w:val="20"/>
        </w:rPr>
        <w:t xml:space="preserve"> within individuals over time</w:t>
      </w:r>
      <w:r w:rsidR="00320973">
        <w:rPr>
          <w:rFonts w:ascii="Arial" w:hAnsi="Arial" w:cs="Arial"/>
          <w:sz w:val="20"/>
          <w:szCs w:val="20"/>
        </w:rPr>
        <w:t xml:space="preserve">. </w:t>
      </w:r>
      <w:r w:rsidR="0051140C">
        <w:rPr>
          <w:rFonts w:ascii="Arial" w:hAnsi="Arial" w:cs="Arial"/>
          <w:sz w:val="20"/>
          <w:szCs w:val="20"/>
        </w:rPr>
        <w:t>We</w:t>
      </w:r>
      <w:r w:rsidR="00A63708">
        <w:rPr>
          <w:rFonts w:ascii="Arial" w:hAnsi="Arial" w:cs="Arial"/>
          <w:sz w:val="20"/>
          <w:szCs w:val="20"/>
        </w:rPr>
        <w:t xml:space="preserve"> use the former because </w:t>
      </w:r>
      <w:r w:rsidR="00332987">
        <w:rPr>
          <w:rFonts w:ascii="Arial" w:hAnsi="Arial" w:cs="Arial"/>
          <w:sz w:val="20"/>
          <w:szCs w:val="20"/>
        </w:rPr>
        <w:t>the</w:t>
      </w:r>
      <w:r w:rsidR="00FF4ADC">
        <w:rPr>
          <w:rFonts w:ascii="Arial" w:hAnsi="Arial" w:cs="Arial"/>
          <w:sz w:val="20"/>
          <w:szCs w:val="20"/>
        </w:rPr>
        <w:t>se files</w:t>
      </w:r>
      <w:r w:rsidR="00A63708">
        <w:rPr>
          <w:rFonts w:ascii="Arial" w:hAnsi="Arial" w:cs="Arial"/>
          <w:sz w:val="20"/>
          <w:szCs w:val="20"/>
        </w:rPr>
        <w:t xml:space="preserve"> also include </w:t>
      </w:r>
      <w:r w:rsidR="00AF7D47">
        <w:rPr>
          <w:rFonts w:ascii="Arial" w:hAnsi="Arial" w:cs="Arial"/>
          <w:sz w:val="20"/>
          <w:szCs w:val="20"/>
        </w:rPr>
        <w:t xml:space="preserve">harmonized </w:t>
      </w:r>
      <w:r w:rsidR="00332987">
        <w:rPr>
          <w:rFonts w:ascii="Arial" w:hAnsi="Arial" w:cs="Arial"/>
          <w:sz w:val="20"/>
          <w:szCs w:val="20"/>
        </w:rPr>
        <w:t xml:space="preserve">annual estimates </w:t>
      </w:r>
      <w:r w:rsidR="00AF7D47">
        <w:rPr>
          <w:rFonts w:ascii="Arial" w:hAnsi="Arial" w:cs="Arial"/>
          <w:sz w:val="20"/>
          <w:szCs w:val="20"/>
        </w:rPr>
        <w:t xml:space="preserve">for several variables which may not be easily available in the longitudinal files. </w:t>
      </w:r>
      <w:r w:rsidR="00354E5C">
        <w:rPr>
          <w:rFonts w:ascii="Arial" w:hAnsi="Arial" w:cs="Arial"/>
          <w:sz w:val="20"/>
          <w:szCs w:val="20"/>
        </w:rPr>
        <w:t xml:space="preserve">Moreover, </w:t>
      </w:r>
      <w:r w:rsidR="00332987">
        <w:rPr>
          <w:rFonts w:ascii="Arial" w:hAnsi="Arial" w:cs="Arial"/>
          <w:sz w:val="20"/>
          <w:szCs w:val="20"/>
        </w:rPr>
        <w:t>these files</w:t>
      </w:r>
      <w:r w:rsidR="00354E5C">
        <w:rPr>
          <w:rFonts w:ascii="Arial" w:hAnsi="Arial" w:cs="Arial"/>
          <w:sz w:val="20"/>
          <w:szCs w:val="20"/>
        </w:rPr>
        <w:t xml:space="preserve"> combine data from other panels that were run at the same time, allowing for a </w:t>
      </w:r>
      <w:r w:rsidR="0051140C">
        <w:rPr>
          <w:rFonts w:ascii="Arial" w:hAnsi="Arial" w:cs="Arial"/>
          <w:sz w:val="20"/>
          <w:szCs w:val="20"/>
        </w:rPr>
        <w:t xml:space="preserve">larger sample size compared to a single panel of individuals. </w:t>
      </w:r>
    </w:p>
    <w:p w14:paraId="0FCD8B79" w14:textId="77777777" w:rsidR="0051140C" w:rsidRDefault="0051140C" w:rsidP="00477EAF">
      <w:pPr>
        <w:spacing w:after="0"/>
        <w:rPr>
          <w:rFonts w:ascii="Arial" w:hAnsi="Arial" w:cs="Arial"/>
          <w:sz w:val="20"/>
          <w:szCs w:val="20"/>
        </w:rPr>
      </w:pPr>
    </w:p>
    <w:p w14:paraId="6EC74FF3" w14:textId="5CD0076B" w:rsidR="00F45C83" w:rsidRDefault="00354E5C" w:rsidP="00477EAF">
      <w:pPr>
        <w:spacing w:after="0"/>
        <w:rPr>
          <w:rFonts w:ascii="Arial" w:hAnsi="Arial" w:cs="Arial"/>
          <w:sz w:val="20"/>
          <w:szCs w:val="20"/>
        </w:rPr>
      </w:pPr>
      <w:r>
        <w:rPr>
          <w:rFonts w:ascii="Arial" w:hAnsi="Arial" w:cs="Arial"/>
          <w:sz w:val="20"/>
          <w:szCs w:val="20"/>
        </w:rPr>
        <w:t>That said</w:t>
      </w:r>
      <w:r w:rsidR="00320973">
        <w:rPr>
          <w:rFonts w:ascii="Arial" w:hAnsi="Arial" w:cs="Arial"/>
          <w:sz w:val="20"/>
          <w:szCs w:val="20"/>
        </w:rPr>
        <w:t xml:space="preserve">, </w:t>
      </w:r>
      <w:r w:rsidR="006C1DFD">
        <w:rPr>
          <w:rFonts w:ascii="Arial" w:hAnsi="Arial" w:cs="Arial"/>
          <w:sz w:val="20"/>
          <w:szCs w:val="20"/>
        </w:rPr>
        <w:t xml:space="preserve">service utilization may be correlated with having any pre-existing mental health condition, and also with the types of pre-existing conditions (long-term versus short-term), and so </w:t>
      </w:r>
      <w:r w:rsidR="0051140C">
        <w:rPr>
          <w:rFonts w:ascii="Arial" w:hAnsi="Arial" w:cs="Arial"/>
          <w:sz w:val="20"/>
          <w:szCs w:val="20"/>
        </w:rPr>
        <w:t>we</w:t>
      </w:r>
      <w:r w:rsidR="006C1DFD">
        <w:rPr>
          <w:rFonts w:ascii="Arial" w:hAnsi="Arial" w:cs="Arial"/>
          <w:sz w:val="20"/>
          <w:szCs w:val="20"/>
        </w:rPr>
        <w:t xml:space="preserve"> suspect that only looking at trends cross-sectionally </w:t>
      </w:r>
      <w:r w:rsidR="004C7212">
        <w:rPr>
          <w:rFonts w:ascii="Arial" w:hAnsi="Arial" w:cs="Arial"/>
          <w:sz w:val="20"/>
          <w:szCs w:val="20"/>
        </w:rPr>
        <w:t>can bias</w:t>
      </w:r>
      <w:r w:rsidR="00CF5E80">
        <w:rPr>
          <w:rFonts w:ascii="Arial" w:hAnsi="Arial" w:cs="Arial"/>
          <w:sz w:val="20"/>
          <w:szCs w:val="20"/>
        </w:rPr>
        <w:t xml:space="preserve"> the</w:t>
      </w:r>
      <w:r w:rsidR="004C7212">
        <w:rPr>
          <w:rFonts w:ascii="Arial" w:hAnsi="Arial" w:cs="Arial"/>
          <w:sz w:val="20"/>
          <w:szCs w:val="20"/>
        </w:rPr>
        <w:t xml:space="preserve"> estimates</w:t>
      </w:r>
      <w:r w:rsidR="008609AB">
        <w:rPr>
          <w:rFonts w:ascii="Arial" w:hAnsi="Arial" w:cs="Arial"/>
          <w:sz w:val="20"/>
          <w:szCs w:val="20"/>
        </w:rPr>
        <w:t xml:space="preserve"> just based on </w:t>
      </w:r>
      <w:r w:rsidR="002B0622">
        <w:rPr>
          <w:rFonts w:ascii="Arial" w:hAnsi="Arial" w:cs="Arial"/>
          <w:sz w:val="20"/>
          <w:szCs w:val="20"/>
        </w:rPr>
        <w:t xml:space="preserve">the </w:t>
      </w:r>
      <w:r w:rsidR="008609AB">
        <w:rPr>
          <w:rFonts w:ascii="Arial" w:hAnsi="Arial" w:cs="Arial"/>
          <w:sz w:val="20"/>
          <w:szCs w:val="20"/>
        </w:rPr>
        <w:t>sampl</w:t>
      </w:r>
      <w:r w:rsidR="00D94503">
        <w:rPr>
          <w:rFonts w:ascii="Arial" w:hAnsi="Arial" w:cs="Arial"/>
          <w:sz w:val="20"/>
          <w:szCs w:val="20"/>
        </w:rPr>
        <w:t>e composition</w:t>
      </w:r>
      <w:r w:rsidR="004C7212">
        <w:rPr>
          <w:rFonts w:ascii="Arial" w:hAnsi="Arial" w:cs="Arial"/>
          <w:sz w:val="20"/>
          <w:szCs w:val="20"/>
        </w:rPr>
        <w:t xml:space="preserve">. </w:t>
      </w:r>
      <w:r w:rsidR="0037093A">
        <w:rPr>
          <w:rFonts w:ascii="Arial" w:hAnsi="Arial" w:cs="Arial"/>
          <w:sz w:val="20"/>
          <w:szCs w:val="20"/>
        </w:rPr>
        <w:t>Moreover, since Panel 23 was unique in that it contains data for four years</w:t>
      </w:r>
      <w:r w:rsidR="00D94503">
        <w:rPr>
          <w:rFonts w:ascii="Arial" w:hAnsi="Arial" w:cs="Arial"/>
          <w:sz w:val="20"/>
          <w:szCs w:val="20"/>
        </w:rPr>
        <w:t xml:space="preserve">, it is hard to merge these data with other panels due to a) the number of years that the data were collected for this panel, and b) due to the </w:t>
      </w:r>
      <w:r w:rsidR="00233649">
        <w:rPr>
          <w:rFonts w:ascii="Arial" w:hAnsi="Arial" w:cs="Arial"/>
          <w:sz w:val="20"/>
          <w:szCs w:val="20"/>
        </w:rPr>
        <w:t xml:space="preserve">changes in data collection techniques over time that may have impacted this panel differently, compared to others. </w:t>
      </w:r>
      <w:r w:rsidR="00157226">
        <w:rPr>
          <w:rFonts w:ascii="Arial" w:hAnsi="Arial" w:cs="Arial"/>
          <w:sz w:val="20"/>
          <w:szCs w:val="20"/>
        </w:rPr>
        <w:t xml:space="preserve">While the latter is an important limitation of this dataset, it still is plausible to use it for evaluating </w:t>
      </w:r>
      <w:r w:rsidR="0005702C">
        <w:rPr>
          <w:rFonts w:ascii="Arial" w:hAnsi="Arial" w:cs="Arial"/>
          <w:sz w:val="20"/>
          <w:szCs w:val="20"/>
        </w:rPr>
        <w:t xml:space="preserve">relationships over time. </w:t>
      </w:r>
    </w:p>
    <w:p w14:paraId="63510169" w14:textId="77777777" w:rsidR="00F45C83" w:rsidRDefault="00F45C83" w:rsidP="00477EAF">
      <w:pPr>
        <w:spacing w:after="0"/>
        <w:rPr>
          <w:rFonts w:ascii="Arial" w:hAnsi="Arial" w:cs="Arial"/>
          <w:sz w:val="20"/>
          <w:szCs w:val="20"/>
        </w:rPr>
      </w:pPr>
    </w:p>
    <w:p w14:paraId="2674F089" w14:textId="447DFDCD" w:rsidR="000F02AF" w:rsidRDefault="000F02AF" w:rsidP="00477EAF">
      <w:pPr>
        <w:spacing w:after="0"/>
        <w:rPr>
          <w:rFonts w:ascii="Arial" w:hAnsi="Arial" w:cs="Arial"/>
          <w:sz w:val="20"/>
          <w:szCs w:val="20"/>
        </w:rPr>
      </w:pPr>
      <w:r>
        <w:rPr>
          <w:rFonts w:ascii="Arial" w:hAnsi="Arial" w:cs="Arial"/>
          <w:sz w:val="20"/>
          <w:szCs w:val="20"/>
        </w:rPr>
        <w:t xml:space="preserve">For the purposes of this class, </w:t>
      </w:r>
      <w:r w:rsidR="001D2BE7">
        <w:rPr>
          <w:rFonts w:ascii="Arial" w:hAnsi="Arial" w:cs="Arial"/>
          <w:sz w:val="20"/>
          <w:szCs w:val="20"/>
        </w:rPr>
        <w:t>I cleaned up the prior code for the preparation and analysis of the repeated cross-section</w:t>
      </w:r>
      <w:r w:rsidR="00320973">
        <w:rPr>
          <w:rFonts w:ascii="Arial" w:hAnsi="Arial" w:cs="Arial"/>
          <w:sz w:val="20"/>
          <w:szCs w:val="20"/>
        </w:rPr>
        <w:t xml:space="preserve"> files</w:t>
      </w:r>
      <w:r w:rsidR="0051140C">
        <w:rPr>
          <w:rFonts w:ascii="Arial" w:hAnsi="Arial" w:cs="Arial"/>
          <w:sz w:val="20"/>
          <w:szCs w:val="20"/>
        </w:rPr>
        <w:t>, and prepar</w:t>
      </w:r>
      <w:r w:rsidR="001D2BE7">
        <w:rPr>
          <w:rFonts w:ascii="Arial" w:hAnsi="Arial" w:cs="Arial"/>
          <w:sz w:val="20"/>
          <w:szCs w:val="20"/>
        </w:rPr>
        <w:t>ed</w:t>
      </w:r>
      <w:r w:rsidR="0051140C">
        <w:rPr>
          <w:rFonts w:ascii="Arial" w:hAnsi="Arial" w:cs="Arial"/>
          <w:sz w:val="20"/>
          <w:szCs w:val="20"/>
        </w:rPr>
        <w:t xml:space="preserve"> the longitudinal files for analysis.</w:t>
      </w:r>
      <w:r w:rsidR="0029268D">
        <w:rPr>
          <w:rFonts w:ascii="Arial" w:hAnsi="Arial" w:cs="Arial"/>
          <w:sz w:val="20"/>
          <w:szCs w:val="20"/>
        </w:rPr>
        <w:t xml:space="preserve"> The sections below describe the steps we plan to take to complete the analysis for this paper. There is a lot that still needs to be thought through, especially with the use of the longitudinal files,</w:t>
      </w:r>
      <w:r w:rsidR="00633D0D">
        <w:rPr>
          <w:rFonts w:ascii="Arial" w:hAnsi="Arial" w:cs="Arial"/>
          <w:sz w:val="20"/>
          <w:szCs w:val="20"/>
        </w:rPr>
        <w:t xml:space="preserve"> so consider this a working document with scope for tons of improvements!</w:t>
      </w:r>
    </w:p>
    <w:p w14:paraId="692A23BF" w14:textId="10AA53BF" w:rsidR="00536928" w:rsidRDefault="00536928" w:rsidP="00A01309">
      <w:pPr>
        <w:spacing w:after="0"/>
        <w:rPr>
          <w:rFonts w:ascii="Arial" w:hAnsi="Arial" w:cs="Arial"/>
          <w:sz w:val="20"/>
          <w:szCs w:val="20"/>
        </w:rPr>
      </w:pPr>
    </w:p>
    <w:p w14:paraId="715B7570" w14:textId="36CA9A76" w:rsidR="00536928" w:rsidRDefault="00536928" w:rsidP="00A01309">
      <w:pPr>
        <w:spacing w:after="0"/>
        <w:rPr>
          <w:rFonts w:ascii="Arial" w:hAnsi="Arial" w:cs="Arial"/>
          <w:b/>
          <w:bCs/>
          <w:sz w:val="20"/>
          <w:szCs w:val="20"/>
        </w:rPr>
      </w:pPr>
      <w:r w:rsidRPr="00536928">
        <w:rPr>
          <w:rFonts w:ascii="Arial" w:hAnsi="Arial" w:cs="Arial"/>
          <w:b/>
          <w:bCs/>
          <w:sz w:val="20"/>
          <w:szCs w:val="20"/>
        </w:rPr>
        <w:t>Measures</w:t>
      </w:r>
    </w:p>
    <w:p w14:paraId="7257446D" w14:textId="77777777" w:rsidR="00964587" w:rsidRDefault="00964587" w:rsidP="00A01309">
      <w:pPr>
        <w:spacing w:after="0"/>
        <w:rPr>
          <w:rFonts w:ascii="Arial" w:hAnsi="Arial" w:cs="Arial"/>
          <w:b/>
          <w:bCs/>
          <w:sz w:val="20"/>
          <w:szCs w:val="20"/>
        </w:rPr>
      </w:pPr>
    </w:p>
    <w:p w14:paraId="79CE66AB" w14:textId="2D839D6B" w:rsidR="00964587" w:rsidRPr="00964587" w:rsidRDefault="00964587" w:rsidP="00A01309">
      <w:pPr>
        <w:spacing w:after="0"/>
        <w:rPr>
          <w:rFonts w:ascii="Arial" w:hAnsi="Arial" w:cs="Arial"/>
          <w:b/>
          <w:bCs/>
          <w:i/>
          <w:iCs/>
          <w:sz w:val="20"/>
          <w:szCs w:val="20"/>
        </w:rPr>
      </w:pPr>
      <w:r w:rsidRPr="00964587">
        <w:rPr>
          <w:rFonts w:ascii="Arial" w:hAnsi="Arial" w:cs="Arial"/>
          <w:b/>
          <w:bCs/>
          <w:i/>
          <w:iCs/>
          <w:sz w:val="20"/>
          <w:szCs w:val="20"/>
        </w:rPr>
        <w:t>General measures of interest</w:t>
      </w:r>
    </w:p>
    <w:p w14:paraId="6DF12D9F" w14:textId="59303015" w:rsidR="00C52E47" w:rsidRDefault="00E61641" w:rsidP="0016743C">
      <w:pPr>
        <w:spacing w:after="0"/>
        <w:rPr>
          <w:rFonts w:ascii="Arial" w:hAnsi="Arial" w:cs="Arial"/>
          <w:sz w:val="20"/>
          <w:szCs w:val="20"/>
        </w:rPr>
      </w:pPr>
      <w:r>
        <w:rPr>
          <w:rFonts w:ascii="Arial" w:hAnsi="Arial" w:cs="Arial"/>
          <w:sz w:val="20"/>
          <w:szCs w:val="20"/>
        </w:rPr>
        <w:t xml:space="preserve">Our main </w:t>
      </w:r>
      <w:r w:rsidR="00BD1575">
        <w:rPr>
          <w:rFonts w:ascii="Arial" w:hAnsi="Arial" w:cs="Arial"/>
          <w:sz w:val="20"/>
          <w:szCs w:val="20"/>
        </w:rPr>
        <w:t xml:space="preserve">independent </w:t>
      </w:r>
      <w:r>
        <w:rPr>
          <w:rFonts w:ascii="Arial" w:hAnsi="Arial" w:cs="Arial"/>
          <w:sz w:val="20"/>
          <w:szCs w:val="20"/>
        </w:rPr>
        <w:t xml:space="preserve">variable </w:t>
      </w:r>
      <w:r w:rsidR="006F4143">
        <w:rPr>
          <w:rFonts w:ascii="Arial" w:hAnsi="Arial" w:cs="Arial"/>
          <w:sz w:val="20"/>
          <w:szCs w:val="20"/>
        </w:rPr>
        <w:t>i</w:t>
      </w:r>
      <w:r w:rsidR="00BD1575">
        <w:rPr>
          <w:rFonts w:ascii="Arial" w:hAnsi="Arial" w:cs="Arial"/>
          <w:sz w:val="20"/>
          <w:szCs w:val="20"/>
        </w:rPr>
        <w:t xml:space="preserve">s </w:t>
      </w:r>
      <w:r>
        <w:rPr>
          <w:rFonts w:ascii="Arial" w:hAnsi="Arial" w:cs="Arial"/>
          <w:sz w:val="20"/>
          <w:szCs w:val="20"/>
        </w:rPr>
        <w:t xml:space="preserve">the </w:t>
      </w:r>
      <w:r w:rsidR="008C66CE">
        <w:rPr>
          <w:rFonts w:ascii="Arial" w:hAnsi="Arial" w:cs="Arial"/>
          <w:sz w:val="20"/>
          <w:szCs w:val="20"/>
        </w:rPr>
        <w:t>psychological distress score, measured through the K</w:t>
      </w:r>
      <w:r w:rsidR="00755A4C">
        <w:rPr>
          <w:rFonts w:ascii="Arial" w:hAnsi="Arial" w:cs="Arial"/>
          <w:sz w:val="20"/>
          <w:szCs w:val="20"/>
        </w:rPr>
        <w:t>essler-6</w:t>
      </w:r>
      <w:r w:rsidR="008C66CE">
        <w:rPr>
          <w:rFonts w:ascii="Arial" w:hAnsi="Arial" w:cs="Arial"/>
          <w:sz w:val="20"/>
          <w:szCs w:val="20"/>
        </w:rPr>
        <w:t xml:space="preserve"> scale</w:t>
      </w:r>
      <w:r w:rsidR="00755A4C">
        <w:rPr>
          <w:rFonts w:ascii="Arial" w:hAnsi="Arial" w:cs="Arial"/>
          <w:sz w:val="20"/>
          <w:szCs w:val="20"/>
        </w:rPr>
        <w:t xml:space="preserve"> (K-6)</w:t>
      </w:r>
      <w:r w:rsidR="00BD1575">
        <w:rPr>
          <w:rFonts w:ascii="Arial" w:hAnsi="Arial" w:cs="Arial"/>
          <w:sz w:val="20"/>
          <w:szCs w:val="20"/>
        </w:rPr>
        <w:t xml:space="preserve"> scale</w:t>
      </w:r>
      <w:r w:rsidR="002E5305">
        <w:rPr>
          <w:rFonts w:ascii="Arial" w:hAnsi="Arial" w:cs="Arial"/>
          <w:sz w:val="20"/>
          <w:szCs w:val="20"/>
        </w:rPr>
        <w:t>,</w:t>
      </w:r>
      <w:r w:rsidR="006F4143">
        <w:rPr>
          <w:rFonts w:ascii="Arial" w:hAnsi="Arial" w:cs="Arial"/>
          <w:sz w:val="20"/>
          <w:szCs w:val="20"/>
        </w:rPr>
        <w:t xml:space="preserve"> and</w:t>
      </w:r>
      <w:r w:rsidR="002E5305">
        <w:rPr>
          <w:rFonts w:ascii="Arial" w:hAnsi="Arial" w:cs="Arial"/>
          <w:sz w:val="20"/>
          <w:szCs w:val="20"/>
        </w:rPr>
        <w:t xml:space="preserve"> offered as part of the Self-Administered Questionnaires</w:t>
      </w:r>
      <w:r w:rsidR="00C74620">
        <w:rPr>
          <w:rFonts w:ascii="Arial" w:hAnsi="Arial" w:cs="Arial"/>
          <w:sz w:val="20"/>
          <w:szCs w:val="20"/>
        </w:rPr>
        <w:t xml:space="preserve"> (SAQ)</w:t>
      </w:r>
      <w:r w:rsidR="002E5305">
        <w:rPr>
          <w:rFonts w:ascii="Arial" w:hAnsi="Arial" w:cs="Arial"/>
          <w:sz w:val="20"/>
          <w:szCs w:val="20"/>
        </w:rPr>
        <w:t xml:space="preserve"> </w:t>
      </w:r>
      <w:r w:rsidR="000F2D70">
        <w:rPr>
          <w:rFonts w:ascii="Arial" w:hAnsi="Arial" w:cs="Arial"/>
          <w:sz w:val="20"/>
          <w:szCs w:val="20"/>
        </w:rPr>
        <w:t>module of the MEPS</w:t>
      </w:r>
      <w:r w:rsidR="00C52E47">
        <w:rPr>
          <w:rFonts w:ascii="Arial" w:hAnsi="Arial" w:cs="Arial"/>
          <w:sz w:val="20"/>
          <w:szCs w:val="20"/>
        </w:rPr>
        <w:t xml:space="preserve">. </w:t>
      </w:r>
      <w:r w:rsidR="009C0DA0">
        <w:rPr>
          <w:rFonts w:ascii="Arial" w:hAnsi="Arial" w:cs="Arial"/>
          <w:sz w:val="20"/>
          <w:szCs w:val="20"/>
        </w:rPr>
        <w:t xml:space="preserve">This scale was selected based on prior literature concerning </w:t>
      </w:r>
      <w:r w:rsidR="00194BF2">
        <w:rPr>
          <w:rFonts w:ascii="Arial" w:hAnsi="Arial" w:cs="Arial"/>
          <w:sz w:val="20"/>
          <w:szCs w:val="20"/>
        </w:rPr>
        <w:t>the measurement of non-specific psychological distress</w:t>
      </w:r>
      <w:r w:rsidR="00597CDC">
        <w:rPr>
          <w:rFonts w:ascii="Arial" w:hAnsi="Arial" w:cs="Arial"/>
          <w:sz w:val="20"/>
          <w:szCs w:val="20"/>
        </w:rPr>
        <w:t>.</w:t>
      </w:r>
      <w:r w:rsidR="00194BF2">
        <w:rPr>
          <w:rFonts w:ascii="Arial" w:hAnsi="Arial" w:cs="Arial"/>
          <w:sz w:val="20"/>
          <w:szCs w:val="20"/>
        </w:rPr>
        <w:t xml:space="preserve"> </w:t>
      </w:r>
      <w:r w:rsidR="00C52E47">
        <w:rPr>
          <w:rFonts w:ascii="Arial" w:hAnsi="Arial" w:cs="Arial"/>
          <w:sz w:val="20"/>
          <w:szCs w:val="20"/>
        </w:rPr>
        <w:t>The scale include</w:t>
      </w:r>
      <w:r w:rsidR="006F4143">
        <w:rPr>
          <w:rFonts w:ascii="Arial" w:hAnsi="Arial" w:cs="Arial"/>
          <w:sz w:val="20"/>
          <w:szCs w:val="20"/>
        </w:rPr>
        <w:t>s</w:t>
      </w:r>
      <w:r w:rsidR="00C52E47">
        <w:rPr>
          <w:rFonts w:ascii="Arial" w:hAnsi="Arial" w:cs="Arial"/>
          <w:sz w:val="20"/>
          <w:szCs w:val="20"/>
        </w:rPr>
        <w:t xml:space="preserve"> six </w:t>
      </w:r>
      <w:r w:rsidR="006A239E">
        <w:rPr>
          <w:rFonts w:ascii="Arial" w:hAnsi="Arial" w:cs="Arial"/>
          <w:sz w:val="20"/>
          <w:szCs w:val="20"/>
        </w:rPr>
        <w:t xml:space="preserve">items </w:t>
      </w:r>
      <w:r w:rsidR="00DA3B11">
        <w:rPr>
          <w:rFonts w:ascii="Arial" w:hAnsi="Arial" w:cs="Arial"/>
          <w:sz w:val="20"/>
          <w:szCs w:val="20"/>
        </w:rPr>
        <w:t>related to constructs associated with</w:t>
      </w:r>
      <w:r w:rsidR="006A239E">
        <w:rPr>
          <w:rFonts w:ascii="Arial" w:hAnsi="Arial" w:cs="Arial"/>
          <w:sz w:val="20"/>
          <w:szCs w:val="20"/>
        </w:rPr>
        <w:t xml:space="preserve"> </w:t>
      </w:r>
      <w:r w:rsidR="00C52E47">
        <w:rPr>
          <w:rFonts w:ascii="Arial" w:hAnsi="Arial" w:cs="Arial"/>
          <w:sz w:val="20"/>
          <w:szCs w:val="20"/>
        </w:rPr>
        <w:t>psychological distress</w:t>
      </w:r>
      <w:r w:rsidR="00430847">
        <w:rPr>
          <w:rFonts w:ascii="Arial" w:hAnsi="Arial" w:cs="Arial"/>
          <w:sz w:val="20"/>
          <w:szCs w:val="20"/>
        </w:rPr>
        <w:t>, including</w:t>
      </w:r>
      <w:r w:rsidR="00787ABA">
        <w:rPr>
          <w:rFonts w:ascii="Arial" w:hAnsi="Arial" w:cs="Arial"/>
          <w:sz w:val="20"/>
          <w:szCs w:val="20"/>
        </w:rPr>
        <w:t xml:space="preserve"> how </w:t>
      </w:r>
      <w:r w:rsidR="00787ABA" w:rsidRPr="00B877F0">
        <w:rPr>
          <w:rFonts w:ascii="Arial" w:hAnsi="Arial" w:cs="Arial"/>
          <w:sz w:val="20"/>
          <w:szCs w:val="20"/>
        </w:rPr>
        <w:t xml:space="preserve">often the respondent </w:t>
      </w:r>
      <w:r w:rsidR="00B877F0" w:rsidRPr="00B877F0">
        <w:rPr>
          <w:rFonts w:ascii="Arial" w:hAnsi="Arial" w:cs="Arial"/>
          <w:sz w:val="20"/>
          <w:szCs w:val="20"/>
        </w:rPr>
        <w:t>felt</w:t>
      </w:r>
      <w:r w:rsidR="00535473">
        <w:rPr>
          <w:rFonts w:ascii="Arial" w:hAnsi="Arial" w:cs="Arial"/>
          <w:sz w:val="20"/>
          <w:szCs w:val="20"/>
        </w:rPr>
        <w:t xml:space="preserve"> the following over the last 30 days</w:t>
      </w:r>
      <w:r w:rsidR="00B877F0" w:rsidRPr="00B877F0">
        <w:rPr>
          <w:rFonts w:ascii="Arial" w:hAnsi="Arial" w:cs="Arial"/>
          <w:sz w:val="20"/>
          <w:szCs w:val="20"/>
        </w:rPr>
        <w:t>:</w:t>
      </w:r>
      <w:r w:rsidR="00B877F0">
        <w:rPr>
          <w:rFonts w:ascii="Arial" w:hAnsi="Arial" w:cs="Arial"/>
          <w:sz w:val="20"/>
          <w:szCs w:val="20"/>
        </w:rPr>
        <w:t xml:space="preserve"> i)</w:t>
      </w:r>
      <w:r w:rsidR="00430847" w:rsidRPr="00B877F0">
        <w:rPr>
          <w:rFonts w:ascii="Arial" w:hAnsi="Arial" w:cs="Arial"/>
          <w:sz w:val="20"/>
          <w:szCs w:val="20"/>
        </w:rPr>
        <w:t xml:space="preserve"> nervous</w:t>
      </w:r>
      <w:r w:rsidR="0016743C" w:rsidRPr="00B877F0">
        <w:rPr>
          <w:rFonts w:ascii="Arial" w:hAnsi="Arial" w:cs="Arial"/>
          <w:sz w:val="20"/>
          <w:szCs w:val="20"/>
        </w:rPr>
        <w:t>,</w:t>
      </w:r>
      <w:r w:rsidR="00B877F0">
        <w:rPr>
          <w:rFonts w:ascii="Arial" w:hAnsi="Arial" w:cs="Arial"/>
          <w:sz w:val="20"/>
          <w:szCs w:val="20"/>
        </w:rPr>
        <w:t xml:space="preserve"> ii)</w:t>
      </w:r>
      <w:r w:rsidR="0016743C" w:rsidRPr="00B877F0">
        <w:rPr>
          <w:rFonts w:ascii="Arial" w:hAnsi="Arial" w:cs="Arial"/>
          <w:sz w:val="20"/>
          <w:szCs w:val="20"/>
        </w:rPr>
        <w:t xml:space="preserve"> hopeless, </w:t>
      </w:r>
      <w:r w:rsidR="00B877F0">
        <w:rPr>
          <w:rFonts w:ascii="Arial" w:hAnsi="Arial" w:cs="Arial"/>
          <w:sz w:val="20"/>
          <w:szCs w:val="20"/>
        </w:rPr>
        <w:t xml:space="preserve">iii) </w:t>
      </w:r>
      <w:r w:rsidR="0016743C" w:rsidRPr="00B877F0">
        <w:rPr>
          <w:rFonts w:ascii="Arial" w:hAnsi="Arial" w:cs="Arial"/>
          <w:sz w:val="20"/>
          <w:szCs w:val="20"/>
        </w:rPr>
        <w:t xml:space="preserve">restless or fidgety, </w:t>
      </w:r>
      <w:r w:rsidR="00B877F0">
        <w:rPr>
          <w:rFonts w:ascii="Arial" w:hAnsi="Arial" w:cs="Arial"/>
          <w:sz w:val="20"/>
          <w:szCs w:val="20"/>
        </w:rPr>
        <w:t xml:space="preserve">iv) </w:t>
      </w:r>
      <w:r w:rsidR="00B877F0" w:rsidRPr="00B877F0">
        <w:rPr>
          <w:rFonts w:ascii="Arial" w:hAnsi="Arial" w:cs="Arial"/>
          <w:sz w:val="20"/>
          <w:szCs w:val="20"/>
        </w:rPr>
        <w:t xml:space="preserve">so </w:t>
      </w:r>
      <w:r w:rsidR="0016743C" w:rsidRPr="00B877F0">
        <w:rPr>
          <w:rFonts w:ascii="Arial" w:hAnsi="Arial" w:cs="Arial"/>
          <w:sz w:val="20"/>
          <w:szCs w:val="20"/>
        </w:rPr>
        <w:t>sad that nothing could cheer the person up</w:t>
      </w:r>
      <w:r w:rsidR="00B877F0" w:rsidRPr="00B877F0">
        <w:rPr>
          <w:rFonts w:ascii="Arial" w:hAnsi="Arial" w:cs="Arial"/>
          <w:sz w:val="20"/>
          <w:szCs w:val="20"/>
        </w:rPr>
        <w:t>,</w:t>
      </w:r>
      <w:r w:rsidR="00787ABA" w:rsidRPr="00B877F0">
        <w:rPr>
          <w:rFonts w:ascii="Arial" w:hAnsi="Arial" w:cs="Arial"/>
          <w:sz w:val="20"/>
          <w:szCs w:val="20"/>
        </w:rPr>
        <w:t xml:space="preserve"> </w:t>
      </w:r>
      <w:r w:rsidR="00B877F0">
        <w:rPr>
          <w:rFonts w:ascii="Arial" w:hAnsi="Arial" w:cs="Arial"/>
          <w:sz w:val="20"/>
          <w:szCs w:val="20"/>
        </w:rPr>
        <w:t xml:space="preserve">v) </w:t>
      </w:r>
      <w:r w:rsidR="00787ABA" w:rsidRPr="00B877F0">
        <w:rPr>
          <w:rFonts w:ascii="Arial" w:hAnsi="Arial" w:cs="Arial"/>
          <w:sz w:val="20"/>
          <w:szCs w:val="20"/>
        </w:rPr>
        <w:t>that everything was an effort, and</w:t>
      </w:r>
      <w:r w:rsidR="00B877F0">
        <w:rPr>
          <w:rFonts w:ascii="Arial" w:hAnsi="Arial" w:cs="Arial"/>
          <w:sz w:val="20"/>
          <w:szCs w:val="20"/>
        </w:rPr>
        <w:t xml:space="preserve"> vi)</w:t>
      </w:r>
      <w:r w:rsidR="00787ABA" w:rsidRPr="00B877F0">
        <w:rPr>
          <w:rFonts w:ascii="Arial" w:hAnsi="Arial" w:cs="Arial"/>
          <w:sz w:val="20"/>
          <w:szCs w:val="20"/>
        </w:rPr>
        <w:t xml:space="preserve"> worthless</w:t>
      </w:r>
      <w:r w:rsidR="00B877F0">
        <w:rPr>
          <w:rFonts w:ascii="Arial" w:hAnsi="Arial" w:cs="Arial"/>
          <w:sz w:val="20"/>
          <w:szCs w:val="20"/>
        </w:rPr>
        <w:t xml:space="preserve">. The response scale </w:t>
      </w:r>
      <w:r w:rsidR="00535473">
        <w:rPr>
          <w:rFonts w:ascii="Arial" w:hAnsi="Arial" w:cs="Arial"/>
          <w:sz w:val="20"/>
          <w:szCs w:val="20"/>
        </w:rPr>
        <w:t xml:space="preserve">for each item </w:t>
      </w:r>
      <w:r w:rsidR="00B877F0">
        <w:rPr>
          <w:rFonts w:ascii="Arial" w:hAnsi="Arial" w:cs="Arial"/>
          <w:sz w:val="20"/>
          <w:szCs w:val="20"/>
        </w:rPr>
        <w:t xml:space="preserve">range from 0 = </w:t>
      </w:r>
      <w:r w:rsidR="00B877F0" w:rsidRPr="00815745">
        <w:rPr>
          <w:rFonts w:ascii="Arial" w:hAnsi="Arial" w:cs="Arial"/>
          <w:i/>
          <w:iCs/>
          <w:sz w:val="20"/>
          <w:szCs w:val="20"/>
        </w:rPr>
        <w:t>None of the time</w:t>
      </w:r>
      <w:r w:rsidR="00B877F0">
        <w:rPr>
          <w:rFonts w:ascii="Arial" w:hAnsi="Arial" w:cs="Arial"/>
          <w:sz w:val="20"/>
          <w:szCs w:val="20"/>
        </w:rPr>
        <w:t xml:space="preserve">, to </w:t>
      </w:r>
      <w:r w:rsidR="00B87E59">
        <w:rPr>
          <w:rFonts w:ascii="Arial" w:hAnsi="Arial" w:cs="Arial"/>
          <w:sz w:val="20"/>
          <w:szCs w:val="20"/>
        </w:rPr>
        <w:t xml:space="preserve">4 = </w:t>
      </w:r>
      <w:r w:rsidR="00B87E59" w:rsidRPr="00815745">
        <w:rPr>
          <w:rFonts w:ascii="Arial" w:hAnsi="Arial" w:cs="Arial"/>
          <w:i/>
          <w:iCs/>
          <w:sz w:val="20"/>
          <w:szCs w:val="20"/>
        </w:rPr>
        <w:t>All of the time</w:t>
      </w:r>
      <w:r w:rsidR="00B87E59">
        <w:rPr>
          <w:rFonts w:ascii="Arial" w:hAnsi="Arial" w:cs="Arial"/>
          <w:sz w:val="20"/>
          <w:szCs w:val="20"/>
        </w:rPr>
        <w:t xml:space="preserve">. A sum of the items </w:t>
      </w:r>
      <w:r w:rsidR="006F4143">
        <w:rPr>
          <w:rFonts w:ascii="Arial" w:hAnsi="Arial" w:cs="Arial"/>
          <w:sz w:val="20"/>
          <w:szCs w:val="20"/>
        </w:rPr>
        <w:t>is</w:t>
      </w:r>
      <w:r w:rsidR="000F2D70">
        <w:rPr>
          <w:rFonts w:ascii="Arial" w:hAnsi="Arial" w:cs="Arial"/>
          <w:sz w:val="20"/>
          <w:szCs w:val="20"/>
        </w:rPr>
        <w:t xml:space="preserve"> included in the public dataset</w:t>
      </w:r>
      <w:r w:rsidR="00AE56AD">
        <w:rPr>
          <w:rFonts w:ascii="Arial" w:hAnsi="Arial" w:cs="Arial"/>
          <w:sz w:val="20"/>
          <w:szCs w:val="20"/>
        </w:rPr>
        <w:t xml:space="preserve"> (the values ranging from 0-24)</w:t>
      </w:r>
      <w:r w:rsidR="00815745">
        <w:rPr>
          <w:rFonts w:ascii="Arial" w:hAnsi="Arial" w:cs="Arial"/>
          <w:sz w:val="20"/>
          <w:szCs w:val="20"/>
        </w:rPr>
        <w:t>, and a binary variable indicative of serious psychological distress (K6-score of 13 or highe</w:t>
      </w:r>
      <w:r w:rsidR="00597CDC">
        <w:rPr>
          <w:rFonts w:ascii="Arial" w:hAnsi="Arial" w:cs="Arial"/>
          <w:sz w:val="20"/>
          <w:szCs w:val="20"/>
        </w:rPr>
        <w:t>r</w:t>
      </w:r>
      <w:r w:rsidR="00815745">
        <w:rPr>
          <w:rFonts w:ascii="Arial" w:hAnsi="Arial" w:cs="Arial"/>
          <w:sz w:val="20"/>
          <w:szCs w:val="20"/>
        </w:rPr>
        <w:t xml:space="preserve">) was derived for analysis. </w:t>
      </w:r>
      <w:r w:rsidR="00461996">
        <w:rPr>
          <w:rFonts w:ascii="Arial" w:hAnsi="Arial" w:cs="Arial"/>
          <w:sz w:val="20"/>
          <w:szCs w:val="20"/>
        </w:rPr>
        <w:t xml:space="preserve">This variable was collected at rounds 2, 4, 6, and 8 </w:t>
      </w:r>
      <w:r w:rsidR="00D013C3">
        <w:rPr>
          <w:rFonts w:ascii="Arial" w:hAnsi="Arial" w:cs="Arial"/>
          <w:sz w:val="20"/>
          <w:szCs w:val="20"/>
        </w:rPr>
        <w:t xml:space="preserve">that was </w:t>
      </w:r>
      <w:r w:rsidR="004D40B3">
        <w:rPr>
          <w:rFonts w:ascii="Arial" w:hAnsi="Arial" w:cs="Arial"/>
          <w:sz w:val="20"/>
          <w:szCs w:val="20"/>
        </w:rPr>
        <w:t>administered to all in-scope adults</w:t>
      </w:r>
      <w:r w:rsidR="0039450D">
        <w:rPr>
          <w:rFonts w:ascii="Arial" w:hAnsi="Arial" w:cs="Arial"/>
          <w:sz w:val="20"/>
          <w:szCs w:val="20"/>
        </w:rPr>
        <w:t xml:space="preserve"> in the panel file, and are summarized for each year within the </w:t>
      </w:r>
      <w:r w:rsidR="00981D50">
        <w:rPr>
          <w:rFonts w:ascii="Arial" w:hAnsi="Arial" w:cs="Arial"/>
          <w:sz w:val="20"/>
          <w:szCs w:val="20"/>
        </w:rPr>
        <w:t>full-year files</w:t>
      </w:r>
      <w:r w:rsidR="004D40B3">
        <w:rPr>
          <w:rFonts w:ascii="Arial" w:hAnsi="Arial" w:cs="Arial"/>
          <w:sz w:val="20"/>
          <w:szCs w:val="20"/>
        </w:rPr>
        <w:t xml:space="preserve">. </w:t>
      </w:r>
    </w:p>
    <w:p w14:paraId="06DF48F9" w14:textId="77777777" w:rsidR="00901E93" w:rsidRDefault="00901E93" w:rsidP="0016743C">
      <w:pPr>
        <w:spacing w:after="0"/>
        <w:rPr>
          <w:rFonts w:ascii="Arial" w:hAnsi="Arial" w:cs="Arial"/>
          <w:sz w:val="20"/>
          <w:szCs w:val="20"/>
        </w:rPr>
      </w:pPr>
    </w:p>
    <w:p w14:paraId="1AD808F9" w14:textId="45416C9D" w:rsidR="008C66CE" w:rsidRPr="009C0F44" w:rsidRDefault="00D37A33" w:rsidP="00770D5F">
      <w:pPr>
        <w:spacing w:after="0"/>
      </w:pPr>
      <w:r>
        <w:rPr>
          <w:rFonts w:ascii="Arial" w:hAnsi="Arial" w:cs="Arial"/>
          <w:sz w:val="20"/>
          <w:szCs w:val="20"/>
        </w:rPr>
        <w:t>Another set of independent variables of interest for our analyses include a</w:t>
      </w:r>
      <w:r w:rsidR="009D2825">
        <w:rPr>
          <w:rFonts w:ascii="Arial" w:hAnsi="Arial" w:cs="Arial"/>
          <w:sz w:val="20"/>
          <w:szCs w:val="20"/>
        </w:rPr>
        <w:t xml:space="preserve"> categorical variable </w:t>
      </w:r>
      <w:r>
        <w:rPr>
          <w:rFonts w:ascii="Arial" w:hAnsi="Arial" w:cs="Arial"/>
          <w:sz w:val="20"/>
          <w:szCs w:val="20"/>
        </w:rPr>
        <w:t>indicating</w:t>
      </w:r>
      <w:r w:rsidR="009D2825">
        <w:rPr>
          <w:rFonts w:ascii="Arial" w:hAnsi="Arial" w:cs="Arial"/>
          <w:sz w:val="20"/>
          <w:szCs w:val="20"/>
        </w:rPr>
        <w:t xml:space="preserve"> the survey year (2018, 2019, 2020</w:t>
      </w:r>
      <w:r w:rsidR="00312431">
        <w:rPr>
          <w:rFonts w:ascii="Arial" w:hAnsi="Arial" w:cs="Arial"/>
          <w:sz w:val="20"/>
          <w:szCs w:val="20"/>
        </w:rPr>
        <w:t>, or 2021</w:t>
      </w:r>
      <w:r w:rsidR="009D2825">
        <w:rPr>
          <w:rFonts w:ascii="Arial" w:hAnsi="Arial" w:cs="Arial"/>
          <w:sz w:val="20"/>
          <w:szCs w:val="20"/>
        </w:rPr>
        <w:t>)</w:t>
      </w:r>
      <w:r w:rsidR="00023EAF">
        <w:rPr>
          <w:rFonts w:ascii="Arial" w:hAnsi="Arial" w:cs="Arial"/>
          <w:sz w:val="20"/>
          <w:szCs w:val="20"/>
        </w:rPr>
        <w:t>, a</w:t>
      </w:r>
      <w:r>
        <w:rPr>
          <w:rFonts w:ascii="Arial" w:hAnsi="Arial" w:cs="Arial"/>
          <w:sz w:val="20"/>
          <w:szCs w:val="20"/>
        </w:rPr>
        <w:t>nd</w:t>
      </w:r>
      <w:r w:rsidR="00023EAF">
        <w:rPr>
          <w:rFonts w:ascii="Arial" w:hAnsi="Arial" w:cs="Arial"/>
          <w:sz w:val="20"/>
          <w:szCs w:val="20"/>
        </w:rPr>
        <w:t xml:space="preserve"> a binary variable </w:t>
      </w:r>
      <w:r>
        <w:rPr>
          <w:rFonts w:ascii="Arial" w:hAnsi="Arial" w:cs="Arial"/>
          <w:sz w:val="20"/>
          <w:szCs w:val="20"/>
        </w:rPr>
        <w:t>indicating</w:t>
      </w:r>
      <w:r w:rsidR="00C406F3">
        <w:rPr>
          <w:rFonts w:ascii="Arial" w:hAnsi="Arial" w:cs="Arial"/>
          <w:sz w:val="20"/>
          <w:szCs w:val="20"/>
        </w:rPr>
        <w:t xml:space="preserve"> </w:t>
      </w:r>
      <w:r w:rsidR="00196A6D">
        <w:rPr>
          <w:rFonts w:ascii="Arial" w:hAnsi="Arial" w:cs="Arial"/>
          <w:sz w:val="20"/>
          <w:szCs w:val="20"/>
        </w:rPr>
        <w:t>whether or not the period included COVID-19 related shocks</w:t>
      </w:r>
      <w:r w:rsidR="00E92839">
        <w:rPr>
          <w:rFonts w:ascii="Arial" w:hAnsi="Arial" w:cs="Arial"/>
          <w:sz w:val="20"/>
          <w:szCs w:val="20"/>
        </w:rPr>
        <w:t xml:space="preserve"> (0 </w:t>
      </w:r>
      <w:r w:rsidR="00EE031B">
        <w:rPr>
          <w:rFonts w:ascii="Arial" w:hAnsi="Arial" w:cs="Arial"/>
          <w:sz w:val="20"/>
          <w:szCs w:val="20"/>
        </w:rPr>
        <w:t>=</w:t>
      </w:r>
      <w:r w:rsidR="00E92839">
        <w:rPr>
          <w:rFonts w:ascii="Arial" w:hAnsi="Arial" w:cs="Arial"/>
          <w:sz w:val="20"/>
          <w:szCs w:val="20"/>
        </w:rPr>
        <w:t xml:space="preserve"> 2018, 2019; 1 </w:t>
      </w:r>
      <w:r w:rsidR="00EE031B">
        <w:rPr>
          <w:rFonts w:ascii="Arial" w:hAnsi="Arial" w:cs="Arial"/>
          <w:sz w:val="20"/>
          <w:szCs w:val="20"/>
        </w:rPr>
        <w:t>=</w:t>
      </w:r>
      <w:r w:rsidR="00E92839">
        <w:rPr>
          <w:rFonts w:ascii="Arial" w:hAnsi="Arial" w:cs="Arial"/>
          <w:sz w:val="20"/>
          <w:szCs w:val="20"/>
        </w:rPr>
        <w:t xml:space="preserve"> 2020</w:t>
      </w:r>
      <w:r w:rsidR="00312431">
        <w:rPr>
          <w:rFonts w:ascii="Arial" w:hAnsi="Arial" w:cs="Arial"/>
          <w:sz w:val="20"/>
          <w:szCs w:val="20"/>
        </w:rPr>
        <w:t>, 2021</w:t>
      </w:r>
      <w:r w:rsidR="00E92839">
        <w:rPr>
          <w:rFonts w:ascii="Arial" w:hAnsi="Arial" w:cs="Arial"/>
          <w:sz w:val="20"/>
          <w:szCs w:val="20"/>
        </w:rPr>
        <w:t xml:space="preserve">). </w:t>
      </w:r>
      <w:r w:rsidR="00495078">
        <w:rPr>
          <w:rFonts w:ascii="Arial" w:hAnsi="Arial" w:cs="Arial"/>
          <w:sz w:val="20"/>
          <w:szCs w:val="20"/>
        </w:rPr>
        <w:t xml:space="preserve">We additionally include a series of respondent-specific control variables, </w:t>
      </w:r>
      <w:r w:rsidR="00543BBB">
        <w:rPr>
          <w:rFonts w:ascii="Arial" w:hAnsi="Arial" w:cs="Arial"/>
          <w:sz w:val="20"/>
          <w:szCs w:val="20"/>
        </w:rPr>
        <w:t xml:space="preserve">i.e., </w:t>
      </w:r>
      <w:r w:rsidR="00B9064A">
        <w:rPr>
          <w:rFonts w:ascii="Arial" w:hAnsi="Arial" w:cs="Arial"/>
          <w:sz w:val="20"/>
          <w:szCs w:val="20"/>
        </w:rPr>
        <w:t>demographics (</w:t>
      </w:r>
      <w:r w:rsidR="00495078">
        <w:rPr>
          <w:rFonts w:ascii="Arial" w:hAnsi="Arial" w:cs="Arial"/>
          <w:sz w:val="20"/>
          <w:szCs w:val="20"/>
        </w:rPr>
        <w:t xml:space="preserve">age, gender, level of education, marital status, insurance status </w:t>
      </w:r>
      <w:r w:rsidR="000829B1">
        <w:rPr>
          <w:rFonts w:ascii="Arial" w:hAnsi="Arial" w:cs="Arial"/>
          <w:sz w:val="20"/>
          <w:szCs w:val="20"/>
        </w:rPr>
        <w:t>[</w:t>
      </w:r>
      <w:r w:rsidR="00055F6C">
        <w:rPr>
          <w:rFonts w:ascii="Arial" w:hAnsi="Arial" w:cs="Arial"/>
          <w:sz w:val="20"/>
          <w:szCs w:val="20"/>
        </w:rPr>
        <w:t>insured/uninsured</w:t>
      </w:r>
      <w:r w:rsidR="000829B1">
        <w:rPr>
          <w:rFonts w:ascii="Arial" w:hAnsi="Arial" w:cs="Arial"/>
          <w:sz w:val="20"/>
          <w:szCs w:val="20"/>
        </w:rPr>
        <w:t>]</w:t>
      </w:r>
      <w:r w:rsidR="00B9064A">
        <w:rPr>
          <w:rFonts w:ascii="Arial" w:hAnsi="Arial" w:cs="Arial"/>
          <w:sz w:val="20"/>
          <w:szCs w:val="20"/>
        </w:rPr>
        <w:t xml:space="preserve">, annual household income </w:t>
      </w:r>
      <w:r w:rsidR="00E83F83">
        <w:rPr>
          <w:rFonts w:ascii="Arial" w:hAnsi="Arial" w:cs="Arial"/>
          <w:sz w:val="20"/>
          <w:szCs w:val="20"/>
        </w:rPr>
        <w:t xml:space="preserve">as a percentage of poverty line, </w:t>
      </w:r>
      <w:r w:rsidR="0033147B">
        <w:rPr>
          <w:rFonts w:ascii="Arial" w:hAnsi="Arial" w:cs="Arial"/>
          <w:sz w:val="20"/>
          <w:szCs w:val="20"/>
        </w:rPr>
        <w:t>race</w:t>
      </w:r>
      <w:r w:rsidR="00FE1CBA">
        <w:rPr>
          <w:rFonts w:ascii="Arial" w:hAnsi="Arial" w:cs="Arial"/>
          <w:sz w:val="20"/>
          <w:szCs w:val="20"/>
        </w:rPr>
        <w:t>), geographic region</w:t>
      </w:r>
      <w:r w:rsidR="00A50C62">
        <w:rPr>
          <w:rFonts w:ascii="Arial" w:hAnsi="Arial" w:cs="Arial"/>
          <w:sz w:val="20"/>
          <w:szCs w:val="20"/>
        </w:rPr>
        <w:t xml:space="preserve"> of residence at the time of the survey, and general health status (including whether or not the respondent had received a diabetes, arthritis, or </w:t>
      </w:r>
      <w:r w:rsidR="002E3BF1">
        <w:rPr>
          <w:rFonts w:ascii="Arial" w:hAnsi="Arial" w:cs="Arial"/>
          <w:sz w:val="20"/>
          <w:szCs w:val="20"/>
        </w:rPr>
        <w:t xml:space="preserve">cancer diagnosis at the time of the survey). </w:t>
      </w:r>
      <w:r w:rsidR="00055F6C">
        <w:rPr>
          <w:rFonts w:ascii="Arial" w:hAnsi="Arial" w:cs="Arial"/>
          <w:sz w:val="20"/>
          <w:szCs w:val="20"/>
        </w:rPr>
        <w:t xml:space="preserve"> </w:t>
      </w:r>
    </w:p>
    <w:p w14:paraId="3237DFB1" w14:textId="5A93E3A7" w:rsidR="00322D28" w:rsidRDefault="00322D28" w:rsidP="00F14003">
      <w:pPr>
        <w:spacing w:after="0"/>
        <w:rPr>
          <w:rFonts w:ascii="Arial" w:hAnsi="Arial" w:cs="Arial"/>
          <w:sz w:val="20"/>
          <w:szCs w:val="20"/>
        </w:rPr>
      </w:pPr>
    </w:p>
    <w:p w14:paraId="76916A89" w14:textId="2D3ACD84" w:rsidR="00F14003" w:rsidRDefault="00F14003" w:rsidP="009B2855">
      <w:pPr>
        <w:spacing w:after="0"/>
        <w:rPr>
          <w:rFonts w:ascii="Arial" w:hAnsi="Arial" w:cs="Arial"/>
          <w:b/>
          <w:bCs/>
          <w:i/>
          <w:iCs/>
          <w:sz w:val="20"/>
          <w:szCs w:val="20"/>
        </w:rPr>
      </w:pPr>
      <w:r w:rsidRPr="00770D5F">
        <w:rPr>
          <w:rFonts w:ascii="Arial" w:hAnsi="Arial" w:cs="Arial"/>
          <w:b/>
          <w:bCs/>
          <w:i/>
          <w:iCs/>
          <w:sz w:val="20"/>
          <w:szCs w:val="20"/>
        </w:rPr>
        <w:t>Outcome measures</w:t>
      </w:r>
    </w:p>
    <w:p w14:paraId="2127BB24" w14:textId="1FFB1C84" w:rsidR="00E97E09" w:rsidRDefault="009B2855" w:rsidP="00192BC2">
      <w:pPr>
        <w:spacing w:after="0"/>
        <w:rPr>
          <w:rFonts w:ascii="Arial" w:hAnsi="Arial" w:cs="Arial"/>
          <w:sz w:val="20"/>
          <w:szCs w:val="20"/>
        </w:rPr>
      </w:pPr>
      <w:r>
        <w:rPr>
          <w:rFonts w:ascii="Arial" w:hAnsi="Arial" w:cs="Arial"/>
          <w:sz w:val="20"/>
          <w:szCs w:val="20"/>
        </w:rPr>
        <w:t xml:space="preserve">Our study </w:t>
      </w:r>
      <w:r w:rsidR="00690326">
        <w:rPr>
          <w:rFonts w:ascii="Arial" w:hAnsi="Arial" w:cs="Arial"/>
          <w:sz w:val="20"/>
          <w:szCs w:val="20"/>
        </w:rPr>
        <w:t xml:space="preserve">intends to </w:t>
      </w:r>
      <w:r>
        <w:rPr>
          <w:rFonts w:ascii="Arial" w:hAnsi="Arial" w:cs="Arial"/>
          <w:sz w:val="20"/>
          <w:szCs w:val="20"/>
        </w:rPr>
        <w:t xml:space="preserve">review changes across two broad </w:t>
      </w:r>
      <w:r w:rsidR="0084065B">
        <w:rPr>
          <w:rFonts w:ascii="Arial" w:hAnsi="Arial" w:cs="Arial"/>
          <w:sz w:val="20"/>
          <w:szCs w:val="20"/>
        </w:rPr>
        <w:t>categories of outcomes</w:t>
      </w:r>
      <w:r w:rsidR="005E35A5">
        <w:rPr>
          <w:rFonts w:ascii="Arial" w:hAnsi="Arial" w:cs="Arial"/>
          <w:sz w:val="20"/>
          <w:szCs w:val="20"/>
        </w:rPr>
        <w:t xml:space="preserve">: </w:t>
      </w:r>
    </w:p>
    <w:p w14:paraId="04B88693" w14:textId="59DDDDB4" w:rsidR="00E97E09" w:rsidRPr="00E97E09" w:rsidRDefault="00EF53CD" w:rsidP="00E97E09">
      <w:pPr>
        <w:pStyle w:val="ListParagraph"/>
        <w:numPr>
          <w:ilvl w:val="0"/>
          <w:numId w:val="12"/>
        </w:numPr>
        <w:spacing w:after="0"/>
        <w:rPr>
          <w:rFonts w:ascii="Arial" w:hAnsi="Arial" w:cs="Arial"/>
          <w:b/>
          <w:bCs/>
          <w:i/>
          <w:iCs/>
          <w:sz w:val="20"/>
          <w:szCs w:val="20"/>
        </w:rPr>
      </w:pPr>
      <w:r w:rsidRPr="00E97E09">
        <w:rPr>
          <w:rFonts w:ascii="Arial" w:hAnsi="Arial" w:cs="Arial"/>
          <w:sz w:val="20"/>
          <w:szCs w:val="20"/>
        </w:rPr>
        <w:t xml:space="preserve"> </w:t>
      </w:r>
      <w:r w:rsidR="005E35A5" w:rsidRPr="00E97E09">
        <w:rPr>
          <w:rFonts w:ascii="Arial" w:hAnsi="Arial" w:cs="Arial"/>
          <w:i/>
          <w:iCs/>
          <w:sz w:val="20"/>
          <w:szCs w:val="20"/>
        </w:rPr>
        <w:t xml:space="preserve">Behavioral </w:t>
      </w:r>
      <w:r w:rsidR="00155ADD" w:rsidRPr="00E97E09">
        <w:rPr>
          <w:rFonts w:ascii="Arial" w:hAnsi="Arial" w:cs="Arial"/>
          <w:i/>
          <w:iCs/>
          <w:sz w:val="20"/>
          <w:szCs w:val="20"/>
        </w:rPr>
        <w:t>health</w:t>
      </w:r>
      <w:r w:rsidR="005E35A5" w:rsidRPr="00E97E09">
        <w:rPr>
          <w:rFonts w:ascii="Arial" w:hAnsi="Arial" w:cs="Arial"/>
          <w:i/>
          <w:iCs/>
          <w:sz w:val="20"/>
          <w:szCs w:val="20"/>
        </w:rPr>
        <w:t>-related</w:t>
      </w:r>
      <w:r w:rsidR="00155ADD" w:rsidRPr="00E97E09">
        <w:rPr>
          <w:rFonts w:ascii="Arial" w:hAnsi="Arial" w:cs="Arial"/>
          <w:i/>
          <w:iCs/>
          <w:sz w:val="20"/>
          <w:szCs w:val="20"/>
        </w:rPr>
        <w:t xml:space="preserve"> </w:t>
      </w:r>
      <w:r w:rsidR="00726950" w:rsidRPr="00E97E09">
        <w:rPr>
          <w:rFonts w:ascii="Arial" w:hAnsi="Arial" w:cs="Arial"/>
          <w:i/>
          <w:iCs/>
          <w:sz w:val="20"/>
          <w:szCs w:val="20"/>
        </w:rPr>
        <w:t>s</w:t>
      </w:r>
      <w:r w:rsidR="00D8564A" w:rsidRPr="00E97E09">
        <w:rPr>
          <w:rFonts w:ascii="Arial" w:hAnsi="Arial" w:cs="Arial"/>
          <w:i/>
          <w:iCs/>
          <w:sz w:val="20"/>
          <w:szCs w:val="20"/>
        </w:rPr>
        <w:t>ervice utilization</w:t>
      </w:r>
      <w:r w:rsidR="005A52E5" w:rsidRPr="00E97E09">
        <w:rPr>
          <w:rFonts w:ascii="Arial" w:hAnsi="Arial" w:cs="Arial"/>
          <w:sz w:val="20"/>
          <w:szCs w:val="20"/>
        </w:rPr>
        <w:t xml:space="preserve"> w</w:t>
      </w:r>
      <w:r w:rsidR="00690326">
        <w:rPr>
          <w:rFonts w:ascii="Arial" w:hAnsi="Arial" w:cs="Arial"/>
          <w:sz w:val="20"/>
          <w:szCs w:val="20"/>
        </w:rPr>
        <w:t xml:space="preserve">hich will be </w:t>
      </w:r>
      <w:r w:rsidR="005A52E5" w:rsidRPr="00E97E09">
        <w:rPr>
          <w:rFonts w:ascii="Arial" w:hAnsi="Arial" w:cs="Arial"/>
          <w:sz w:val="20"/>
          <w:szCs w:val="20"/>
        </w:rPr>
        <w:t xml:space="preserve">assessed </w:t>
      </w:r>
      <w:r w:rsidR="00303F13" w:rsidRPr="00E97E09">
        <w:rPr>
          <w:rFonts w:ascii="Arial" w:hAnsi="Arial" w:cs="Arial"/>
          <w:sz w:val="20"/>
          <w:szCs w:val="20"/>
        </w:rPr>
        <w:t>using</w:t>
      </w:r>
      <w:r w:rsidR="005A52E5" w:rsidRPr="00E97E09">
        <w:rPr>
          <w:rFonts w:ascii="Arial" w:hAnsi="Arial" w:cs="Arial"/>
          <w:sz w:val="20"/>
          <w:szCs w:val="20"/>
        </w:rPr>
        <w:t xml:space="preserve"> the counts of different types of visits (including office-based visits, in-patient visits, outpatient visits, and emergency room visits)</w:t>
      </w:r>
      <w:r w:rsidR="00192BC2" w:rsidRPr="00E97E09">
        <w:rPr>
          <w:rFonts w:ascii="Arial" w:hAnsi="Arial" w:cs="Arial"/>
          <w:sz w:val="20"/>
          <w:szCs w:val="20"/>
        </w:rPr>
        <w:t>, and number of prescribed medications</w:t>
      </w:r>
      <w:r w:rsidR="005A52E5" w:rsidRPr="00E97E09">
        <w:rPr>
          <w:rFonts w:ascii="Arial" w:hAnsi="Arial" w:cs="Arial"/>
          <w:sz w:val="20"/>
          <w:szCs w:val="20"/>
        </w:rPr>
        <w:t xml:space="preserve"> associated with </w:t>
      </w:r>
      <w:r w:rsidR="006407CC" w:rsidRPr="00E97E09">
        <w:rPr>
          <w:rFonts w:ascii="Arial" w:hAnsi="Arial" w:cs="Arial"/>
          <w:sz w:val="20"/>
          <w:szCs w:val="20"/>
        </w:rPr>
        <w:t xml:space="preserve">the </w:t>
      </w:r>
      <w:r w:rsidR="00A33C07" w:rsidRPr="00E97E09">
        <w:rPr>
          <w:rFonts w:ascii="Arial" w:hAnsi="Arial" w:cs="Arial"/>
          <w:sz w:val="20"/>
          <w:szCs w:val="20"/>
        </w:rPr>
        <w:t>ICD-10 codes ranging from</w:t>
      </w:r>
      <w:r w:rsidR="005A52E5" w:rsidRPr="00E97E09">
        <w:rPr>
          <w:rFonts w:ascii="Arial" w:hAnsi="Arial" w:cs="Arial"/>
          <w:sz w:val="20"/>
          <w:szCs w:val="20"/>
        </w:rPr>
        <w:t xml:space="preserve"> F1-F99</w:t>
      </w:r>
    </w:p>
    <w:p w14:paraId="5B10DB35" w14:textId="4E1899F6" w:rsidR="00F14003" w:rsidRPr="00E97E09" w:rsidRDefault="00FD1E17" w:rsidP="00E97E09">
      <w:pPr>
        <w:pStyle w:val="ListParagraph"/>
        <w:numPr>
          <w:ilvl w:val="0"/>
          <w:numId w:val="12"/>
        </w:numPr>
        <w:spacing w:after="0"/>
        <w:rPr>
          <w:rFonts w:ascii="Arial" w:hAnsi="Arial" w:cs="Arial"/>
          <w:b/>
          <w:bCs/>
          <w:i/>
          <w:iCs/>
          <w:sz w:val="20"/>
          <w:szCs w:val="20"/>
        </w:rPr>
      </w:pPr>
      <w:r w:rsidRPr="00E97E09">
        <w:rPr>
          <w:rFonts w:ascii="Arial" w:hAnsi="Arial" w:cs="Arial"/>
          <w:i/>
          <w:iCs/>
          <w:sz w:val="20"/>
          <w:szCs w:val="20"/>
        </w:rPr>
        <w:t>Behavioral health-related t</w:t>
      </w:r>
      <w:r w:rsidR="00F53DF5" w:rsidRPr="00E97E09">
        <w:rPr>
          <w:rFonts w:ascii="Arial" w:hAnsi="Arial" w:cs="Arial"/>
          <w:i/>
          <w:iCs/>
          <w:sz w:val="20"/>
          <w:szCs w:val="20"/>
        </w:rPr>
        <w:t xml:space="preserve">otal annual expenditures </w:t>
      </w:r>
      <w:r w:rsidR="009D78F0" w:rsidRPr="00E97E09">
        <w:rPr>
          <w:rFonts w:ascii="Arial" w:hAnsi="Arial" w:cs="Arial"/>
          <w:sz w:val="20"/>
          <w:szCs w:val="20"/>
        </w:rPr>
        <w:t>were computed</w:t>
      </w:r>
      <w:r w:rsidR="00DC5DC8" w:rsidRPr="00E97E09">
        <w:rPr>
          <w:rFonts w:ascii="Arial" w:hAnsi="Arial" w:cs="Arial"/>
          <w:sz w:val="20"/>
          <w:szCs w:val="20"/>
        </w:rPr>
        <w:t xml:space="preserve"> at person</w:t>
      </w:r>
      <w:r w:rsidR="00E27F6C" w:rsidRPr="00E97E09">
        <w:rPr>
          <w:rFonts w:ascii="Arial" w:hAnsi="Arial" w:cs="Arial"/>
          <w:sz w:val="20"/>
          <w:szCs w:val="20"/>
        </w:rPr>
        <w:t xml:space="preserve">-ICD-10 </w:t>
      </w:r>
      <w:r w:rsidR="00DC5DC8" w:rsidRPr="00E97E09">
        <w:rPr>
          <w:rFonts w:ascii="Arial" w:hAnsi="Arial" w:cs="Arial"/>
          <w:sz w:val="20"/>
          <w:szCs w:val="20"/>
        </w:rPr>
        <w:t>level</w:t>
      </w:r>
      <w:r w:rsidR="009D78F0" w:rsidRPr="00E97E09">
        <w:rPr>
          <w:rFonts w:ascii="Arial" w:hAnsi="Arial" w:cs="Arial"/>
          <w:sz w:val="20"/>
          <w:szCs w:val="20"/>
        </w:rPr>
        <w:t xml:space="preserve"> </w:t>
      </w:r>
      <w:r w:rsidR="00DC5DC8" w:rsidRPr="00E97E09">
        <w:rPr>
          <w:rFonts w:ascii="Arial" w:hAnsi="Arial" w:cs="Arial"/>
          <w:sz w:val="20"/>
          <w:szCs w:val="20"/>
        </w:rPr>
        <w:t xml:space="preserve">by </w:t>
      </w:r>
      <w:r w:rsidR="00931BBF" w:rsidRPr="00E97E09">
        <w:rPr>
          <w:rFonts w:ascii="Arial" w:hAnsi="Arial" w:cs="Arial"/>
          <w:sz w:val="20"/>
          <w:szCs w:val="20"/>
        </w:rPr>
        <w:t>adding</w:t>
      </w:r>
      <w:r w:rsidR="00DC5DC8" w:rsidRPr="00E97E09">
        <w:rPr>
          <w:rFonts w:ascii="Arial" w:hAnsi="Arial" w:cs="Arial"/>
          <w:sz w:val="20"/>
          <w:szCs w:val="20"/>
        </w:rPr>
        <w:t xml:space="preserve"> visits-related </w:t>
      </w:r>
      <w:r w:rsidR="00931BBF" w:rsidRPr="00E97E09">
        <w:rPr>
          <w:rFonts w:ascii="Arial" w:hAnsi="Arial" w:cs="Arial"/>
          <w:sz w:val="20"/>
          <w:szCs w:val="20"/>
        </w:rPr>
        <w:t>expenditures</w:t>
      </w:r>
      <w:r w:rsidR="00DC5DC8" w:rsidRPr="00E97E09">
        <w:rPr>
          <w:rFonts w:ascii="Arial" w:hAnsi="Arial" w:cs="Arial"/>
          <w:sz w:val="20"/>
          <w:szCs w:val="20"/>
        </w:rPr>
        <w:t xml:space="preserve"> and prescription </w:t>
      </w:r>
      <w:r w:rsidR="00931BBF" w:rsidRPr="00E97E09">
        <w:rPr>
          <w:rFonts w:ascii="Arial" w:hAnsi="Arial" w:cs="Arial"/>
          <w:sz w:val="20"/>
          <w:szCs w:val="20"/>
        </w:rPr>
        <w:t>expenditures</w:t>
      </w:r>
      <w:r w:rsidR="00E27F6C" w:rsidRPr="00E97E09">
        <w:rPr>
          <w:rFonts w:ascii="Arial" w:hAnsi="Arial" w:cs="Arial"/>
          <w:sz w:val="20"/>
          <w:szCs w:val="20"/>
        </w:rPr>
        <w:t xml:space="preserve"> over the year, for each person-ICD-10 pair</w:t>
      </w:r>
      <w:r w:rsidR="00931BBF" w:rsidRPr="00E97E09">
        <w:rPr>
          <w:rFonts w:ascii="Arial" w:hAnsi="Arial" w:cs="Arial"/>
          <w:sz w:val="20"/>
          <w:szCs w:val="20"/>
        </w:rPr>
        <w:t xml:space="preserve"> for ICD-10 of F1-F99</w:t>
      </w:r>
      <w:r w:rsidR="00E27F6C" w:rsidRPr="00E97E09">
        <w:rPr>
          <w:rFonts w:ascii="Arial" w:hAnsi="Arial" w:cs="Arial"/>
          <w:sz w:val="20"/>
          <w:szCs w:val="20"/>
        </w:rPr>
        <w:t xml:space="preserve">. </w:t>
      </w:r>
      <w:r w:rsidR="009D78F0" w:rsidRPr="00E97E09">
        <w:rPr>
          <w:rFonts w:ascii="Arial" w:hAnsi="Arial" w:cs="Arial"/>
          <w:sz w:val="20"/>
          <w:szCs w:val="20"/>
        </w:rPr>
        <w:t>To ensure comparability across periods, the total expenditures for 2019</w:t>
      </w:r>
      <w:r w:rsidR="001D2CC3">
        <w:rPr>
          <w:rFonts w:ascii="Arial" w:hAnsi="Arial" w:cs="Arial"/>
          <w:sz w:val="20"/>
          <w:szCs w:val="20"/>
        </w:rPr>
        <w:t xml:space="preserve">, </w:t>
      </w:r>
      <w:r w:rsidR="009D78F0" w:rsidRPr="00E97E09">
        <w:rPr>
          <w:rFonts w:ascii="Arial" w:hAnsi="Arial" w:cs="Arial"/>
          <w:sz w:val="20"/>
          <w:szCs w:val="20"/>
        </w:rPr>
        <w:t>2020</w:t>
      </w:r>
      <w:r w:rsidR="001D2CC3">
        <w:rPr>
          <w:rFonts w:ascii="Arial" w:hAnsi="Arial" w:cs="Arial"/>
          <w:sz w:val="20"/>
          <w:szCs w:val="20"/>
        </w:rPr>
        <w:t xml:space="preserve"> and 2021</w:t>
      </w:r>
      <w:r w:rsidR="009D78F0" w:rsidRPr="00E97E09">
        <w:rPr>
          <w:rFonts w:ascii="Arial" w:hAnsi="Arial" w:cs="Arial"/>
          <w:sz w:val="20"/>
          <w:szCs w:val="20"/>
        </w:rPr>
        <w:t xml:space="preserve"> were converted to 2018 U</w:t>
      </w:r>
      <w:r w:rsidR="00931BBF" w:rsidRPr="00E97E09">
        <w:rPr>
          <w:rFonts w:ascii="Arial" w:hAnsi="Arial" w:cs="Arial"/>
          <w:sz w:val="20"/>
          <w:szCs w:val="20"/>
        </w:rPr>
        <w:t>nited States Dollars (USD)</w:t>
      </w:r>
      <w:r w:rsidR="00A33C07" w:rsidRPr="00E97E09">
        <w:rPr>
          <w:rFonts w:ascii="Arial" w:hAnsi="Arial" w:cs="Arial"/>
          <w:sz w:val="20"/>
          <w:szCs w:val="20"/>
        </w:rPr>
        <w:t>.</w:t>
      </w:r>
    </w:p>
    <w:p w14:paraId="5B5FE41A" w14:textId="77777777" w:rsidR="003343E1" w:rsidRDefault="003343E1" w:rsidP="00E97E09">
      <w:pPr>
        <w:spacing w:after="0"/>
        <w:rPr>
          <w:rFonts w:ascii="Arial" w:hAnsi="Arial" w:cs="Arial"/>
          <w:sz w:val="20"/>
          <w:szCs w:val="20"/>
        </w:rPr>
      </w:pPr>
    </w:p>
    <w:p w14:paraId="300A6D1A" w14:textId="292B1FA5" w:rsidR="00E97E09" w:rsidRPr="0051388C" w:rsidRDefault="00E97E09" w:rsidP="00E97E09">
      <w:pPr>
        <w:spacing w:after="0"/>
        <w:rPr>
          <w:rFonts w:ascii="Arial" w:hAnsi="Arial" w:cs="Arial"/>
          <w:sz w:val="20"/>
          <w:szCs w:val="20"/>
        </w:rPr>
      </w:pPr>
      <w:r w:rsidRPr="0051388C">
        <w:rPr>
          <w:rFonts w:ascii="Arial" w:hAnsi="Arial" w:cs="Arial"/>
          <w:sz w:val="20"/>
          <w:szCs w:val="20"/>
        </w:rPr>
        <w:t>We</w:t>
      </w:r>
      <w:r w:rsidR="003343E1">
        <w:rPr>
          <w:rFonts w:ascii="Arial" w:hAnsi="Arial" w:cs="Arial"/>
          <w:sz w:val="20"/>
          <w:szCs w:val="20"/>
        </w:rPr>
        <w:t xml:space="preserve"> will</w:t>
      </w:r>
      <w:r w:rsidRPr="0051388C">
        <w:rPr>
          <w:rFonts w:ascii="Arial" w:hAnsi="Arial" w:cs="Arial"/>
          <w:sz w:val="20"/>
          <w:szCs w:val="20"/>
        </w:rPr>
        <w:t xml:space="preserve"> also evaluate differences in service use</w:t>
      </w:r>
      <w:r w:rsidR="003343E1">
        <w:rPr>
          <w:rFonts w:ascii="Arial" w:hAnsi="Arial" w:cs="Arial"/>
          <w:sz w:val="20"/>
          <w:szCs w:val="20"/>
        </w:rPr>
        <w:t xml:space="preserve"> and expenditures</w:t>
      </w:r>
      <w:r w:rsidRPr="0051388C">
        <w:rPr>
          <w:rFonts w:ascii="Arial" w:hAnsi="Arial" w:cs="Arial"/>
          <w:sz w:val="20"/>
          <w:szCs w:val="20"/>
        </w:rPr>
        <w:t xml:space="preserve"> </w:t>
      </w:r>
      <w:r w:rsidR="0051388C">
        <w:rPr>
          <w:rFonts w:ascii="Arial" w:hAnsi="Arial" w:cs="Arial"/>
          <w:sz w:val="20"/>
          <w:szCs w:val="20"/>
        </w:rPr>
        <w:t xml:space="preserve">by different types of mental health conditions </w:t>
      </w:r>
      <w:r w:rsidR="003343E1">
        <w:rPr>
          <w:rFonts w:ascii="Arial" w:hAnsi="Arial" w:cs="Arial"/>
          <w:sz w:val="20"/>
          <w:szCs w:val="20"/>
        </w:rPr>
        <w:t>as a secondary analysis</w:t>
      </w:r>
      <w:r w:rsidR="005656FE">
        <w:rPr>
          <w:rFonts w:ascii="Arial" w:hAnsi="Arial" w:cs="Arial"/>
          <w:sz w:val="20"/>
          <w:szCs w:val="20"/>
        </w:rPr>
        <w:t xml:space="preserve"> (as described below)</w:t>
      </w:r>
      <w:r w:rsidR="003343E1">
        <w:rPr>
          <w:rFonts w:ascii="Arial" w:hAnsi="Arial" w:cs="Arial"/>
          <w:sz w:val="20"/>
          <w:szCs w:val="20"/>
        </w:rPr>
        <w:t xml:space="preserve">, to see if there is heterogeneity in the relationship between </w:t>
      </w:r>
      <w:r w:rsidR="004E0520">
        <w:rPr>
          <w:rFonts w:ascii="Arial" w:hAnsi="Arial" w:cs="Arial"/>
          <w:sz w:val="20"/>
          <w:szCs w:val="20"/>
        </w:rPr>
        <w:t xml:space="preserve">different types of mental health conditions. </w:t>
      </w:r>
    </w:p>
    <w:p w14:paraId="55E00A32" w14:textId="77777777" w:rsidR="00A01309" w:rsidRDefault="00A01309" w:rsidP="00A01309">
      <w:pPr>
        <w:spacing w:after="0"/>
        <w:rPr>
          <w:rFonts w:ascii="Arial" w:hAnsi="Arial" w:cs="Arial"/>
          <w:sz w:val="20"/>
          <w:szCs w:val="20"/>
        </w:rPr>
      </w:pPr>
    </w:p>
    <w:p w14:paraId="624AC1EB" w14:textId="61FECBFE" w:rsidR="001214F2" w:rsidRPr="001214F2" w:rsidRDefault="001214F2" w:rsidP="00A01309">
      <w:pPr>
        <w:spacing w:after="0"/>
        <w:rPr>
          <w:rFonts w:ascii="Arial" w:hAnsi="Arial" w:cs="Arial"/>
          <w:b/>
          <w:bCs/>
          <w:sz w:val="20"/>
          <w:szCs w:val="20"/>
        </w:rPr>
      </w:pPr>
      <w:r w:rsidRPr="001214F2">
        <w:rPr>
          <w:rFonts w:ascii="Arial" w:hAnsi="Arial" w:cs="Arial"/>
          <w:b/>
          <w:bCs/>
          <w:sz w:val="20"/>
          <w:szCs w:val="20"/>
        </w:rPr>
        <w:t>Data Preparation</w:t>
      </w:r>
    </w:p>
    <w:p w14:paraId="391490E2" w14:textId="77777777" w:rsidR="00E06BB4" w:rsidRDefault="00E06BB4" w:rsidP="00684AF1">
      <w:pPr>
        <w:spacing w:after="0"/>
        <w:rPr>
          <w:rFonts w:ascii="Arial" w:hAnsi="Arial" w:cs="Arial"/>
          <w:sz w:val="20"/>
          <w:szCs w:val="20"/>
        </w:rPr>
      </w:pPr>
    </w:p>
    <w:p w14:paraId="5B86062D" w14:textId="25497F93" w:rsidR="00E06BB4" w:rsidRPr="00E06BB4" w:rsidRDefault="00A80054" w:rsidP="00684AF1">
      <w:pPr>
        <w:spacing w:after="0"/>
        <w:rPr>
          <w:rFonts w:ascii="Arial" w:hAnsi="Arial" w:cs="Arial"/>
          <w:b/>
          <w:bCs/>
          <w:i/>
          <w:iCs/>
          <w:sz w:val="20"/>
          <w:szCs w:val="20"/>
        </w:rPr>
      </w:pPr>
      <w:r>
        <w:rPr>
          <w:rFonts w:ascii="Arial" w:hAnsi="Arial" w:cs="Arial"/>
          <w:b/>
          <w:bCs/>
          <w:i/>
          <w:iCs/>
          <w:sz w:val="20"/>
          <w:szCs w:val="20"/>
        </w:rPr>
        <w:t>Full-year consolidated</w:t>
      </w:r>
      <w:r w:rsidR="00E06BB4" w:rsidRPr="00E06BB4">
        <w:rPr>
          <w:rFonts w:ascii="Arial" w:hAnsi="Arial" w:cs="Arial"/>
          <w:b/>
          <w:bCs/>
          <w:i/>
          <w:iCs/>
          <w:sz w:val="20"/>
          <w:szCs w:val="20"/>
        </w:rPr>
        <w:t xml:space="preserve"> </w:t>
      </w:r>
      <w:r w:rsidR="00BC1752">
        <w:rPr>
          <w:rFonts w:ascii="Arial" w:hAnsi="Arial" w:cs="Arial"/>
          <w:b/>
          <w:bCs/>
          <w:i/>
          <w:iCs/>
          <w:sz w:val="20"/>
          <w:szCs w:val="20"/>
        </w:rPr>
        <w:t>dataset</w:t>
      </w:r>
    </w:p>
    <w:p w14:paraId="245C3ABD" w14:textId="77777777" w:rsidR="00E06BB4" w:rsidRDefault="00E06BB4" w:rsidP="00684AF1">
      <w:pPr>
        <w:spacing w:after="0"/>
        <w:rPr>
          <w:rFonts w:ascii="Arial" w:hAnsi="Arial" w:cs="Arial"/>
          <w:sz w:val="20"/>
          <w:szCs w:val="20"/>
        </w:rPr>
      </w:pPr>
    </w:p>
    <w:p w14:paraId="31E7A4E5" w14:textId="79C427BE" w:rsidR="00344A2A" w:rsidRPr="00684AF1" w:rsidRDefault="00684AF1" w:rsidP="00684AF1">
      <w:pPr>
        <w:spacing w:after="0"/>
        <w:rPr>
          <w:rFonts w:ascii="Arial" w:hAnsi="Arial" w:cs="Arial"/>
          <w:sz w:val="20"/>
          <w:szCs w:val="20"/>
        </w:rPr>
      </w:pPr>
      <w:r w:rsidRPr="00684AF1">
        <w:rPr>
          <w:rFonts w:ascii="Arial" w:hAnsi="Arial" w:cs="Arial"/>
          <w:sz w:val="20"/>
          <w:szCs w:val="20"/>
        </w:rPr>
        <w:t>To begin, w</w:t>
      </w:r>
      <w:r w:rsidR="005D12DE" w:rsidRPr="00684AF1">
        <w:rPr>
          <w:rFonts w:ascii="Arial" w:hAnsi="Arial" w:cs="Arial"/>
          <w:sz w:val="20"/>
          <w:szCs w:val="20"/>
        </w:rPr>
        <w:t>e</w:t>
      </w:r>
      <w:r w:rsidRPr="00684AF1">
        <w:rPr>
          <w:rFonts w:ascii="Arial" w:hAnsi="Arial" w:cs="Arial"/>
          <w:sz w:val="20"/>
          <w:szCs w:val="20"/>
        </w:rPr>
        <w:t xml:space="preserve"> combined the demographics and independent variables from the Full year consolidated files, with the corresponding year’s Medical Conditions and Event-level visit files</w:t>
      </w:r>
      <w:r>
        <w:rPr>
          <w:rFonts w:ascii="Arial" w:hAnsi="Arial" w:cs="Arial"/>
          <w:sz w:val="20"/>
          <w:szCs w:val="20"/>
        </w:rPr>
        <w:t xml:space="preserve">. </w:t>
      </w:r>
      <w:r w:rsidR="002B6564">
        <w:rPr>
          <w:rFonts w:ascii="Arial" w:hAnsi="Arial" w:cs="Arial"/>
          <w:sz w:val="20"/>
          <w:szCs w:val="20"/>
        </w:rPr>
        <w:t xml:space="preserve">We appended these files to create the final dataset. </w:t>
      </w:r>
      <w:r>
        <w:rPr>
          <w:rFonts w:ascii="Arial" w:hAnsi="Arial" w:cs="Arial"/>
          <w:sz w:val="20"/>
          <w:szCs w:val="20"/>
        </w:rPr>
        <w:t>We additionally included the pooled variance estimates made available through the MEPS Pooled Linkage Variance Structure and BRR (1996-2020)</w:t>
      </w:r>
      <w:r>
        <w:rPr>
          <w:rStyle w:val="FootnoteReference"/>
          <w:rFonts w:ascii="Arial" w:hAnsi="Arial" w:cs="Arial"/>
          <w:sz w:val="20"/>
          <w:szCs w:val="20"/>
        </w:rPr>
        <w:footnoteReference w:id="8"/>
      </w:r>
      <w:r>
        <w:rPr>
          <w:rFonts w:ascii="Arial" w:hAnsi="Arial" w:cs="Arial"/>
          <w:sz w:val="20"/>
          <w:szCs w:val="20"/>
        </w:rPr>
        <w:t xml:space="preserve"> file. </w:t>
      </w:r>
      <w:r w:rsidR="00E02AD5">
        <w:rPr>
          <w:rFonts w:ascii="Arial" w:hAnsi="Arial" w:cs="Arial"/>
          <w:sz w:val="20"/>
          <w:szCs w:val="20"/>
        </w:rPr>
        <w:t xml:space="preserve">For the purposes of our analysis, we </w:t>
      </w:r>
      <w:r w:rsidR="00E879BF" w:rsidRPr="00684AF1">
        <w:rPr>
          <w:rFonts w:ascii="Arial" w:hAnsi="Arial" w:cs="Arial"/>
          <w:sz w:val="20"/>
          <w:szCs w:val="20"/>
        </w:rPr>
        <w:t xml:space="preserve">excluded </w:t>
      </w:r>
      <w:r w:rsidR="004C1047" w:rsidRPr="00684AF1">
        <w:rPr>
          <w:rFonts w:ascii="Arial" w:hAnsi="Arial" w:cs="Arial"/>
          <w:sz w:val="20"/>
          <w:szCs w:val="20"/>
        </w:rPr>
        <w:t xml:space="preserve">individuals who were less than 18 years of age, and those that did not have a </w:t>
      </w:r>
      <w:r w:rsidR="00DD68BF" w:rsidRPr="00684AF1">
        <w:rPr>
          <w:rFonts w:ascii="Arial" w:hAnsi="Arial" w:cs="Arial"/>
          <w:sz w:val="20"/>
          <w:szCs w:val="20"/>
        </w:rPr>
        <w:t>K-6 score value</w:t>
      </w:r>
      <w:r w:rsidR="00084C78" w:rsidRPr="00684AF1">
        <w:rPr>
          <w:rFonts w:ascii="Arial" w:hAnsi="Arial" w:cs="Arial"/>
          <w:sz w:val="20"/>
          <w:szCs w:val="20"/>
        </w:rPr>
        <w:t xml:space="preserve"> or unavailable physical or mental health measure</w:t>
      </w:r>
      <w:r w:rsidR="00DD68BF" w:rsidRPr="00684AF1">
        <w:rPr>
          <w:rFonts w:ascii="Arial" w:hAnsi="Arial" w:cs="Arial"/>
          <w:sz w:val="20"/>
          <w:szCs w:val="20"/>
        </w:rPr>
        <w:t xml:space="preserve">. </w:t>
      </w:r>
      <w:r w:rsidR="00084C78" w:rsidRPr="00684AF1">
        <w:rPr>
          <w:rFonts w:ascii="Arial" w:hAnsi="Arial" w:cs="Arial"/>
          <w:sz w:val="20"/>
          <w:szCs w:val="20"/>
        </w:rPr>
        <w:t xml:space="preserve">This meant that our analysis considered those that responded to the </w:t>
      </w:r>
      <w:r w:rsidR="00741A79" w:rsidRPr="00684AF1">
        <w:rPr>
          <w:rFonts w:ascii="Arial" w:hAnsi="Arial" w:cs="Arial"/>
          <w:sz w:val="20"/>
          <w:szCs w:val="20"/>
        </w:rPr>
        <w:t>Self-Administered Questionnaire</w:t>
      </w:r>
      <w:r w:rsidR="00741A79" w:rsidRPr="00597CDC">
        <w:rPr>
          <w:rFonts w:ascii="Arial" w:hAnsi="Arial" w:cs="Arial"/>
          <w:sz w:val="20"/>
          <w:szCs w:val="20"/>
        </w:rPr>
        <w:t xml:space="preserve">. </w:t>
      </w:r>
      <w:r w:rsidR="0017334A" w:rsidRPr="00597CDC">
        <w:rPr>
          <w:rFonts w:ascii="Arial" w:hAnsi="Arial" w:cs="Arial"/>
          <w:b/>
          <w:bCs/>
          <w:i/>
          <w:iCs/>
          <w:sz w:val="20"/>
          <w:szCs w:val="20"/>
        </w:rPr>
        <w:t>Table 1</w:t>
      </w:r>
      <w:r w:rsidR="0017334A" w:rsidRPr="00597CDC">
        <w:rPr>
          <w:rFonts w:ascii="Arial" w:hAnsi="Arial" w:cs="Arial"/>
          <w:sz w:val="20"/>
          <w:szCs w:val="20"/>
        </w:rPr>
        <w:t xml:space="preserve"> shows</w:t>
      </w:r>
      <w:r w:rsidR="0017334A" w:rsidRPr="00684AF1">
        <w:rPr>
          <w:rFonts w:ascii="Arial" w:hAnsi="Arial" w:cs="Arial"/>
          <w:sz w:val="20"/>
          <w:szCs w:val="20"/>
        </w:rPr>
        <w:t xml:space="preserve"> the breakdown of the </w:t>
      </w:r>
      <w:r w:rsidR="00B130E6" w:rsidRPr="00684AF1">
        <w:rPr>
          <w:rFonts w:ascii="Arial" w:hAnsi="Arial" w:cs="Arial"/>
          <w:sz w:val="20"/>
          <w:szCs w:val="20"/>
        </w:rPr>
        <w:t>e</w:t>
      </w:r>
      <w:r w:rsidR="0017334A" w:rsidRPr="00684AF1">
        <w:rPr>
          <w:rFonts w:ascii="Arial" w:hAnsi="Arial" w:cs="Arial"/>
          <w:sz w:val="20"/>
          <w:szCs w:val="20"/>
        </w:rPr>
        <w:t>xclusion criteria</w:t>
      </w:r>
      <w:r w:rsidR="00596138" w:rsidRPr="00684AF1">
        <w:rPr>
          <w:rFonts w:ascii="Arial" w:hAnsi="Arial" w:cs="Arial"/>
          <w:sz w:val="20"/>
          <w:szCs w:val="20"/>
        </w:rPr>
        <w:t xml:space="preserve"> and the </w:t>
      </w:r>
      <w:r w:rsidR="00B130E6" w:rsidRPr="00684AF1">
        <w:rPr>
          <w:rFonts w:ascii="Arial" w:hAnsi="Arial" w:cs="Arial"/>
          <w:sz w:val="20"/>
          <w:szCs w:val="20"/>
        </w:rPr>
        <w:t>number</w:t>
      </w:r>
      <w:r w:rsidR="00E838E1" w:rsidRPr="00684AF1">
        <w:rPr>
          <w:rFonts w:ascii="Arial" w:hAnsi="Arial" w:cs="Arial"/>
          <w:sz w:val="20"/>
          <w:szCs w:val="20"/>
        </w:rPr>
        <w:t xml:space="preserve"> of</w:t>
      </w:r>
      <w:r w:rsidR="00596138" w:rsidRPr="00684AF1">
        <w:rPr>
          <w:rFonts w:ascii="Arial" w:hAnsi="Arial" w:cs="Arial"/>
          <w:sz w:val="20"/>
          <w:szCs w:val="20"/>
        </w:rPr>
        <w:t xml:space="preserve"> observations in the final </w:t>
      </w:r>
      <w:r w:rsidR="00DB1424" w:rsidRPr="00684AF1">
        <w:rPr>
          <w:rFonts w:ascii="Arial" w:hAnsi="Arial" w:cs="Arial"/>
          <w:sz w:val="20"/>
          <w:szCs w:val="20"/>
        </w:rPr>
        <w:t>dataset</w:t>
      </w:r>
      <w:r w:rsidR="007145E8">
        <w:rPr>
          <w:rFonts w:ascii="Arial" w:hAnsi="Arial" w:cs="Arial"/>
          <w:sz w:val="20"/>
          <w:szCs w:val="20"/>
        </w:rPr>
        <w:t xml:space="preserve"> for the repeated cross-section (full-year) data</w:t>
      </w:r>
      <w:r w:rsidR="00DB1424" w:rsidRPr="00684AF1">
        <w:rPr>
          <w:rFonts w:ascii="Arial" w:hAnsi="Arial" w:cs="Arial"/>
          <w:sz w:val="20"/>
          <w:szCs w:val="20"/>
        </w:rPr>
        <w:t>.</w:t>
      </w:r>
      <w:r w:rsidR="002335A4" w:rsidRPr="00684AF1">
        <w:rPr>
          <w:rFonts w:ascii="Arial" w:hAnsi="Arial" w:cs="Arial"/>
          <w:sz w:val="20"/>
          <w:szCs w:val="20"/>
        </w:rPr>
        <w:t xml:space="preserve"> </w:t>
      </w:r>
    </w:p>
    <w:p w14:paraId="336CF5D5" w14:textId="77777777" w:rsidR="0068792C" w:rsidRDefault="0068792C" w:rsidP="00A01309">
      <w:pPr>
        <w:spacing w:after="0"/>
        <w:rPr>
          <w:rFonts w:ascii="Arial" w:hAnsi="Arial" w:cs="Arial"/>
          <w:sz w:val="20"/>
          <w:szCs w:val="20"/>
        </w:rPr>
      </w:pPr>
    </w:p>
    <w:p w14:paraId="2F40F63C" w14:textId="0F691E5C" w:rsidR="0068792C" w:rsidRDefault="0068792C" w:rsidP="00A01309">
      <w:pPr>
        <w:spacing w:after="0"/>
        <w:rPr>
          <w:rFonts w:ascii="Arial" w:hAnsi="Arial" w:cs="Arial"/>
          <w:sz w:val="20"/>
          <w:szCs w:val="20"/>
        </w:rPr>
      </w:pPr>
      <w:r>
        <w:rPr>
          <w:rFonts w:ascii="Arial" w:hAnsi="Arial" w:cs="Arial"/>
          <w:sz w:val="20"/>
          <w:szCs w:val="20"/>
        </w:rPr>
        <w:t>An important feature of the Medical Conditions and Event-level files is that they only contain data if there were any reported events or services utilized pertaining to a particular ICD-10 during that year.</w:t>
      </w:r>
      <w:r w:rsidR="00C41BD2">
        <w:rPr>
          <w:rFonts w:ascii="Arial" w:hAnsi="Arial" w:cs="Arial"/>
          <w:sz w:val="20"/>
          <w:szCs w:val="20"/>
        </w:rPr>
        <w:t xml:space="preserve"> We utilized this to keep all person-ICD-10 observations pertaining to ICD-10 values ranging from F1-F99. Additionally,</w:t>
      </w:r>
      <w:r>
        <w:rPr>
          <w:rFonts w:ascii="Arial" w:hAnsi="Arial" w:cs="Arial"/>
          <w:sz w:val="20"/>
          <w:szCs w:val="20"/>
        </w:rPr>
        <w:t xml:space="preserve"> to ensure that all the </w:t>
      </w:r>
      <w:r w:rsidR="00237EAB">
        <w:rPr>
          <w:rFonts w:ascii="Arial" w:hAnsi="Arial" w:cs="Arial"/>
          <w:sz w:val="20"/>
          <w:szCs w:val="20"/>
        </w:rPr>
        <w:t>eligible participants remain in the dataset, even if they had no service or expend</w:t>
      </w:r>
      <w:r w:rsidR="00C81855">
        <w:rPr>
          <w:rFonts w:ascii="Arial" w:hAnsi="Arial" w:cs="Arial"/>
          <w:sz w:val="20"/>
          <w:szCs w:val="20"/>
        </w:rPr>
        <w:t xml:space="preserve">itures associated with behavioral health, their visit and expenditures were set to 0. </w:t>
      </w:r>
      <w:r w:rsidR="00D52BCC">
        <w:rPr>
          <w:rFonts w:ascii="Arial" w:hAnsi="Arial" w:cs="Arial"/>
          <w:sz w:val="20"/>
          <w:szCs w:val="20"/>
        </w:rPr>
        <w:t>We additionally categorized age,</w:t>
      </w:r>
      <w:r w:rsidR="00814A32">
        <w:rPr>
          <w:rFonts w:ascii="Arial" w:hAnsi="Arial" w:cs="Arial"/>
          <w:sz w:val="20"/>
          <w:szCs w:val="20"/>
        </w:rPr>
        <w:t xml:space="preserve"> </w:t>
      </w:r>
      <w:r w:rsidR="00D73E37">
        <w:rPr>
          <w:rFonts w:ascii="Arial" w:hAnsi="Arial" w:cs="Arial"/>
          <w:sz w:val="20"/>
          <w:szCs w:val="20"/>
        </w:rPr>
        <w:t>marital status,</w:t>
      </w:r>
      <w:r w:rsidR="00D52BCC">
        <w:rPr>
          <w:rFonts w:ascii="Arial" w:hAnsi="Arial" w:cs="Arial"/>
          <w:sz w:val="20"/>
          <w:szCs w:val="20"/>
        </w:rPr>
        <w:t xml:space="preserve"> </w:t>
      </w:r>
      <w:r w:rsidR="007166EA">
        <w:rPr>
          <w:rFonts w:ascii="Arial" w:hAnsi="Arial" w:cs="Arial"/>
          <w:sz w:val="20"/>
          <w:szCs w:val="20"/>
        </w:rPr>
        <w:t>education status</w:t>
      </w:r>
      <w:r w:rsidR="00EE7EAD">
        <w:rPr>
          <w:rFonts w:ascii="Arial" w:hAnsi="Arial" w:cs="Arial"/>
          <w:sz w:val="20"/>
          <w:szCs w:val="20"/>
        </w:rPr>
        <w:t xml:space="preserve">, </w:t>
      </w:r>
      <w:r w:rsidR="00B54CBE">
        <w:rPr>
          <w:rFonts w:ascii="Arial" w:hAnsi="Arial" w:cs="Arial"/>
          <w:sz w:val="20"/>
          <w:szCs w:val="20"/>
        </w:rPr>
        <w:t xml:space="preserve">income (non-negative), </w:t>
      </w:r>
      <w:r w:rsidR="00EE7EAD">
        <w:rPr>
          <w:rFonts w:ascii="Arial" w:hAnsi="Arial" w:cs="Arial"/>
          <w:sz w:val="20"/>
          <w:szCs w:val="20"/>
        </w:rPr>
        <w:t>and poverty level (family income as a % of poverty)</w:t>
      </w:r>
      <w:r w:rsidR="00DC722A">
        <w:rPr>
          <w:rFonts w:ascii="Arial" w:hAnsi="Arial" w:cs="Arial"/>
          <w:sz w:val="20"/>
          <w:szCs w:val="20"/>
        </w:rPr>
        <w:t>. Moreover,</w:t>
      </w:r>
      <w:r w:rsidR="00316997">
        <w:rPr>
          <w:rFonts w:ascii="Arial" w:hAnsi="Arial" w:cs="Arial"/>
          <w:sz w:val="20"/>
          <w:szCs w:val="20"/>
        </w:rPr>
        <w:t xml:space="preserve"> given that the files only contained a small subset of F-level ICD10 </w:t>
      </w:r>
      <w:r w:rsidR="00D60218">
        <w:rPr>
          <w:rFonts w:ascii="Arial" w:hAnsi="Arial" w:cs="Arial"/>
          <w:sz w:val="20"/>
          <w:szCs w:val="20"/>
        </w:rPr>
        <w:t>codes,</w:t>
      </w:r>
      <w:r w:rsidR="00DC722A">
        <w:rPr>
          <w:rFonts w:ascii="Arial" w:hAnsi="Arial" w:cs="Arial"/>
          <w:sz w:val="20"/>
          <w:szCs w:val="20"/>
        </w:rPr>
        <w:t xml:space="preserve"> a categorical variable for mental health category was defined as follows:</w:t>
      </w:r>
    </w:p>
    <w:p w14:paraId="615B7C66" w14:textId="155FC197" w:rsidR="00DC722A" w:rsidRDefault="003A5F90" w:rsidP="00DC722A">
      <w:pPr>
        <w:pStyle w:val="ListParagraph"/>
        <w:numPr>
          <w:ilvl w:val="0"/>
          <w:numId w:val="9"/>
        </w:numPr>
        <w:spacing w:after="0"/>
        <w:rPr>
          <w:rFonts w:ascii="Arial" w:hAnsi="Arial" w:cs="Arial"/>
          <w:sz w:val="20"/>
          <w:szCs w:val="20"/>
        </w:rPr>
      </w:pPr>
      <w:r>
        <w:rPr>
          <w:rFonts w:ascii="Arial" w:hAnsi="Arial" w:cs="Arial"/>
          <w:sz w:val="20"/>
          <w:szCs w:val="20"/>
        </w:rPr>
        <w:t>F10-F19: substance-induced mental health conditions</w:t>
      </w:r>
    </w:p>
    <w:p w14:paraId="305D012B" w14:textId="0E904200" w:rsidR="003A5F90" w:rsidRDefault="004A729F" w:rsidP="00DC722A">
      <w:pPr>
        <w:pStyle w:val="ListParagraph"/>
        <w:numPr>
          <w:ilvl w:val="0"/>
          <w:numId w:val="9"/>
        </w:numPr>
        <w:spacing w:after="0"/>
        <w:rPr>
          <w:rFonts w:ascii="Arial" w:hAnsi="Arial" w:cs="Arial"/>
          <w:sz w:val="20"/>
          <w:szCs w:val="20"/>
        </w:rPr>
      </w:pPr>
      <w:r>
        <w:rPr>
          <w:rFonts w:ascii="Arial" w:hAnsi="Arial" w:cs="Arial"/>
          <w:sz w:val="20"/>
          <w:szCs w:val="20"/>
        </w:rPr>
        <w:t>F03, F20-F43: non-substance, adult-onset disorders</w:t>
      </w:r>
    </w:p>
    <w:p w14:paraId="61E4ACBB" w14:textId="48F59C53" w:rsidR="004A729F" w:rsidRDefault="00316997" w:rsidP="00DC722A">
      <w:pPr>
        <w:pStyle w:val="ListParagraph"/>
        <w:numPr>
          <w:ilvl w:val="0"/>
          <w:numId w:val="9"/>
        </w:numPr>
        <w:spacing w:after="0"/>
        <w:rPr>
          <w:rFonts w:ascii="Arial" w:hAnsi="Arial" w:cs="Arial"/>
          <w:sz w:val="20"/>
          <w:szCs w:val="20"/>
        </w:rPr>
      </w:pPr>
      <w:r>
        <w:rPr>
          <w:rFonts w:ascii="Arial" w:hAnsi="Arial" w:cs="Arial"/>
          <w:sz w:val="20"/>
          <w:szCs w:val="20"/>
        </w:rPr>
        <w:t>F80-F91: childhood-onset mental health disorders</w:t>
      </w:r>
    </w:p>
    <w:p w14:paraId="34CBC7FD" w14:textId="2989B4E1" w:rsidR="00316997" w:rsidRDefault="00316997" w:rsidP="00DC722A">
      <w:pPr>
        <w:pStyle w:val="ListParagraph"/>
        <w:numPr>
          <w:ilvl w:val="0"/>
          <w:numId w:val="9"/>
        </w:numPr>
        <w:spacing w:after="0"/>
        <w:rPr>
          <w:rFonts w:ascii="Arial" w:hAnsi="Arial" w:cs="Arial"/>
          <w:sz w:val="20"/>
          <w:szCs w:val="20"/>
        </w:rPr>
      </w:pPr>
      <w:r>
        <w:rPr>
          <w:rFonts w:ascii="Arial" w:hAnsi="Arial" w:cs="Arial"/>
          <w:sz w:val="20"/>
          <w:szCs w:val="20"/>
        </w:rPr>
        <w:t xml:space="preserve">F51, F99: </w:t>
      </w:r>
      <w:r w:rsidR="00D60218">
        <w:rPr>
          <w:rFonts w:ascii="Arial" w:hAnsi="Arial" w:cs="Arial"/>
          <w:sz w:val="20"/>
          <w:szCs w:val="20"/>
        </w:rPr>
        <w:t>other conditions</w:t>
      </w:r>
    </w:p>
    <w:p w14:paraId="63AE0167" w14:textId="163E1D8D" w:rsidR="00C26F6D" w:rsidRPr="00C26F6D" w:rsidRDefault="00C26F6D" w:rsidP="00C26F6D">
      <w:pPr>
        <w:spacing w:after="0"/>
        <w:rPr>
          <w:rFonts w:ascii="Arial" w:hAnsi="Arial" w:cs="Arial"/>
          <w:sz w:val="20"/>
          <w:szCs w:val="20"/>
        </w:rPr>
      </w:pPr>
      <w:r>
        <w:rPr>
          <w:rFonts w:ascii="Arial" w:hAnsi="Arial" w:cs="Arial"/>
          <w:sz w:val="20"/>
          <w:szCs w:val="20"/>
        </w:rPr>
        <w:t>Finally, total expenditures for conditions were calculat</w:t>
      </w:r>
      <w:r w:rsidR="00CE5FA7">
        <w:rPr>
          <w:rFonts w:ascii="Arial" w:hAnsi="Arial" w:cs="Arial"/>
          <w:sz w:val="20"/>
          <w:szCs w:val="20"/>
        </w:rPr>
        <w:t>ed as the sum of the expenses for all visit types</w:t>
      </w:r>
      <w:r w:rsidR="0013058D">
        <w:rPr>
          <w:rFonts w:ascii="Arial" w:hAnsi="Arial" w:cs="Arial"/>
          <w:sz w:val="20"/>
          <w:szCs w:val="20"/>
        </w:rPr>
        <w:t xml:space="preserve">. </w:t>
      </w:r>
    </w:p>
    <w:p w14:paraId="65B8B50C" w14:textId="1F86AF92" w:rsidR="49FFA5D2" w:rsidRDefault="49FFA5D2" w:rsidP="49FFA5D2">
      <w:pPr>
        <w:spacing w:after="0"/>
        <w:rPr>
          <w:rFonts w:ascii="Arial" w:hAnsi="Arial" w:cs="Arial"/>
          <w:b/>
          <w:bCs/>
          <w:sz w:val="20"/>
          <w:szCs w:val="20"/>
        </w:rPr>
      </w:pPr>
    </w:p>
    <w:p w14:paraId="0AF5E48E" w14:textId="62A4EFDF" w:rsidR="00BC1752" w:rsidRDefault="00BC1752" w:rsidP="00BC1752">
      <w:pPr>
        <w:spacing w:after="0"/>
        <w:rPr>
          <w:rFonts w:ascii="Arial" w:hAnsi="Arial" w:cs="Arial"/>
          <w:b/>
          <w:bCs/>
          <w:i/>
          <w:iCs/>
          <w:sz w:val="20"/>
          <w:szCs w:val="20"/>
        </w:rPr>
      </w:pPr>
      <w:r>
        <w:rPr>
          <w:rFonts w:ascii="Arial" w:hAnsi="Arial" w:cs="Arial"/>
          <w:b/>
          <w:bCs/>
          <w:i/>
          <w:iCs/>
          <w:sz w:val="20"/>
          <w:szCs w:val="20"/>
        </w:rPr>
        <w:t>Longitudinal dataset</w:t>
      </w:r>
    </w:p>
    <w:p w14:paraId="22A7C156" w14:textId="77777777" w:rsidR="00BC1752" w:rsidRPr="00E06BB4" w:rsidRDefault="00BC1752" w:rsidP="00BC1752">
      <w:pPr>
        <w:spacing w:after="0"/>
        <w:rPr>
          <w:rFonts w:ascii="Arial" w:hAnsi="Arial" w:cs="Arial"/>
          <w:b/>
          <w:bCs/>
          <w:i/>
          <w:iCs/>
          <w:sz w:val="20"/>
          <w:szCs w:val="20"/>
        </w:rPr>
      </w:pPr>
    </w:p>
    <w:p w14:paraId="76F227CE" w14:textId="214CFFD4" w:rsidR="00D60218" w:rsidRPr="00BC1752" w:rsidRDefault="00BC1752" w:rsidP="49FFA5D2">
      <w:pPr>
        <w:spacing w:after="0"/>
        <w:rPr>
          <w:rFonts w:ascii="Arial" w:hAnsi="Arial" w:cs="Arial"/>
          <w:sz w:val="20"/>
          <w:szCs w:val="20"/>
        </w:rPr>
      </w:pPr>
      <w:r w:rsidRPr="00BC1752">
        <w:rPr>
          <w:rFonts w:ascii="Arial" w:hAnsi="Arial" w:cs="Arial"/>
          <w:sz w:val="20"/>
          <w:szCs w:val="20"/>
        </w:rPr>
        <w:t xml:space="preserve">For the longitudinal dataset, </w:t>
      </w:r>
      <w:r>
        <w:rPr>
          <w:rFonts w:ascii="Arial" w:hAnsi="Arial" w:cs="Arial"/>
          <w:sz w:val="20"/>
          <w:szCs w:val="20"/>
        </w:rPr>
        <w:t>we</w:t>
      </w:r>
      <w:r w:rsidRPr="00BC1752">
        <w:rPr>
          <w:rFonts w:ascii="Arial" w:hAnsi="Arial" w:cs="Arial"/>
          <w:sz w:val="20"/>
          <w:szCs w:val="20"/>
        </w:rPr>
        <w:t xml:space="preserve"> first </w:t>
      </w:r>
      <w:r w:rsidR="00C26F6D">
        <w:rPr>
          <w:rFonts w:ascii="Arial" w:hAnsi="Arial" w:cs="Arial"/>
          <w:sz w:val="20"/>
          <w:szCs w:val="20"/>
        </w:rPr>
        <w:t>prepared all the medical conditions and event files to create a person-round</w:t>
      </w:r>
      <w:r w:rsidR="00B54CBE">
        <w:rPr>
          <w:rFonts w:ascii="Arial" w:hAnsi="Arial" w:cs="Arial"/>
          <w:sz w:val="20"/>
          <w:szCs w:val="20"/>
        </w:rPr>
        <w:t>-icd10-eventtype level dataset; this was then collapsed to the person-round level data</w:t>
      </w:r>
      <w:r w:rsidR="000566BE">
        <w:rPr>
          <w:rFonts w:ascii="Arial" w:hAnsi="Arial" w:cs="Arial"/>
          <w:sz w:val="20"/>
          <w:szCs w:val="20"/>
        </w:rPr>
        <w:t xml:space="preserve">, with summed visits and expenditures for different visit types and mental health conditions. We plan to do the same processes as </w:t>
      </w:r>
      <w:r w:rsidR="00F915C9">
        <w:rPr>
          <w:rFonts w:ascii="Arial" w:hAnsi="Arial" w:cs="Arial"/>
          <w:sz w:val="20"/>
          <w:szCs w:val="20"/>
        </w:rPr>
        <w:t xml:space="preserve">in the preparation of the </w:t>
      </w:r>
      <w:r w:rsidR="00CD450A">
        <w:rPr>
          <w:rFonts w:ascii="Arial" w:hAnsi="Arial" w:cs="Arial"/>
          <w:sz w:val="20"/>
          <w:szCs w:val="20"/>
        </w:rPr>
        <w:t>full-year consolidated dataset</w:t>
      </w:r>
      <w:r w:rsidR="00F915C9">
        <w:rPr>
          <w:rFonts w:ascii="Arial" w:hAnsi="Arial" w:cs="Arial"/>
          <w:sz w:val="20"/>
          <w:szCs w:val="20"/>
        </w:rPr>
        <w:t xml:space="preserve">, with only one difference – we will create a person-round level file </w:t>
      </w:r>
      <w:r w:rsidR="006C36F2">
        <w:rPr>
          <w:rFonts w:ascii="Arial" w:hAnsi="Arial" w:cs="Arial"/>
          <w:sz w:val="20"/>
          <w:szCs w:val="20"/>
        </w:rPr>
        <w:t xml:space="preserve">(with rounds 1-5 signifying the pre-period and rounds 6-9 signifying the post period) </w:t>
      </w:r>
      <w:r w:rsidR="00F915C9">
        <w:rPr>
          <w:rFonts w:ascii="Arial" w:hAnsi="Arial" w:cs="Arial"/>
          <w:sz w:val="20"/>
          <w:szCs w:val="20"/>
        </w:rPr>
        <w:t>with the longitudinal file</w:t>
      </w:r>
      <w:r w:rsidR="00E91064">
        <w:rPr>
          <w:rFonts w:ascii="Arial" w:hAnsi="Arial" w:cs="Arial"/>
          <w:sz w:val="20"/>
          <w:szCs w:val="20"/>
        </w:rPr>
        <w:t>, rather than a person-year level file over different panels</w:t>
      </w:r>
      <w:r w:rsidR="006C36F2">
        <w:rPr>
          <w:rFonts w:ascii="Arial" w:hAnsi="Arial" w:cs="Arial"/>
          <w:sz w:val="20"/>
          <w:szCs w:val="20"/>
        </w:rPr>
        <w:t xml:space="preserve">. Importantly, to preserve the sample size, we will keep </w:t>
      </w:r>
      <w:r w:rsidR="00590699">
        <w:rPr>
          <w:rFonts w:ascii="Arial" w:hAnsi="Arial" w:cs="Arial"/>
          <w:sz w:val="20"/>
          <w:szCs w:val="20"/>
        </w:rPr>
        <w:t xml:space="preserve">responses for all participants, as long as they responded to at least one SAQ survey in the pre period and at least one SAQ round in the post period. </w:t>
      </w:r>
      <w:r w:rsidR="001E0651">
        <w:rPr>
          <w:rFonts w:ascii="Arial" w:hAnsi="Arial" w:cs="Arial"/>
          <w:sz w:val="20"/>
          <w:szCs w:val="20"/>
        </w:rPr>
        <w:t>Though, as with above, we will exclude participants who were younger than 18 years of age at round 1.</w:t>
      </w:r>
    </w:p>
    <w:p w14:paraId="41A7CBEF" w14:textId="77777777" w:rsidR="00D60218" w:rsidRDefault="00D60218" w:rsidP="49FFA5D2">
      <w:pPr>
        <w:spacing w:after="0"/>
        <w:rPr>
          <w:rFonts w:ascii="Arial" w:hAnsi="Arial" w:cs="Arial"/>
          <w:b/>
          <w:bCs/>
          <w:sz w:val="20"/>
          <w:szCs w:val="20"/>
        </w:rPr>
      </w:pPr>
    </w:p>
    <w:p w14:paraId="0CD38F7D" w14:textId="410BBA45" w:rsidR="006E1426" w:rsidRPr="00CE1893" w:rsidRDefault="006E1426" w:rsidP="009A2C83">
      <w:pPr>
        <w:spacing w:after="0"/>
        <w:rPr>
          <w:rFonts w:ascii="Arial" w:hAnsi="Arial" w:cs="Arial"/>
          <w:sz w:val="20"/>
          <w:szCs w:val="20"/>
        </w:rPr>
      </w:pPr>
      <w:r>
        <w:rPr>
          <w:rFonts w:ascii="Arial" w:hAnsi="Arial" w:cs="Arial"/>
          <w:b/>
          <w:bCs/>
          <w:sz w:val="20"/>
          <w:szCs w:val="20"/>
        </w:rPr>
        <w:t>Data Analy</w:t>
      </w:r>
      <w:r w:rsidR="0068367C">
        <w:rPr>
          <w:rFonts w:ascii="Arial" w:hAnsi="Arial" w:cs="Arial"/>
          <w:b/>
          <w:bCs/>
          <w:sz w:val="20"/>
          <w:szCs w:val="20"/>
        </w:rPr>
        <w:t>tic Procedures</w:t>
      </w:r>
    </w:p>
    <w:p w14:paraId="33593DF2" w14:textId="77777777" w:rsidR="00E91064" w:rsidRDefault="00E91064" w:rsidP="00E91064">
      <w:pPr>
        <w:spacing w:after="0"/>
        <w:rPr>
          <w:rFonts w:ascii="Arial" w:hAnsi="Arial" w:cs="Arial"/>
          <w:sz w:val="20"/>
          <w:szCs w:val="20"/>
        </w:rPr>
      </w:pPr>
    </w:p>
    <w:p w14:paraId="437830CC" w14:textId="6D0F7A96" w:rsidR="00675EFB" w:rsidRPr="00675EFB" w:rsidRDefault="00675EFB" w:rsidP="00E91064">
      <w:pPr>
        <w:spacing w:after="0"/>
        <w:rPr>
          <w:rFonts w:ascii="Arial" w:hAnsi="Arial" w:cs="Arial"/>
          <w:sz w:val="20"/>
          <w:szCs w:val="20"/>
        </w:rPr>
      </w:pPr>
      <w:r>
        <w:rPr>
          <w:rFonts w:ascii="Arial" w:hAnsi="Arial" w:cs="Arial"/>
          <w:b/>
          <w:bCs/>
          <w:i/>
          <w:iCs/>
          <w:sz w:val="20"/>
          <w:szCs w:val="20"/>
        </w:rPr>
        <w:t>Repeated cross-section files</w:t>
      </w:r>
    </w:p>
    <w:p w14:paraId="10019690" w14:textId="453C12CF" w:rsidR="00DA3FB9" w:rsidRPr="00E91064" w:rsidRDefault="00E91064" w:rsidP="00E91064">
      <w:pPr>
        <w:spacing w:after="0"/>
        <w:rPr>
          <w:rFonts w:ascii="Arial" w:hAnsi="Arial" w:cs="Arial"/>
          <w:sz w:val="20"/>
          <w:szCs w:val="20"/>
        </w:rPr>
      </w:pPr>
      <w:r>
        <w:rPr>
          <w:rFonts w:ascii="Arial" w:hAnsi="Arial" w:cs="Arial"/>
          <w:sz w:val="20"/>
          <w:szCs w:val="20"/>
        </w:rPr>
        <w:t>We will first calculate the d</w:t>
      </w:r>
      <w:r w:rsidR="006A61BC" w:rsidRPr="00E91064">
        <w:rPr>
          <w:rFonts w:ascii="Arial" w:hAnsi="Arial" w:cs="Arial"/>
          <w:sz w:val="20"/>
          <w:szCs w:val="20"/>
        </w:rPr>
        <w:t xml:space="preserve">escriptive statistics on the general demographic distribution of the </w:t>
      </w:r>
      <w:r w:rsidR="00BF5C21" w:rsidRPr="00E91064">
        <w:rPr>
          <w:rFonts w:ascii="Arial" w:hAnsi="Arial" w:cs="Arial"/>
          <w:sz w:val="20"/>
          <w:szCs w:val="20"/>
        </w:rPr>
        <w:t>sample</w:t>
      </w:r>
      <w:r w:rsidR="00FD5576" w:rsidRPr="00E91064">
        <w:rPr>
          <w:rFonts w:ascii="Arial" w:hAnsi="Arial" w:cs="Arial"/>
          <w:sz w:val="20"/>
          <w:szCs w:val="20"/>
        </w:rPr>
        <w:t xml:space="preserve"> (including age, race, gender</w:t>
      </w:r>
      <w:r w:rsidR="00632666" w:rsidRPr="00E91064">
        <w:rPr>
          <w:rFonts w:ascii="Arial" w:hAnsi="Arial" w:cs="Arial"/>
          <w:sz w:val="20"/>
          <w:szCs w:val="20"/>
        </w:rPr>
        <w:t>, education status, family bracket (</w:t>
      </w:r>
      <w:r w:rsidR="00055462" w:rsidRPr="00E91064">
        <w:rPr>
          <w:rFonts w:ascii="Arial" w:hAnsi="Arial" w:cs="Arial"/>
          <w:sz w:val="20"/>
          <w:szCs w:val="20"/>
        </w:rPr>
        <w:t xml:space="preserve">based on % poverty), </w:t>
      </w:r>
      <w:r w:rsidR="009274A8" w:rsidRPr="00E91064">
        <w:rPr>
          <w:rFonts w:ascii="Arial" w:hAnsi="Arial" w:cs="Arial"/>
          <w:sz w:val="20"/>
          <w:szCs w:val="20"/>
        </w:rPr>
        <w:t xml:space="preserve">insurance status (in terms of full year coverage), </w:t>
      </w:r>
      <w:r w:rsidR="00016C9E" w:rsidRPr="00E91064">
        <w:rPr>
          <w:rFonts w:ascii="Arial" w:hAnsi="Arial" w:cs="Arial"/>
          <w:sz w:val="20"/>
          <w:szCs w:val="20"/>
        </w:rPr>
        <w:t>marital status,</w:t>
      </w:r>
      <w:r w:rsidR="006E154C" w:rsidRPr="00E91064">
        <w:rPr>
          <w:rFonts w:ascii="Arial" w:hAnsi="Arial" w:cs="Arial"/>
          <w:sz w:val="20"/>
          <w:szCs w:val="20"/>
        </w:rPr>
        <w:t xml:space="preserve"> presence of cognitive and social limitations, perceived </w:t>
      </w:r>
      <w:r w:rsidR="00016C9E" w:rsidRPr="00E91064">
        <w:rPr>
          <w:rFonts w:ascii="Arial" w:hAnsi="Arial" w:cs="Arial"/>
          <w:sz w:val="20"/>
          <w:szCs w:val="20"/>
        </w:rPr>
        <w:t xml:space="preserve">mental health, </w:t>
      </w:r>
      <w:r w:rsidR="00633E1C" w:rsidRPr="00E91064">
        <w:rPr>
          <w:rFonts w:ascii="Arial" w:hAnsi="Arial" w:cs="Arial"/>
          <w:sz w:val="20"/>
          <w:szCs w:val="20"/>
        </w:rPr>
        <w:t>perceive physical health</w:t>
      </w:r>
      <w:r w:rsidR="00E8745C" w:rsidRPr="00E91064">
        <w:rPr>
          <w:rFonts w:ascii="Arial" w:hAnsi="Arial" w:cs="Arial"/>
          <w:sz w:val="20"/>
          <w:szCs w:val="20"/>
        </w:rPr>
        <w:t>, and presence of comorbidities</w:t>
      </w:r>
      <w:r w:rsidR="00726FD3">
        <w:rPr>
          <w:rFonts w:ascii="Arial" w:hAnsi="Arial" w:cs="Arial"/>
          <w:sz w:val="20"/>
          <w:szCs w:val="20"/>
        </w:rPr>
        <w:t xml:space="preserve"> in rounds 1-5 for the longitudinal panel, and over 2018-2019 period (pre-covid)</w:t>
      </w:r>
      <w:r w:rsidR="00633E1C" w:rsidRPr="00E91064">
        <w:rPr>
          <w:rFonts w:ascii="Arial" w:hAnsi="Arial" w:cs="Arial"/>
          <w:sz w:val="20"/>
          <w:szCs w:val="20"/>
        </w:rPr>
        <w:t xml:space="preserve">. </w:t>
      </w:r>
    </w:p>
    <w:p w14:paraId="3182EDE1" w14:textId="77777777" w:rsidR="00703F82" w:rsidRDefault="00703F82" w:rsidP="00703F82">
      <w:pPr>
        <w:spacing w:after="0"/>
        <w:rPr>
          <w:rFonts w:ascii="Arial" w:hAnsi="Arial" w:cs="Arial"/>
          <w:sz w:val="20"/>
          <w:szCs w:val="20"/>
        </w:rPr>
      </w:pPr>
    </w:p>
    <w:p w14:paraId="54559CDA" w14:textId="0884811C" w:rsidR="00A00C3D" w:rsidRPr="00703F82" w:rsidRDefault="00F73458" w:rsidP="00703F82">
      <w:pPr>
        <w:spacing w:after="0"/>
        <w:rPr>
          <w:rFonts w:ascii="Arial" w:hAnsi="Arial" w:cs="Arial"/>
          <w:sz w:val="20"/>
          <w:szCs w:val="20"/>
        </w:rPr>
      </w:pPr>
      <w:r w:rsidRPr="00703F82">
        <w:rPr>
          <w:rFonts w:ascii="Arial" w:hAnsi="Arial" w:cs="Arial"/>
          <w:sz w:val="20"/>
          <w:szCs w:val="20"/>
        </w:rPr>
        <w:t>To begin, we</w:t>
      </w:r>
      <w:r w:rsidR="00C15692">
        <w:rPr>
          <w:rFonts w:ascii="Arial" w:hAnsi="Arial" w:cs="Arial"/>
          <w:sz w:val="20"/>
          <w:szCs w:val="20"/>
        </w:rPr>
        <w:t xml:space="preserve"> will</w:t>
      </w:r>
      <w:r w:rsidRPr="00703F82">
        <w:rPr>
          <w:rFonts w:ascii="Arial" w:hAnsi="Arial" w:cs="Arial"/>
          <w:sz w:val="20"/>
          <w:szCs w:val="20"/>
        </w:rPr>
        <w:t xml:space="preserve"> fit logit regression models assessing changes in the </w:t>
      </w:r>
      <w:proofErr w:type="spellStart"/>
      <w:r w:rsidR="005329CB" w:rsidRPr="00703F82">
        <w:rPr>
          <w:rFonts w:ascii="Arial" w:hAnsi="Arial" w:cs="Arial"/>
          <w:sz w:val="20"/>
          <w:szCs w:val="20"/>
        </w:rPr>
        <w:t>log</w:t>
      </w:r>
      <w:proofErr w:type="spellEnd"/>
      <w:r w:rsidR="005329CB" w:rsidRPr="00703F82">
        <w:rPr>
          <w:rFonts w:ascii="Arial" w:hAnsi="Arial" w:cs="Arial"/>
          <w:sz w:val="20"/>
          <w:szCs w:val="20"/>
        </w:rPr>
        <w:t xml:space="preserve"> odds of </w:t>
      </w:r>
      <w:r w:rsidR="00E96095" w:rsidRPr="00703F82">
        <w:rPr>
          <w:rFonts w:ascii="Arial" w:hAnsi="Arial" w:cs="Arial"/>
          <w:sz w:val="20"/>
          <w:szCs w:val="20"/>
        </w:rPr>
        <w:t xml:space="preserve">serious mental distress in 2019 and 2020, compared to 2018, </w:t>
      </w:r>
      <w:r w:rsidR="003319AF" w:rsidRPr="00703F82">
        <w:rPr>
          <w:rFonts w:ascii="Arial" w:hAnsi="Arial" w:cs="Arial"/>
          <w:sz w:val="20"/>
          <w:szCs w:val="20"/>
        </w:rPr>
        <w:t xml:space="preserve">and </w:t>
      </w:r>
      <w:r w:rsidR="00397A2A" w:rsidRPr="00703F82">
        <w:rPr>
          <w:rFonts w:ascii="Arial" w:hAnsi="Arial" w:cs="Arial"/>
          <w:sz w:val="20"/>
          <w:szCs w:val="20"/>
        </w:rPr>
        <w:t xml:space="preserve">the log odds of serious mental distress during COVID-19 period, compared to pre-COVID-19. We </w:t>
      </w:r>
      <w:r w:rsidR="008741A5">
        <w:rPr>
          <w:rFonts w:ascii="Arial" w:hAnsi="Arial" w:cs="Arial"/>
          <w:sz w:val="20"/>
          <w:szCs w:val="20"/>
        </w:rPr>
        <w:t xml:space="preserve">will </w:t>
      </w:r>
      <w:r w:rsidR="00397A2A" w:rsidRPr="00703F82">
        <w:rPr>
          <w:rFonts w:ascii="Arial" w:hAnsi="Arial" w:cs="Arial"/>
          <w:sz w:val="20"/>
          <w:szCs w:val="20"/>
        </w:rPr>
        <w:t>additionally fit logit regressions to assess</w:t>
      </w:r>
      <w:r w:rsidR="00E96095" w:rsidRPr="00703F82">
        <w:rPr>
          <w:rFonts w:ascii="Arial" w:hAnsi="Arial" w:cs="Arial"/>
          <w:sz w:val="20"/>
          <w:szCs w:val="20"/>
        </w:rPr>
        <w:t xml:space="preserve"> changes in log odds of </w:t>
      </w:r>
      <w:r w:rsidR="0088581C" w:rsidRPr="00703F82">
        <w:rPr>
          <w:rFonts w:ascii="Arial" w:hAnsi="Arial" w:cs="Arial"/>
          <w:sz w:val="20"/>
          <w:szCs w:val="20"/>
        </w:rPr>
        <w:t xml:space="preserve">seeking any behavioral health services in 2019 and 2020, compared to 2018, </w:t>
      </w:r>
      <w:r w:rsidR="00397A2A" w:rsidRPr="00703F82">
        <w:rPr>
          <w:rFonts w:ascii="Arial" w:hAnsi="Arial" w:cs="Arial"/>
          <w:sz w:val="20"/>
          <w:szCs w:val="20"/>
        </w:rPr>
        <w:t xml:space="preserve">and the log odds of seeking any </w:t>
      </w:r>
      <w:r w:rsidR="007C0CFF" w:rsidRPr="00703F82">
        <w:rPr>
          <w:rFonts w:ascii="Arial" w:hAnsi="Arial" w:cs="Arial"/>
          <w:sz w:val="20"/>
          <w:szCs w:val="20"/>
        </w:rPr>
        <w:t>behavioral health service during the COVID-19 period, compared to the pre-COVID-19 period. All models w</w:t>
      </w:r>
      <w:r w:rsidR="008741A5">
        <w:rPr>
          <w:rFonts w:ascii="Arial" w:hAnsi="Arial" w:cs="Arial"/>
          <w:sz w:val="20"/>
          <w:szCs w:val="20"/>
        </w:rPr>
        <w:t>ill consider an unadjusted and an adjusted specification</w:t>
      </w:r>
      <w:r w:rsidR="00DA3FB9" w:rsidRPr="00703F82">
        <w:rPr>
          <w:rFonts w:ascii="Arial" w:hAnsi="Arial" w:cs="Arial"/>
          <w:sz w:val="20"/>
          <w:szCs w:val="20"/>
        </w:rPr>
        <w:t xml:space="preserve">. We </w:t>
      </w:r>
      <w:r w:rsidR="005C5371">
        <w:rPr>
          <w:rFonts w:ascii="Arial" w:hAnsi="Arial" w:cs="Arial"/>
          <w:sz w:val="20"/>
          <w:szCs w:val="20"/>
        </w:rPr>
        <w:t>will use</w:t>
      </w:r>
      <w:r w:rsidR="00DA3FB9" w:rsidRPr="00703F82">
        <w:rPr>
          <w:rFonts w:ascii="Arial" w:hAnsi="Arial" w:cs="Arial"/>
          <w:sz w:val="20"/>
          <w:szCs w:val="20"/>
        </w:rPr>
        <w:t xml:space="preserve"> Hosmer-</w:t>
      </w:r>
      <w:proofErr w:type="spellStart"/>
      <w:r w:rsidR="00DA3FB9" w:rsidRPr="00703F82">
        <w:rPr>
          <w:rFonts w:ascii="Arial" w:hAnsi="Arial" w:cs="Arial"/>
          <w:sz w:val="20"/>
          <w:szCs w:val="20"/>
        </w:rPr>
        <w:t>Lemeshow</w:t>
      </w:r>
      <w:proofErr w:type="spellEnd"/>
      <w:r w:rsidR="00DA3FB9" w:rsidRPr="00703F82">
        <w:rPr>
          <w:rFonts w:ascii="Arial" w:hAnsi="Arial" w:cs="Arial"/>
          <w:sz w:val="20"/>
          <w:szCs w:val="20"/>
        </w:rPr>
        <w:t xml:space="preserve"> test to assess model fit; a non-significant F-value (at </w:t>
      </w:r>
      <m:oMath>
        <m:r>
          <w:rPr>
            <w:rFonts w:ascii="Cambria Math" w:hAnsi="Cambria Math" w:cs="Arial"/>
            <w:sz w:val="20"/>
            <w:szCs w:val="20"/>
          </w:rPr>
          <m:t>α=0.05</m:t>
        </m:r>
      </m:oMath>
      <w:r w:rsidR="00DA3FB9" w:rsidRPr="00703F82">
        <w:rPr>
          <w:rFonts w:ascii="Arial" w:eastAsiaTheme="minorEastAsia" w:hAnsi="Arial" w:cs="Arial"/>
          <w:sz w:val="20"/>
          <w:szCs w:val="20"/>
        </w:rPr>
        <w:t>) is indicative of a good model fit.</w:t>
      </w:r>
    </w:p>
    <w:p w14:paraId="17340581" w14:textId="77777777" w:rsidR="00F63BD3" w:rsidRDefault="00F63BD3" w:rsidP="00F63BD3">
      <w:pPr>
        <w:spacing w:after="0"/>
        <w:rPr>
          <w:rFonts w:ascii="Arial" w:hAnsi="Arial" w:cs="Arial"/>
          <w:sz w:val="20"/>
          <w:szCs w:val="20"/>
        </w:rPr>
      </w:pPr>
    </w:p>
    <w:p w14:paraId="57A034F4" w14:textId="3FFA965B" w:rsidR="008B2010" w:rsidRPr="00F63BD3" w:rsidRDefault="000E0633" w:rsidP="00F63BD3">
      <w:pPr>
        <w:spacing w:after="0"/>
        <w:rPr>
          <w:rFonts w:ascii="Arial" w:hAnsi="Arial" w:cs="Arial"/>
          <w:sz w:val="20"/>
          <w:szCs w:val="20"/>
        </w:rPr>
      </w:pPr>
      <w:r w:rsidRPr="00F63BD3">
        <w:rPr>
          <w:rFonts w:ascii="Arial" w:hAnsi="Arial" w:cs="Arial"/>
          <w:sz w:val="20"/>
          <w:szCs w:val="20"/>
        </w:rPr>
        <w:t xml:space="preserve">Counts of each type of visit and </w:t>
      </w:r>
      <w:r w:rsidR="005C5371">
        <w:rPr>
          <w:rFonts w:ascii="Arial" w:hAnsi="Arial" w:cs="Arial"/>
          <w:sz w:val="20"/>
          <w:szCs w:val="20"/>
        </w:rPr>
        <w:t>number of</w:t>
      </w:r>
      <w:r w:rsidR="00284A41" w:rsidRPr="00F63BD3">
        <w:rPr>
          <w:rFonts w:ascii="Arial" w:hAnsi="Arial" w:cs="Arial"/>
          <w:sz w:val="20"/>
          <w:szCs w:val="20"/>
        </w:rPr>
        <w:t xml:space="preserve"> prescribed medications for behavioral health (i.e., the outcome variables assessing </w:t>
      </w:r>
      <w:r w:rsidR="00284A41" w:rsidRPr="00F63BD3">
        <w:rPr>
          <w:rFonts w:ascii="Arial" w:hAnsi="Arial" w:cs="Arial"/>
          <w:i/>
          <w:iCs/>
          <w:sz w:val="20"/>
          <w:szCs w:val="20"/>
        </w:rPr>
        <w:t>b</w:t>
      </w:r>
      <w:r w:rsidR="0098235B" w:rsidRPr="00F63BD3">
        <w:rPr>
          <w:rFonts w:ascii="Arial" w:hAnsi="Arial" w:cs="Arial"/>
          <w:i/>
          <w:iCs/>
          <w:sz w:val="20"/>
          <w:szCs w:val="20"/>
        </w:rPr>
        <w:t>ehavioral health</w:t>
      </w:r>
      <w:r w:rsidR="00355CFF" w:rsidRPr="00F63BD3">
        <w:rPr>
          <w:rFonts w:ascii="Arial" w:hAnsi="Arial" w:cs="Arial"/>
          <w:i/>
          <w:iCs/>
          <w:sz w:val="20"/>
          <w:szCs w:val="20"/>
        </w:rPr>
        <w:t>-related</w:t>
      </w:r>
      <w:r w:rsidR="0098235B" w:rsidRPr="00F63BD3">
        <w:rPr>
          <w:rFonts w:ascii="Arial" w:hAnsi="Arial" w:cs="Arial"/>
          <w:i/>
          <w:iCs/>
          <w:sz w:val="20"/>
          <w:szCs w:val="20"/>
        </w:rPr>
        <w:t xml:space="preserve"> service utilization</w:t>
      </w:r>
      <w:r w:rsidR="00284A41" w:rsidRPr="00F63BD3">
        <w:rPr>
          <w:rFonts w:ascii="Arial" w:hAnsi="Arial" w:cs="Arial"/>
          <w:sz w:val="20"/>
          <w:szCs w:val="20"/>
        </w:rPr>
        <w:t>)</w:t>
      </w:r>
      <w:r w:rsidRPr="00F63BD3">
        <w:rPr>
          <w:rFonts w:ascii="Arial" w:hAnsi="Arial" w:cs="Arial"/>
          <w:sz w:val="20"/>
          <w:szCs w:val="20"/>
        </w:rPr>
        <w:t xml:space="preserve"> w</w:t>
      </w:r>
      <w:r w:rsidR="005C5371">
        <w:rPr>
          <w:rFonts w:ascii="Arial" w:hAnsi="Arial" w:cs="Arial"/>
          <w:sz w:val="20"/>
          <w:szCs w:val="20"/>
        </w:rPr>
        <w:t>ill be</w:t>
      </w:r>
      <w:r w:rsidRPr="00F63BD3">
        <w:rPr>
          <w:rFonts w:ascii="Arial" w:hAnsi="Arial" w:cs="Arial"/>
          <w:sz w:val="20"/>
          <w:szCs w:val="20"/>
        </w:rPr>
        <w:t xml:space="preserve"> </w:t>
      </w:r>
      <w:r w:rsidR="00C36016" w:rsidRPr="00F63BD3">
        <w:rPr>
          <w:rFonts w:ascii="Arial" w:hAnsi="Arial" w:cs="Arial"/>
          <w:sz w:val="20"/>
          <w:szCs w:val="20"/>
        </w:rPr>
        <w:t>modeled</w:t>
      </w:r>
      <w:r w:rsidR="00283E69" w:rsidRPr="00F63BD3">
        <w:rPr>
          <w:rFonts w:ascii="Arial" w:hAnsi="Arial" w:cs="Arial"/>
          <w:sz w:val="20"/>
          <w:szCs w:val="20"/>
        </w:rPr>
        <w:t xml:space="preserve"> with two different specifications – </w:t>
      </w:r>
      <w:r w:rsidR="007F4E20" w:rsidRPr="00F63BD3">
        <w:rPr>
          <w:rFonts w:ascii="Arial" w:hAnsi="Arial" w:cs="Arial"/>
          <w:sz w:val="20"/>
          <w:szCs w:val="20"/>
        </w:rPr>
        <w:t>1)</w:t>
      </w:r>
      <w:r w:rsidR="00283E69" w:rsidRPr="00F63BD3">
        <w:rPr>
          <w:rFonts w:ascii="Arial" w:hAnsi="Arial" w:cs="Arial"/>
          <w:sz w:val="20"/>
          <w:szCs w:val="20"/>
        </w:rPr>
        <w:t xml:space="preserve"> </w:t>
      </w:r>
      <w:r w:rsidR="00100641" w:rsidRPr="00F63BD3">
        <w:rPr>
          <w:rFonts w:ascii="Arial" w:hAnsi="Arial" w:cs="Arial"/>
          <w:sz w:val="20"/>
          <w:szCs w:val="20"/>
        </w:rPr>
        <w:t xml:space="preserve">evaluating changes in service use </w:t>
      </w:r>
      <w:r w:rsidR="002761C8" w:rsidRPr="00F63BD3">
        <w:rPr>
          <w:rFonts w:ascii="Arial" w:hAnsi="Arial" w:cs="Arial"/>
          <w:sz w:val="20"/>
          <w:szCs w:val="20"/>
        </w:rPr>
        <w:t xml:space="preserve">across those with severe mental distress over the 2019 and 2020 periods, compared to those </w:t>
      </w:r>
      <w:r w:rsidR="00E954B3" w:rsidRPr="00F63BD3">
        <w:rPr>
          <w:rFonts w:ascii="Arial" w:hAnsi="Arial" w:cs="Arial"/>
          <w:sz w:val="20"/>
          <w:szCs w:val="20"/>
        </w:rPr>
        <w:t xml:space="preserve">with low to moderate mental distress </w:t>
      </w:r>
      <w:r w:rsidR="00F448BC" w:rsidRPr="00F63BD3">
        <w:rPr>
          <w:rFonts w:ascii="Arial" w:hAnsi="Arial" w:cs="Arial"/>
          <w:sz w:val="20"/>
          <w:szCs w:val="20"/>
        </w:rPr>
        <w:t>in 2018</w:t>
      </w:r>
      <w:r w:rsidR="007F4E20" w:rsidRPr="00F63BD3">
        <w:rPr>
          <w:rFonts w:ascii="Arial" w:hAnsi="Arial" w:cs="Arial"/>
          <w:sz w:val="20"/>
          <w:szCs w:val="20"/>
        </w:rPr>
        <w:t xml:space="preserve">, and 2) evaluating changes in service use across </w:t>
      </w:r>
      <w:r w:rsidR="00583E3D" w:rsidRPr="00F63BD3">
        <w:rPr>
          <w:rFonts w:ascii="Arial" w:hAnsi="Arial" w:cs="Arial"/>
          <w:sz w:val="20"/>
          <w:szCs w:val="20"/>
        </w:rPr>
        <w:t xml:space="preserve">those with and without several mental distress during COVID-19 compared to the pre-COVID-19 period. </w:t>
      </w:r>
      <w:r w:rsidR="0006739F" w:rsidRPr="00F63BD3">
        <w:rPr>
          <w:rFonts w:ascii="Arial" w:hAnsi="Arial" w:cs="Arial"/>
          <w:sz w:val="20"/>
          <w:szCs w:val="20"/>
        </w:rPr>
        <w:t xml:space="preserve">Since all the outcome variables were generally </w:t>
      </w:r>
      <w:proofErr w:type="spellStart"/>
      <w:r w:rsidR="0006739F" w:rsidRPr="00F63BD3">
        <w:rPr>
          <w:rFonts w:ascii="Arial" w:hAnsi="Arial" w:cs="Arial"/>
          <w:sz w:val="20"/>
          <w:szCs w:val="20"/>
        </w:rPr>
        <w:t>overdispersed</w:t>
      </w:r>
      <w:proofErr w:type="spellEnd"/>
      <w:r w:rsidR="0006739F" w:rsidRPr="00F63BD3">
        <w:rPr>
          <w:rFonts w:ascii="Arial" w:hAnsi="Arial" w:cs="Arial"/>
          <w:sz w:val="20"/>
          <w:szCs w:val="20"/>
        </w:rPr>
        <w:t xml:space="preserve"> at 0, the m</w:t>
      </w:r>
      <w:r w:rsidR="00583E3D" w:rsidRPr="00F63BD3">
        <w:rPr>
          <w:rFonts w:ascii="Arial" w:hAnsi="Arial" w:cs="Arial"/>
          <w:sz w:val="20"/>
          <w:szCs w:val="20"/>
        </w:rPr>
        <w:t>odel specification for each w</w:t>
      </w:r>
      <w:r w:rsidR="00505FAD">
        <w:rPr>
          <w:rFonts w:ascii="Arial" w:hAnsi="Arial" w:cs="Arial"/>
          <w:sz w:val="20"/>
          <w:szCs w:val="20"/>
        </w:rPr>
        <w:t>ill be</w:t>
      </w:r>
      <w:r w:rsidR="00072804" w:rsidRPr="00F63BD3">
        <w:rPr>
          <w:rFonts w:ascii="Arial" w:hAnsi="Arial" w:cs="Arial"/>
          <w:sz w:val="20"/>
          <w:szCs w:val="20"/>
        </w:rPr>
        <w:t xml:space="preserve"> identified by comparing model fit parameters (AIC, BIC, and log likelihood) </w:t>
      </w:r>
      <w:r w:rsidR="0098235B" w:rsidRPr="00F63BD3">
        <w:rPr>
          <w:rFonts w:ascii="Arial" w:hAnsi="Arial" w:cs="Arial"/>
          <w:sz w:val="20"/>
          <w:szCs w:val="20"/>
        </w:rPr>
        <w:t xml:space="preserve">across </w:t>
      </w:r>
      <w:r w:rsidR="00D57FEB" w:rsidRPr="00F63BD3">
        <w:rPr>
          <w:rFonts w:ascii="Arial" w:hAnsi="Arial" w:cs="Arial"/>
          <w:sz w:val="20"/>
          <w:szCs w:val="20"/>
        </w:rPr>
        <w:t>six</w:t>
      </w:r>
      <w:r w:rsidR="00E851F7" w:rsidRPr="00F63BD3">
        <w:rPr>
          <w:rFonts w:ascii="Arial" w:hAnsi="Arial" w:cs="Arial"/>
          <w:sz w:val="20"/>
          <w:szCs w:val="20"/>
        </w:rPr>
        <w:t xml:space="preserve"> different models </w:t>
      </w:r>
      <w:r w:rsidR="00943275" w:rsidRPr="00F63BD3">
        <w:rPr>
          <w:rFonts w:ascii="Arial" w:hAnsi="Arial" w:cs="Arial"/>
          <w:sz w:val="20"/>
          <w:szCs w:val="20"/>
        </w:rPr>
        <w:t>–</w:t>
      </w:r>
      <w:r w:rsidR="00E851F7" w:rsidRPr="00F63BD3">
        <w:rPr>
          <w:rFonts w:ascii="Arial" w:hAnsi="Arial" w:cs="Arial"/>
          <w:sz w:val="20"/>
          <w:szCs w:val="20"/>
        </w:rPr>
        <w:t xml:space="preserve"> </w:t>
      </w:r>
      <w:proofErr w:type="spellStart"/>
      <w:r w:rsidR="00943275" w:rsidRPr="00F63BD3">
        <w:rPr>
          <w:rFonts w:ascii="Arial" w:hAnsi="Arial" w:cs="Arial"/>
          <w:sz w:val="20"/>
          <w:szCs w:val="20"/>
        </w:rPr>
        <w:t>poisson</w:t>
      </w:r>
      <w:proofErr w:type="spellEnd"/>
      <w:r w:rsidR="00943275" w:rsidRPr="00F63BD3">
        <w:rPr>
          <w:rFonts w:ascii="Arial" w:hAnsi="Arial" w:cs="Arial"/>
          <w:sz w:val="20"/>
          <w:szCs w:val="20"/>
        </w:rPr>
        <w:t xml:space="preserve">, negative binomial (2), negative binomial (1), hurdle </w:t>
      </w:r>
      <w:proofErr w:type="spellStart"/>
      <w:r w:rsidR="00943275" w:rsidRPr="00F63BD3">
        <w:rPr>
          <w:rFonts w:ascii="Arial" w:hAnsi="Arial" w:cs="Arial"/>
          <w:sz w:val="20"/>
          <w:szCs w:val="20"/>
        </w:rPr>
        <w:t>poisson</w:t>
      </w:r>
      <w:proofErr w:type="spellEnd"/>
      <w:r w:rsidR="00943275" w:rsidRPr="00F63BD3">
        <w:rPr>
          <w:rFonts w:ascii="Arial" w:hAnsi="Arial" w:cs="Arial"/>
          <w:sz w:val="20"/>
          <w:szCs w:val="20"/>
        </w:rPr>
        <w:t xml:space="preserve">, hurdle negative binomial, </w:t>
      </w:r>
      <w:r w:rsidR="00405FE7" w:rsidRPr="00F63BD3">
        <w:rPr>
          <w:rFonts w:ascii="Arial" w:hAnsi="Arial" w:cs="Arial"/>
          <w:sz w:val="20"/>
          <w:szCs w:val="20"/>
        </w:rPr>
        <w:t xml:space="preserve">zero-inflated </w:t>
      </w:r>
      <w:proofErr w:type="spellStart"/>
      <w:r w:rsidR="00405FE7" w:rsidRPr="00F63BD3">
        <w:rPr>
          <w:rFonts w:ascii="Arial" w:hAnsi="Arial" w:cs="Arial"/>
          <w:sz w:val="20"/>
          <w:szCs w:val="20"/>
        </w:rPr>
        <w:t>poisson</w:t>
      </w:r>
      <w:proofErr w:type="spellEnd"/>
      <w:r w:rsidR="00405FE7" w:rsidRPr="00F63BD3">
        <w:rPr>
          <w:rFonts w:ascii="Arial" w:hAnsi="Arial" w:cs="Arial"/>
          <w:sz w:val="20"/>
          <w:szCs w:val="20"/>
        </w:rPr>
        <w:t xml:space="preserve">, and zero-inflated negative binomial. </w:t>
      </w:r>
      <w:r w:rsidR="00505FAD">
        <w:rPr>
          <w:rFonts w:ascii="Arial" w:hAnsi="Arial" w:cs="Arial"/>
          <w:sz w:val="20"/>
          <w:szCs w:val="20"/>
        </w:rPr>
        <w:t xml:space="preserve">We will additionally compare model fit </w:t>
      </w:r>
      <w:r w:rsidR="008F7E16">
        <w:rPr>
          <w:rFonts w:ascii="Arial" w:hAnsi="Arial" w:cs="Arial"/>
          <w:sz w:val="20"/>
          <w:szCs w:val="20"/>
        </w:rPr>
        <w:t xml:space="preserve">by plotting </w:t>
      </w:r>
      <w:r w:rsidR="00505FAD">
        <w:rPr>
          <w:rFonts w:ascii="Arial" w:hAnsi="Arial" w:cs="Arial"/>
          <w:sz w:val="20"/>
          <w:szCs w:val="20"/>
        </w:rPr>
        <w:t>the</w:t>
      </w:r>
      <w:r w:rsidR="008F7E16">
        <w:rPr>
          <w:rFonts w:ascii="Arial" w:hAnsi="Arial" w:cs="Arial"/>
          <w:sz w:val="20"/>
          <w:szCs w:val="20"/>
        </w:rPr>
        <w:t xml:space="preserve"> distributions of</w:t>
      </w:r>
      <w:r w:rsidR="00505FAD">
        <w:rPr>
          <w:rFonts w:ascii="Arial" w:hAnsi="Arial" w:cs="Arial"/>
          <w:sz w:val="20"/>
          <w:szCs w:val="20"/>
        </w:rPr>
        <w:t xml:space="preserve"> predicted versus actual values </w:t>
      </w:r>
      <w:r w:rsidR="008F7E16">
        <w:rPr>
          <w:rFonts w:ascii="Arial" w:hAnsi="Arial" w:cs="Arial"/>
          <w:sz w:val="20"/>
          <w:szCs w:val="20"/>
        </w:rPr>
        <w:t>of the outcomes across each model specification</w:t>
      </w:r>
      <w:r w:rsidR="00DD7429">
        <w:rPr>
          <w:rFonts w:ascii="Arial" w:hAnsi="Arial" w:cs="Arial"/>
          <w:sz w:val="20"/>
          <w:szCs w:val="20"/>
        </w:rPr>
        <w:t>.</w:t>
      </w:r>
      <w:r w:rsidR="008F7E16">
        <w:rPr>
          <w:rFonts w:ascii="Arial" w:hAnsi="Arial" w:cs="Arial"/>
          <w:sz w:val="20"/>
          <w:szCs w:val="20"/>
        </w:rPr>
        <w:t xml:space="preserve"> </w:t>
      </w:r>
      <w:r w:rsidR="00D926C2" w:rsidRPr="00F63BD3">
        <w:rPr>
          <w:rFonts w:ascii="Arial" w:hAnsi="Arial" w:cs="Arial"/>
          <w:sz w:val="20"/>
          <w:szCs w:val="20"/>
        </w:rPr>
        <w:t xml:space="preserve">The model with the lowest </w:t>
      </w:r>
      <w:r w:rsidR="00120F61" w:rsidRPr="00F63BD3">
        <w:rPr>
          <w:rFonts w:ascii="Arial" w:hAnsi="Arial" w:cs="Arial"/>
          <w:sz w:val="20"/>
          <w:szCs w:val="20"/>
        </w:rPr>
        <w:t>values across at least two of the three metrics</w:t>
      </w:r>
      <w:r w:rsidR="00DD7429">
        <w:rPr>
          <w:rFonts w:ascii="Arial" w:hAnsi="Arial" w:cs="Arial"/>
          <w:sz w:val="20"/>
          <w:szCs w:val="20"/>
        </w:rPr>
        <w:t xml:space="preserve">, as well as the one with the closest </w:t>
      </w:r>
      <w:r w:rsidR="009F1048">
        <w:rPr>
          <w:rFonts w:ascii="Arial" w:hAnsi="Arial" w:cs="Arial"/>
          <w:sz w:val="20"/>
          <w:szCs w:val="20"/>
        </w:rPr>
        <w:t>predicted distribution compared to the actual outcome distribution will be used</w:t>
      </w:r>
      <w:r w:rsidR="00120F61" w:rsidRPr="00F63BD3">
        <w:rPr>
          <w:rFonts w:ascii="Arial" w:hAnsi="Arial" w:cs="Arial"/>
          <w:sz w:val="20"/>
          <w:szCs w:val="20"/>
        </w:rPr>
        <w:t xml:space="preserve"> for final assessment. </w:t>
      </w:r>
      <w:r w:rsidR="00583E3D" w:rsidRPr="00F63BD3">
        <w:rPr>
          <w:rFonts w:ascii="Arial" w:hAnsi="Arial" w:cs="Arial"/>
          <w:sz w:val="20"/>
          <w:szCs w:val="20"/>
        </w:rPr>
        <w:t xml:space="preserve">All </w:t>
      </w:r>
      <w:r w:rsidR="00281B2C" w:rsidRPr="00F63BD3">
        <w:rPr>
          <w:rFonts w:ascii="Arial" w:hAnsi="Arial" w:cs="Arial"/>
          <w:sz w:val="20"/>
          <w:szCs w:val="20"/>
        </w:rPr>
        <w:t xml:space="preserve">final </w:t>
      </w:r>
      <w:r w:rsidR="00583E3D" w:rsidRPr="00F63BD3">
        <w:rPr>
          <w:rFonts w:ascii="Arial" w:hAnsi="Arial" w:cs="Arial"/>
          <w:sz w:val="20"/>
          <w:szCs w:val="20"/>
        </w:rPr>
        <w:t xml:space="preserve">models </w:t>
      </w:r>
      <w:r w:rsidR="009F1048">
        <w:rPr>
          <w:rFonts w:ascii="Arial" w:hAnsi="Arial" w:cs="Arial"/>
          <w:sz w:val="20"/>
          <w:szCs w:val="20"/>
        </w:rPr>
        <w:t>will include</w:t>
      </w:r>
      <w:r w:rsidR="00C15692">
        <w:rPr>
          <w:rFonts w:ascii="Arial" w:hAnsi="Arial" w:cs="Arial"/>
          <w:sz w:val="20"/>
          <w:szCs w:val="20"/>
        </w:rPr>
        <w:t xml:space="preserve"> an unadjusted and an adjusted specification</w:t>
      </w:r>
      <w:r w:rsidR="00281B2C" w:rsidRPr="00F63BD3">
        <w:rPr>
          <w:rFonts w:ascii="Arial" w:hAnsi="Arial" w:cs="Arial"/>
          <w:sz w:val="20"/>
          <w:szCs w:val="20"/>
        </w:rPr>
        <w:t>.</w:t>
      </w:r>
    </w:p>
    <w:p w14:paraId="6521290E" w14:textId="77777777" w:rsidR="00C15692" w:rsidRDefault="00C15692" w:rsidP="00C15692">
      <w:pPr>
        <w:spacing w:after="0"/>
        <w:rPr>
          <w:rFonts w:ascii="Arial" w:hAnsi="Arial" w:cs="Arial"/>
          <w:i/>
          <w:iCs/>
          <w:sz w:val="20"/>
          <w:szCs w:val="20"/>
        </w:rPr>
      </w:pPr>
    </w:p>
    <w:p w14:paraId="1D27EA9A" w14:textId="06AC46A1" w:rsidR="00DD4005" w:rsidRDefault="00355CFF" w:rsidP="00C15692">
      <w:pPr>
        <w:spacing w:after="0"/>
        <w:rPr>
          <w:rFonts w:ascii="Arial" w:hAnsi="Arial" w:cs="Arial"/>
          <w:sz w:val="20"/>
          <w:szCs w:val="20"/>
        </w:rPr>
      </w:pPr>
      <w:r w:rsidRPr="00C15692">
        <w:rPr>
          <w:rFonts w:ascii="Arial" w:hAnsi="Arial" w:cs="Arial"/>
          <w:i/>
          <w:iCs/>
          <w:sz w:val="20"/>
          <w:szCs w:val="20"/>
        </w:rPr>
        <w:t>Behavioral health-related total annual expenditures</w:t>
      </w:r>
      <w:r w:rsidR="00283E69" w:rsidRPr="00C15692">
        <w:rPr>
          <w:rFonts w:ascii="Arial" w:hAnsi="Arial" w:cs="Arial"/>
          <w:i/>
          <w:iCs/>
          <w:sz w:val="20"/>
          <w:szCs w:val="20"/>
        </w:rPr>
        <w:t xml:space="preserve"> </w:t>
      </w:r>
      <w:r w:rsidR="00C81F73" w:rsidRPr="00C15692">
        <w:rPr>
          <w:rFonts w:ascii="Arial" w:hAnsi="Arial" w:cs="Arial"/>
          <w:sz w:val="20"/>
          <w:szCs w:val="20"/>
        </w:rPr>
        <w:t>outcome variable</w:t>
      </w:r>
      <w:r w:rsidR="009A1546" w:rsidRPr="00C15692">
        <w:rPr>
          <w:rFonts w:ascii="Arial" w:hAnsi="Arial" w:cs="Arial"/>
          <w:sz w:val="20"/>
          <w:szCs w:val="20"/>
        </w:rPr>
        <w:t xml:space="preserve"> is </w:t>
      </w:r>
      <w:r w:rsidR="00C81F73" w:rsidRPr="00C15692">
        <w:rPr>
          <w:rFonts w:ascii="Arial" w:hAnsi="Arial" w:cs="Arial"/>
          <w:sz w:val="20"/>
          <w:szCs w:val="20"/>
        </w:rPr>
        <w:t xml:space="preserve">heteroskedastic and </w:t>
      </w:r>
      <w:proofErr w:type="spellStart"/>
      <w:r w:rsidR="003D0E29" w:rsidRPr="00C15692">
        <w:rPr>
          <w:rFonts w:ascii="Arial" w:hAnsi="Arial" w:cs="Arial"/>
          <w:sz w:val="20"/>
          <w:szCs w:val="20"/>
        </w:rPr>
        <w:t>overdispersed</w:t>
      </w:r>
      <w:proofErr w:type="spellEnd"/>
      <w:r w:rsidR="003D0E29" w:rsidRPr="00C15692">
        <w:rPr>
          <w:rFonts w:ascii="Arial" w:hAnsi="Arial" w:cs="Arial"/>
          <w:sz w:val="20"/>
          <w:szCs w:val="20"/>
        </w:rPr>
        <w:t xml:space="preserve"> at 0. </w:t>
      </w:r>
      <w:r w:rsidR="00C81F73" w:rsidRPr="00C15692">
        <w:rPr>
          <w:rFonts w:ascii="Arial" w:hAnsi="Arial" w:cs="Arial"/>
          <w:sz w:val="20"/>
          <w:szCs w:val="20"/>
        </w:rPr>
        <w:t>Literature suggests two ways to correct for this: 1) a natural log transformation of this outcome measure generally achieves normality, and 2) the use of Generalized Linear Model (GLM) provides the required flexibility of selecting different link functions and modeling functions to account for heteroskedasticity while accurately capturing the mean of the distribution.</w:t>
      </w:r>
      <w:r w:rsidR="00D97F21" w:rsidRPr="00C15692">
        <w:rPr>
          <w:rFonts w:ascii="Arial" w:hAnsi="Arial" w:cs="Arial"/>
          <w:sz w:val="20"/>
          <w:szCs w:val="20"/>
        </w:rPr>
        <w:t xml:space="preserve"> </w:t>
      </w:r>
      <w:r w:rsidR="001A760D" w:rsidRPr="00C15692">
        <w:rPr>
          <w:rFonts w:ascii="Arial" w:hAnsi="Arial" w:cs="Arial"/>
          <w:sz w:val="20"/>
          <w:szCs w:val="20"/>
        </w:rPr>
        <w:t>However, to additionally account for the overdispersion, we</w:t>
      </w:r>
      <w:r w:rsidR="007308B4">
        <w:rPr>
          <w:rFonts w:ascii="Arial" w:hAnsi="Arial" w:cs="Arial"/>
          <w:sz w:val="20"/>
          <w:szCs w:val="20"/>
        </w:rPr>
        <w:t xml:space="preserve"> will</w:t>
      </w:r>
      <w:r w:rsidR="001A760D" w:rsidRPr="00C15692">
        <w:rPr>
          <w:rFonts w:ascii="Arial" w:hAnsi="Arial" w:cs="Arial"/>
          <w:sz w:val="20"/>
          <w:szCs w:val="20"/>
        </w:rPr>
        <w:t xml:space="preserve"> build a two-part model where the first part models the probability of incurring any healthcare expense (the process of positive value generation), and the second part models the “positive” expenditures incurred. To model this, w</w:t>
      </w:r>
      <w:r w:rsidR="00F57E7D" w:rsidRPr="00C15692">
        <w:rPr>
          <w:rFonts w:ascii="Arial" w:hAnsi="Arial" w:cs="Arial"/>
          <w:sz w:val="20"/>
          <w:szCs w:val="20"/>
        </w:rPr>
        <w:t>e</w:t>
      </w:r>
      <w:r w:rsidR="007308B4">
        <w:rPr>
          <w:rFonts w:ascii="Arial" w:hAnsi="Arial" w:cs="Arial"/>
          <w:sz w:val="20"/>
          <w:szCs w:val="20"/>
        </w:rPr>
        <w:t xml:space="preserve"> will</w:t>
      </w:r>
      <w:r w:rsidR="001A760D" w:rsidRPr="00C15692">
        <w:rPr>
          <w:rFonts w:ascii="Arial" w:hAnsi="Arial" w:cs="Arial"/>
          <w:sz w:val="20"/>
          <w:szCs w:val="20"/>
        </w:rPr>
        <w:t xml:space="preserve"> first</w:t>
      </w:r>
      <w:r w:rsidR="00F57E7D" w:rsidRPr="00C15692">
        <w:rPr>
          <w:rFonts w:ascii="Arial" w:hAnsi="Arial" w:cs="Arial"/>
          <w:sz w:val="20"/>
          <w:szCs w:val="20"/>
        </w:rPr>
        <w:t xml:space="preserve"> r</w:t>
      </w:r>
      <w:r w:rsidR="007308B4">
        <w:rPr>
          <w:rFonts w:ascii="Arial" w:hAnsi="Arial" w:cs="Arial"/>
          <w:sz w:val="20"/>
          <w:szCs w:val="20"/>
        </w:rPr>
        <w:t>u</w:t>
      </w:r>
      <w:r w:rsidR="00F57E7D" w:rsidRPr="00C15692">
        <w:rPr>
          <w:rFonts w:ascii="Arial" w:hAnsi="Arial" w:cs="Arial"/>
          <w:sz w:val="20"/>
          <w:szCs w:val="20"/>
        </w:rPr>
        <w:t xml:space="preserve">n a </w:t>
      </w:r>
      <w:proofErr w:type="spellStart"/>
      <w:r w:rsidR="00F57E7D" w:rsidRPr="00C15692">
        <w:rPr>
          <w:rFonts w:ascii="Arial" w:hAnsi="Arial" w:cs="Arial"/>
          <w:sz w:val="20"/>
          <w:szCs w:val="20"/>
        </w:rPr>
        <w:t>Boxcox</w:t>
      </w:r>
      <w:proofErr w:type="spellEnd"/>
      <w:r w:rsidR="00F57E7D" w:rsidRPr="00C15692">
        <w:rPr>
          <w:rFonts w:ascii="Arial" w:hAnsi="Arial" w:cs="Arial"/>
          <w:sz w:val="20"/>
          <w:szCs w:val="20"/>
        </w:rPr>
        <w:t xml:space="preserve"> test to identify the best transformation of all positive expenditure values, and check for its validity by running the test with and without covariates and comparing the value of the resulting lambda. Lambda estimates the power that can be used for the transformation (e.g., a value closest to 0 translates to a natural log transformation, a value closest to 1 translates to a linear transformation, while a value closest to 0.5 translates to a square-</w:t>
      </w:r>
      <w:proofErr w:type="spellStart"/>
      <w:r w:rsidR="00F57E7D" w:rsidRPr="00C15692">
        <w:rPr>
          <w:rFonts w:ascii="Arial" w:hAnsi="Arial" w:cs="Arial"/>
          <w:sz w:val="20"/>
          <w:szCs w:val="20"/>
        </w:rPr>
        <w:t>root</w:t>
      </w:r>
      <w:proofErr w:type="spellEnd"/>
      <w:r w:rsidR="00F57E7D" w:rsidRPr="00C15692">
        <w:rPr>
          <w:rFonts w:ascii="Arial" w:hAnsi="Arial" w:cs="Arial"/>
          <w:sz w:val="20"/>
          <w:szCs w:val="20"/>
        </w:rPr>
        <w:t xml:space="preserve"> transformation). Based on the results, we </w:t>
      </w:r>
      <w:r w:rsidR="002F1663">
        <w:rPr>
          <w:rFonts w:ascii="Arial" w:hAnsi="Arial" w:cs="Arial"/>
          <w:sz w:val="20"/>
          <w:szCs w:val="20"/>
        </w:rPr>
        <w:t xml:space="preserve">will </w:t>
      </w:r>
      <w:r w:rsidR="00F57E7D" w:rsidRPr="00C15692">
        <w:rPr>
          <w:rFonts w:ascii="Arial" w:hAnsi="Arial" w:cs="Arial"/>
          <w:sz w:val="20"/>
          <w:szCs w:val="20"/>
        </w:rPr>
        <w:t xml:space="preserve">estimate a two-part model, with a logit for the first part of the model and a GLM for the second part. As GLM provides several different functions for model fitting, we </w:t>
      </w:r>
      <w:r w:rsidR="002F1663">
        <w:rPr>
          <w:rFonts w:ascii="Arial" w:hAnsi="Arial" w:cs="Arial"/>
          <w:sz w:val="20"/>
          <w:szCs w:val="20"/>
        </w:rPr>
        <w:t xml:space="preserve">will </w:t>
      </w:r>
      <w:r w:rsidR="00F57E7D" w:rsidRPr="00C15692">
        <w:rPr>
          <w:rFonts w:ascii="Arial" w:hAnsi="Arial" w:cs="Arial"/>
          <w:sz w:val="20"/>
          <w:szCs w:val="20"/>
        </w:rPr>
        <w:t xml:space="preserve">use the Park test to assess which model shows the best fit prior to estimating the final two-part model. </w:t>
      </w:r>
      <w:r w:rsidR="00D46C49" w:rsidRPr="00C15692">
        <w:rPr>
          <w:rFonts w:ascii="Arial" w:hAnsi="Arial" w:cs="Arial"/>
          <w:sz w:val="20"/>
          <w:szCs w:val="20"/>
        </w:rPr>
        <w:t xml:space="preserve">We </w:t>
      </w:r>
      <w:r w:rsidR="002F1663">
        <w:rPr>
          <w:rFonts w:ascii="Arial" w:hAnsi="Arial" w:cs="Arial"/>
          <w:sz w:val="20"/>
          <w:szCs w:val="20"/>
        </w:rPr>
        <w:t>will also run</w:t>
      </w:r>
      <w:r w:rsidR="00D46C49" w:rsidRPr="00C15692">
        <w:rPr>
          <w:rFonts w:ascii="Arial" w:hAnsi="Arial" w:cs="Arial"/>
          <w:sz w:val="20"/>
          <w:szCs w:val="20"/>
        </w:rPr>
        <w:t xml:space="preserve"> the Link test to ensure that the </w:t>
      </w:r>
      <w:r w:rsidR="008B2010" w:rsidRPr="00C15692">
        <w:rPr>
          <w:rFonts w:ascii="Arial" w:hAnsi="Arial" w:cs="Arial"/>
          <w:sz w:val="20"/>
          <w:szCs w:val="20"/>
        </w:rPr>
        <w:t>logit part of the model was a good fit.</w:t>
      </w:r>
    </w:p>
    <w:p w14:paraId="7F9DE223" w14:textId="77777777" w:rsidR="00AB465E" w:rsidRDefault="00AB465E" w:rsidP="00C15692">
      <w:pPr>
        <w:spacing w:after="0"/>
        <w:rPr>
          <w:rFonts w:ascii="Arial" w:hAnsi="Arial" w:cs="Arial"/>
          <w:sz w:val="20"/>
          <w:szCs w:val="20"/>
        </w:rPr>
      </w:pPr>
    </w:p>
    <w:p w14:paraId="08E30988" w14:textId="55C7E2E2" w:rsidR="00AB465E" w:rsidRDefault="00AB465E" w:rsidP="00C15692">
      <w:pPr>
        <w:spacing w:after="0"/>
        <w:rPr>
          <w:rFonts w:ascii="Arial" w:hAnsi="Arial" w:cs="Arial"/>
          <w:sz w:val="20"/>
          <w:szCs w:val="20"/>
        </w:rPr>
      </w:pPr>
      <w:r>
        <w:rPr>
          <w:rFonts w:ascii="Arial" w:hAnsi="Arial" w:cs="Arial"/>
          <w:sz w:val="20"/>
          <w:szCs w:val="20"/>
        </w:rPr>
        <w:t xml:space="preserve">Once the models </w:t>
      </w:r>
      <w:r w:rsidR="00807674">
        <w:rPr>
          <w:rFonts w:ascii="Arial" w:hAnsi="Arial" w:cs="Arial"/>
          <w:sz w:val="20"/>
          <w:szCs w:val="20"/>
        </w:rPr>
        <w:t>have been identified</w:t>
      </w:r>
      <w:r w:rsidR="0095295A">
        <w:rPr>
          <w:rFonts w:ascii="Arial" w:hAnsi="Arial" w:cs="Arial"/>
          <w:sz w:val="20"/>
          <w:szCs w:val="20"/>
        </w:rPr>
        <w:t>, we will use those to assess heterogeneity in relationships</w:t>
      </w:r>
      <w:r w:rsidR="002A6354">
        <w:rPr>
          <w:rFonts w:ascii="Arial" w:hAnsi="Arial" w:cs="Arial"/>
          <w:sz w:val="20"/>
          <w:szCs w:val="20"/>
        </w:rPr>
        <w:t xml:space="preserve"> between</w:t>
      </w:r>
      <w:r w:rsidR="00FD10BB">
        <w:rPr>
          <w:rFonts w:ascii="Arial" w:hAnsi="Arial" w:cs="Arial"/>
          <w:sz w:val="20"/>
          <w:szCs w:val="20"/>
        </w:rPr>
        <w:t xml:space="preserve"> severe mental health distress and the outcomes </w:t>
      </w:r>
      <w:r w:rsidR="00631874">
        <w:rPr>
          <w:rFonts w:ascii="Arial" w:hAnsi="Arial" w:cs="Arial"/>
          <w:sz w:val="20"/>
          <w:szCs w:val="20"/>
        </w:rPr>
        <w:t>based on insurance status, type of pre-existing mental health condition (if any)</w:t>
      </w:r>
      <w:r w:rsidR="00252C13">
        <w:rPr>
          <w:rFonts w:ascii="Arial" w:hAnsi="Arial" w:cs="Arial"/>
          <w:sz w:val="20"/>
          <w:szCs w:val="20"/>
        </w:rPr>
        <w:t xml:space="preserve">, age, gender, and income. </w:t>
      </w:r>
      <w:r w:rsidR="0095295A">
        <w:rPr>
          <w:rFonts w:ascii="Arial" w:hAnsi="Arial" w:cs="Arial"/>
          <w:sz w:val="20"/>
          <w:szCs w:val="20"/>
        </w:rPr>
        <w:t xml:space="preserve"> </w:t>
      </w:r>
    </w:p>
    <w:p w14:paraId="4ACE4342" w14:textId="77777777" w:rsidR="002F1663" w:rsidRPr="00C15692" w:rsidRDefault="002F1663" w:rsidP="00C15692">
      <w:pPr>
        <w:spacing w:after="0"/>
        <w:rPr>
          <w:rFonts w:ascii="Arial" w:hAnsi="Arial" w:cs="Arial"/>
          <w:sz w:val="20"/>
          <w:szCs w:val="20"/>
        </w:rPr>
      </w:pPr>
    </w:p>
    <w:p w14:paraId="155D7F65" w14:textId="131CC340" w:rsidR="00AB465E" w:rsidRDefault="00F57E7D" w:rsidP="006362BA">
      <w:pPr>
        <w:spacing w:after="0"/>
        <w:rPr>
          <w:rFonts w:ascii="Arial" w:hAnsi="Arial" w:cs="Arial"/>
          <w:sz w:val="20"/>
          <w:szCs w:val="20"/>
        </w:rPr>
      </w:pPr>
      <w:r w:rsidRPr="006362BA">
        <w:rPr>
          <w:rFonts w:ascii="Arial" w:hAnsi="Arial" w:cs="Arial"/>
          <w:sz w:val="20"/>
          <w:szCs w:val="20"/>
        </w:rPr>
        <w:t>For all the models</w:t>
      </w:r>
      <w:r w:rsidR="00A2394E" w:rsidRPr="006362BA">
        <w:rPr>
          <w:rFonts w:ascii="Arial" w:hAnsi="Arial" w:cs="Arial"/>
          <w:sz w:val="20"/>
          <w:szCs w:val="20"/>
        </w:rPr>
        <w:t>, we</w:t>
      </w:r>
      <w:r w:rsidR="006362BA" w:rsidRPr="006362BA">
        <w:rPr>
          <w:rFonts w:ascii="Arial" w:hAnsi="Arial" w:cs="Arial"/>
          <w:sz w:val="20"/>
          <w:szCs w:val="20"/>
        </w:rPr>
        <w:t xml:space="preserve"> will</w:t>
      </w:r>
      <w:r w:rsidRPr="006362BA">
        <w:rPr>
          <w:rFonts w:ascii="Arial" w:hAnsi="Arial" w:cs="Arial"/>
          <w:sz w:val="20"/>
          <w:szCs w:val="20"/>
        </w:rPr>
        <w:t xml:space="preserve"> use the linearized Taylor-series estimation method along with sampling weights and pooled sampling variance estimates, as was recommended by MEPS, to account for the complex data-collection design. Given MEPS’ complex survey design, as well as our inclusion criteria that primarily accepts the K6 scores, we </w:t>
      </w:r>
      <w:r w:rsidR="006362BA" w:rsidRPr="006362BA">
        <w:rPr>
          <w:rFonts w:ascii="Arial" w:hAnsi="Arial" w:cs="Arial"/>
          <w:sz w:val="20"/>
          <w:szCs w:val="20"/>
        </w:rPr>
        <w:t>will use</w:t>
      </w:r>
      <w:r w:rsidRPr="006362BA">
        <w:rPr>
          <w:rFonts w:ascii="Arial" w:hAnsi="Arial" w:cs="Arial"/>
          <w:sz w:val="20"/>
          <w:szCs w:val="20"/>
        </w:rPr>
        <w:t xml:space="preserve"> the Self-Administered Questionnaire weights (adjusted for the number of years included) for our analysis, along with the pooled variance estimates made available through the MEPS Pooled Linkage Variance Structure and BRR (1996-2020)</w:t>
      </w:r>
      <w:r>
        <w:rPr>
          <w:rStyle w:val="FootnoteReference"/>
          <w:rFonts w:ascii="Arial" w:hAnsi="Arial" w:cs="Arial"/>
          <w:sz w:val="20"/>
          <w:szCs w:val="20"/>
        </w:rPr>
        <w:footnoteReference w:id="9"/>
      </w:r>
      <w:r w:rsidRPr="006362BA">
        <w:rPr>
          <w:rFonts w:ascii="Arial" w:hAnsi="Arial" w:cs="Arial"/>
          <w:sz w:val="20"/>
          <w:szCs w:val="20"/>
        </w:rPr>
        <w:t xml:space="preserve"> file. </w:t>
      </w:r>
    </w:p>
    <w:p w14:paraId="7BFFB306" w14:textId="77777777" w:rsidR="006362BA" w:rsidRDefault="006362BA" w:rsidP="006362BA">
      <w:pPr>
        <w:spacing w:after="0"/>
        <w:rPr>
          <w:rFonts w:ascii="Arial" w:hAnsi="Arial" w:cs="Arial"/>
          <w:sz w:val="20"/>
          <w:szCs w:val="20"/>
        </w:rPr>
      </w:pPr>
    </w:p>
    <w:p w14:paraId="30EB86B1" w14:textId="18BFA350" w:rsidR="006362BA" w:rsidRPr="006362BA" w:rsidRDefault="006362BA" w:rsidP="006362BA">
      <w:pPr>
        <w:spacing w:after="0"/>
        <w:rPr>
          <w:rFonts w:ascii="Arial" w:hAnsi="Arial" w:cs="Arial"/>
          <w:b/>
          <w:bCs/>
          <w:i/>
          <w:iCs/>
          <w:sz w:val="20"/>
          <w:szCs w:val="20"/>
        </w:rPr>
      </w:pPr>
      <w:r w:rsidRPr="006362BA">
        <w:rPr>
          <w:rFonts w:ascii="Arial" w:hAnsi="Arial" w:cs="Arial"/>
          <w:b/>
          <w:bCs/>
          <w:i/>
          <w:iCs/>
          <w:sz w:val="20"/>
          <w:szCs w:val="20"/>
        </w:rPr>
        <w:t>Longitudinal assessment</w:t>
      </w:r>
    </w:p>
    <w:p w14:paraId="1A6B8ADD" w14:textId="77777777" w:rsidR="00DD048E" w:rsidRDefault="00DD048E" w:rsidP="00CE1893">
      <w:pPr>
        <w:spacing w:after="0"/>
        <w:rPr>
          <w:rFonts w:ascii="Arial" w:hAnsi="Arial" w:cs="Arial"/>
          <w:b/>
          <w:bCs/>
          <w:sz w:val="20"/>
          <w:szCs w:val="20"/>
        </w:rPr>
      </w:pPr>
    </w:p>
    <w:p w14:paraId="2629923C" w14:textId="1C4BD8C5" w:rsidR="006362BA" w:rsidRDefault="006362BA" w:rsidP="00CE1893">
      <w:pPr>
        <w:spacing w:after="0"/>
        <w:rPr>
          <w:rFonts w:ascii="Arial" w:hAnsi="Arial" w:cs="Arial"/>
          <w:sz w:val="20"/>
          <w:szCs w:val="20"/>
        </w:rPr>
      </w:pPr>
      <w:r>
        <w:rPr>
          <w:rFonts w:ascii="Arial" w:hAnsi="Arial" w:cs="Arial"/>
          <w:sz w:val="20"/>
          <w:szCs w:val="20"/>
        </w:rPr>
        <w:t>The longitudinal dataset</w:t>
      </w:r>
      <w:r w:rsidR="009B7523">
        <w:rPr>
          <w:rFonts w:ascii="Arial" w:hAnsi="Arial" w:cs="Arial"/>
          <w:sz w:val="20"/>
          <w:szCs w:val="20"/>
        </w:rPr>
        <w:t xml:space="preserve"> will be used to assess changes over time for the same set of individuals. </w:t>
      </w:r>
      <w:r w:rsidR="00EF796F">
        <w:rPr>
          <w:rFonts w:ascii="Arial" w:hAnsi="Arial" w:cs="Arial"/>
          <w:sz w:val="20"/>
          <w:szCs w:val="20"/>
        </w:rPr>
        <w:t>This means that the model will follow a difference-in-difference type event study design</w:t>
      </w:r>
      <w:r w:rsidR="009E16A3">
        <w:rPr>
          <w:rFonts w:ascii="Arial" w:hAnsi="Arial" w:cs="Arial"/>
          <w:sz w:val="20"/>
          <w:szCs w:val="20"/>
        </w:rPr>
        <w:t xml:space="preserve">. For this assessment, we will </w:t>
      </w:r>
      <w:r w:rsidR="00E13096">
        <w:rPr>
          <w:rFonts w:ascii="Arial" w:hAnsi="Arial" w:cs="Arial"/>
          <w:sz w:val="20"/>
          <w:szCs w:val="20"/>
        </w:rPr>
        <w:t xml:space="preserve">evaluate </w:t>
      </w:r>
      <w:r w:rsidR="00E06056">
        <w:rPr>
          <w:rFonts w:ascii="Arial" w:hAnsi="Arial" w:cs="Arial"/>
          <w:sz w:val="20"/>
          <w:szCs w:val="20"/>
        </w:rPr>
        <w:t>changes to K-6 values over rounds, and over the pre- and post-COVID period for each individual, and then assess</w:t>
      </w:r>
      <w:r w:rsidR="00F84C3D">
        <w:rPr>
          <w:rFonts w:ascii="Arial" w:hAnsi="Arial" w:cs="Arial"/>
          <w:sz w:val="20"/>
          <w:szCs w:val="20"/>
        </w:rPr>
        <w:t xml:space="preserve"> a) </w:t>
      </w:r>
      <w:r w:rsidR="00DA10AD">
        <w:rPr>
          <w:rFonts w:ascii="Arial" w:hAnsi="Arial" w:cs="Arial"/>
          <w:sz w:val="20"/>
          <w:szCs w:val="20"/>
        </w:rPr>
        <w:t xml:space="preserve">whether going from pre to post, </w:t>
      </w:r>
      <w:r w:rsidR="000A0D1C">
        <w:rPr>
          <w:rFonts w:ascii="Arial" w:hAnsi="Arial" w:cs="Arial"/>
          <w:sz w:val="20"/>
          <w:szCs w:val="20"/>
        </w:rPr>
        <w:t xml:space="preserve">more individuals </w:t>
      </w:r>
      <w:r w:rsidR="00F84C3D">
        <w:rPr>
          <w:rFonts w:ascii="Arial" w:hAnsi="Arial" w:cs="Arial"/>
          <w:sz w:val="20"/>
          <w:szCs w:val="20"/>
        </w:rPr>
        <w:t xml:space="preserve">show severe mental distress, b) </w:t>
      </w:r>
      <w:r w:rsidR="00437C87">
        <w:rPr>
          <w:rFonts w:ascii="Arial" w:hAnsi="Arial" w:cs="Arial"/>
          <w:sz w:val="20"/>
          <w:szCs w:val="20"/>
        </w:rPr>
        <w:t xml:space="preserve">conditional on having severe mental distress, </w:t>
      </w:r>
      <w:r w:rsidR="00BE16F0">
        <w:rPr>
          <w:rFonts w:ascii="Arial" w:hAnsi="Arial" w:cs="Arial"/>
          <w:sz w:val="20"/>
          <w:szCs w:val="20"/>
        </w:rPr>
        <w:t>whether</w:t>
      </w:r>
      <w:r w:rsidR="00437C87">
        <w:rPr>
          <w:rFonts w:ascii="Arial" w:hAnsi="Arial" w:cs="Arial"/>
          <w:sz w:val="20"/>
          <w:szCs w:val="20"/>
        </w:rPr>
        <w:t xml:space="preserve"> </w:t>
      </w:r>
      <w:r w:rsidR="00BE16F0">
        <w:rPr>
          <w:rFonts w:ascii="Arial" w:hAnsi="Arial" w:cs="Arial"/>
          <w:sz w:val="20"/>
          <w:szCs w:val="20"/>
        </w:rPr>
        <w:t>mental health services are utilized based on need</w:t>
      </w:r>
      <w:r w:rsidR="00DA10AD">
        <w:rPr>
          <w:rFonts w:ascii="Arial" w:hAnsi="Arial" w:cs="Arial"/>
          <w:sz w:val="20"/>
          <w:szCs w:val="20"/>
        </w:rPr>
        <w:t xml:space="preserve"> going from pre- to post-, and c) </w:t>
      </w:r>
      <w:r w:rsidR="00886BAE">
        <w:rPr>
          <w:rFonts w:ascii="Arial" w:hAnsi="Arial" w:cs="Arial"/>
          <w:sz w:val="20"/>
          <w:szCs w:val="20"/>
        </w:rPr>
        <w:t xml:space="preserve">there is heterogeneity in mental health needs </w:t>
      </w:r>
      <w:r w:rsidR="00155ECE">
        <w:rPr>
          <w:rFonts w:ascii="Arial" w:hAnsi="Arial" w:cs="Arial"/>
          <w:sz w:val="20"/>
          <w:szCs w:val="20"/>
        </w:rPr>
        <w:t xml:space="preserve">and severe mental distress based on any pre-existing mental health condition. </w:t>
      </w:r>
    </w:p>
    <w:p w14:paraId="2043B21B" w14:textId="77777777" w:rsidR="00155ECE" w:rsidRDefault="00155ECE" w:rsidP="00CE1893">
      <w:pPr>
        <w:spacing w:after="0"/>
        <w:rPr>
          <w:rFonts w:ascii="Arial" w:hAnsi="Arial" w:cs="Arial"/>
          <w:sz w:val="20"/>
          <w:szCs w:val="20"/>
        </w:rPr>
      </w:pPr>
    </w:p>
    <w:p w14:paraId="29FD8C49" w14:textId="6F9694B2" w:rsidR="00597CDC" w:rsidRDefault="00155ECE" w:rsidP="00CE1893">
      <w:pPr>
        <w:spacing w:after="0"/>
        <w:rPr>
          <w:rFonts w:ascii="Arial" w:hAnsi="Arial" w:cs="Arial"/>
          <w:sz w:val="20"/>
          <w:szCs w:val="20"/>
        </w:rPr>
      </w:pPr>
      <w:r>
        <w:rPr>
          <w:rFonts w:ascii="Arial" w:hAnsi="Arial" w:cs="Arial"/>
          <w:sz w:val="20"/>
          <w:szCs w:val="20"/>
        </w:rPr>
        <w:t xml:space="preserve">For each outcome variable, we will </w:t>
      </w:r>
      <w:r w:rsidR="00E929B8">
        <w:rPr>
          <w:rFonts w:ascii="Arial" w:hAnsi="Arial" w:cs="Arial"/>
          <w:sz w:val="20"/>
          <w:szCs w:val="20"/>
        </w:rPr>
        <w:t xml:space="preserve">consider the </w:t>
      </w:r>
      <w:r>
        <w:rPr>
          <w:rFonts w:ascii="Arial" w:hAnsi="Arial" w:cs="Arial"/>
          <w:sz w:val="20"/>
          <w:szCs w:val="20"/>
        </w:rPr>
        <w:t xml:space="preserve">parallel trends assumption, meaning that in the absence of COVID-19, the trends in the outcome between those </w:t>
      </w:r>
      <w:r w:rsidR="005B1BD6">
        <w:rPr>
          <w:rFonts w:ascii="Arial" w:hAnsi="Arial" w:cs="Arial"/>
          <w:sz w:val="20"/>
          <w:szCs w:val="20"/>
        </w:rPr>
        <w:t xml:space="preserve">with severe mental distress and those without severe mental distress would have been </w:t>
      </w:r>
      <w:r w:rsidR="00E929B8">
        <w:rPr>
          <w:rFonts w:ascii="Arial" w:hAnsi="Arial" w:cs="Arial"/>
          <w:sz w:val="20"/>
          <w:szCs w:val="20"/>
        </w:rPr>
        <w:t xml:space="preserve">the same. </w:t>
      </w:r>
      <w:r w:rsidR="00927472">
        <w:rPr>
          <w:rFonts w:ascii="Arial" w:hAnsi="Arial" w:cs="Arial"/>
          <w:sz w:val="20"/>
          <w:szCs w:val="20"/>
        </w:rPr>
        <w:t>Thus, we will use ordinary least square</w:t>
      </w:r>
      <w:r w:rsidR="00337B24">
        <w:rPr>
          <w:rFonts w:ascii="Arial" w:hAnsi="Arial" w:cs="Arial"/>
          <w:sz w:val="20"/>
          <w:szCs w:val="20"/>
        </w:rPr>
        <w:t>s</w:t>
      </w:r>
      <w:r w:rsidR="00927472">
        <w:rPr>
          <w:rFonts w:ascii="Arial" w:hAnsi="Arial" w:cs="Arial"/>
          <w:sz w:val="20"/>
          <w:szCs w:val="20"/>
        </w:rPr>
        <w:t xml:space="preserve"> regressions</w:t>
      </w:r>
      <w:r w:rsidR="00BB681D">
        <w:rPr>
          <w:rFonts w:ascii="Arial" w:hAnsi="Arial" w:cs="Arial"/>
          <w:sz w:val="20"/>
          <w:szCs w:val="20"/>
        </w:rPr>
        <w:t>/linear probability models</w:t>
      </w:r>
      <w:r w:rsidR="00927472">
        <w:rPr>
          <w:rFonts w:ascii="Arial" w:hAnsi="Arial" w:cs="Arial"/>
          <w:sz w:val="20"/>
          <w:szCs w:val="20"/>
        </w:rPr>
        <w:t xml:space="preserve"> (along with</w:t>
      </w:r>
      <w:r w:rsidR="00BB681D">
        <w:rPr>
          <w:rFonts w:ascii="Arial" w:hAnsi="Arial" w:cs="Arial"/>
          <w:sz w:val="20"/>
          <w:szCs w:val="20"/>
        </w:rPr>
        <w:t xml:space="preserve"> logit,</w:t>
      </w:r>
      <w:r w:rsidR="00927472">
        <w:rPr>
          <w:rFonts w:ascii="Arial" w:hAnsi="Arial" w:cs="Arial"/>
          <w:sz w:val="20"/>
          <w:szCs w:val="20"/>
        </w:rPr>
        <w:t xml:space="preserve"> </w:t>
      </w:r>
      <w:proofErr w:type="spellStart"/>
      <w:r w:rsidR="00927472">
        <w:rPr>
          <w:rFonts w:ascii="Arial" w:hAnsi="Arial" w:cs="Arial"/>
          <w:sz w:val="20"/>
          <w:szCs w:val="20"/>
        </w:rPr>
        <w:t>poisson</w:t>
      </w:r>
      <w:proofErr w:type="spellEnd"/>
      <w:r w:rsidR="00927472">
        <w:rPr>
          <w:rFonts w:ascii="Arial" w:hAnsi="Arial" w:cs="Arial"/>
          <w:sz w:val="20"/>
          <w:szCs w:val="20"/>
        </w:rPr>
        <w:t xml:space="preserve"> </w:t>
      </w:r>
      <w:r w:rsidR="00BB681D">
        <w:rPr>
          <w:rFonts w:ascii="Arial" w:hAnsi="Arial" w:cs="Arial"/>
          <w:sz w:val="20"/>
          <w:szCs w:val="20"/>
        </w:rPr>
        <w:t xml:space="preserve">and/or </w:t>
      </w:r>
      <w:r w:rsidR="00927472">
        <w:rPr>
          <w:rFonts w:ascii="Arial" w:hAnsi="Arial" w:cs="Arial"/>
          <w:sz w:val="20"/>
          <w:szCs w:val="20"/>
        </w:rPr>
        <w:t>negative binomial as secondary specifications</w:t>
      </w:r>
      <w:r w:rsidR="00BB681D">
        <w:rPr>
          <w:rFonts w:ascii="Arial" w:hAnsi="Arial" w:cs="Arial"/>
          <w:sz w:val="20"/>
          <w:szCs w:val="20"/>
        </w:rPr>
        <w:t>, depending on the outcome</w:t>
      </w:r>
      <w:r w:rsidR="00927472">
        <w:rPr>
          <w:rFonts w:ascii="Arial" w:hAnsi="Arial" w:cs="Arial"/>
          <w:sz w:val="20"/>
          <w:szCs w:val="20"/>
        </w:rPr>
        <w:t xml:space="preserve">) </w:t>
      </w:r>
      <w:r w:rsidR="00AA489D">
        <w:rPr>
          <w:rFonts w:ascii="Arial" w:hAnsi="Arial" w:cs="Arial"/>
          <w:sz w:val="20"/>
          <w:szCs w:val="20"/>
        </w:rPr>
        <w:t>to evaluate how the number of visits for mental health</w:t>
      </w:r>
      <w:r w:rsidR="00A31571">
        <w:rPr>
          <w:rFonts w:ascii="Arial" w:hAnsi="Arial" w:cs="Arial"/>
          <w:sz w:val="20"/>
          <w:szCs w:val="20"/>
        </w:rPr>
        <w:t xml:space="preserve">, and the corresponding expenditures, </w:t>
      </w:r>
      <w:r w:rsidR="00AA489D">
        <w:rPr>
          <w:rFonts w:ascii="Arial" w:hAnsi="Arial" w:cs="Arial"/>
          <w:sz w:val="20"/>
          <w:szCs w:val="20"/>
        </w:rPr>
        <w:t>change over time</w:t>
      </w:r>
      <w:r w:rsidR="00A31571">
        <w:rPr>
          <w:rFonts w:ascii="Arial" w:hAnsi="Arial" w:cs="Arial"/>
          <w:sz w:val="20"/>
          <w:szCs w:val="20"/>
        </w:rPr>
        <w:t xml:space="preserve"> in the pre-period. We will also plot the trends over rounds to </w:t>
      </w:r>
      <w:r w:rsidR="00E66651">
        <w:rPr>
          <w:rFonts w:ascii="Arial" w:hAnsi="Arial" w:cs="Arial"/>
          <w:sz w:val="20"/>
          <w:szCs w:val="20"/>
        </w:rPr>
        <w:t>identify any non-common shocks. W</w:t>
      </w:r>
      <w:r w:rsidR="00095EBC">
        <w:rPr>
          <w:rFonts w:ascii="Arial" w:hAnsi="Arial" w:cs="Arial"/>
          <w:sz w:val="20"/>
          <w:szCs w:val="20"/>
        </w:rPr>
        <w:t xml:space="preserve">hile all these assessments are important from the causal inference stand point, evaluating them for our purposes can be helpful to control for time varying confounders. </w:t>
      </w:r>
    </w:p>
    <w:p w14:paraId="2F930CD3" w14:textId="77777777" w:rsidR="00095EBC" w:rsidRDefault="00095EBC" w:rsidP="00CE1893">
      <w:pPr>
        <w:spacing w:after="0"/>
        <w:rPr>
          <w:rFonts w:ascii="Arial" w:hAnsi="Arial" w:cs="Arial"/>
          <w:sz w:val="20"/>
          <w:szCs w:val="20"/>
        </w:rPr>
      </w:pPr>
    </w:p>
    <w:p w14:paraId="6EB04240" w14:textId="11E9DFFB" w:rsidR="00095EBC" w:rsidRDefault="00095EBC" w:rsidP="00CE1893">
      <w:pPr>
        <w:spacing w:after="0"/>
        <w:rPr>
          <w:rFonts w:ascii="Arial" w:hAnsi="Arial" w:cs="Arial"/>
          <w:sz w:val="20"/>
          <w:szCs w:val="20"/>
        </w:rPr>
      </w:pPr>
      <w:r>
        <w:rPr>
          <w:rFonts w:ascii="Arial" w:hAnsi="Arial" w:cs="Arial"/>
          <w:sz w:val="20"/>
          <w:szCs w:val="20"/>
        </w:rPr>
        <w:t>To help control of time invariant confounders, our models will involve the use of person fixed effects</w:t>
      </w:r>
      <w:r w:rsidR="00AB799A">
        <w:rPr>
          <w:rFonts w:ascii="Arial" w:hAnsi="Arial" w:cs="Arial"/>
          <w:sz w:val="20"/>
          <w:szCs w:val="20"/>
        </w:rPr>
        <w:t xml:space="preserve">. The standard errors will be handled in the same way as the repeated cross-section files, as will be the use of sampling weights for our analysis. </w:t>
      </w:r>
    </w:p>
    <w:p w14:paraId="61AC6659" w14:textId="77777777" w:rsidR="00674BAB" w:rsidRDefault="00674BAB" w:rsidP="00CE1893">
      <w:pPr>
        <w:spacing w:after="0"/>
        <w:rPr>
          <w:rFonts w:ascii="Arial" w:hAnsi="Arial" w:cs="Arial"/>
          <w:sz w:val="20"/>
          <w:szCs w:val="20"/>
        </w:rPr>
      </w:pPr>
    </w:p>
    <w:p w14:paraId="68FAD9F2" w14:textId="48122CA7" w:rsidR="00D7582C" w:rsidRDefault="00D7582C" w:rsidP="00CE1893">
      <w:pPr>
        <w:spacing w:after="0"/>
        <w:rPr>
          <w:rFonts w:ascii="Arial" w:hAnsi="Arial" w:cs="Arial"/>
          <w:b/>
          <w:bCs/>
          <w:sz w:val="20"/>
          <w:szCs w:val="20"/>
        </w:rPr>
      </w:pPr>
      <w:r>
        <w:rPr>
          <w:rFonts w:ascii="Arial" w:hAnsi="Arial" w:cs="Arial"/>
          <w:b/>
          <w:bCs/>
          <w:sz w:val="20"/>
          <w:szCs w:val="20"/>
        </w:rPr>
        <w:t>Limitations:</w:t>
      </w:r>
    </w:p>
    <w:p w14:paraId="11E4443E" w14:textId="7C6269B3" w:rsidR="05907D4D" w:rsidRDefault="0064265B" w:rsidP="00330903">
      <w:pPr>
        <w:spacing w:after="0"/>
        <w:rPr>
          <w:rFonts w:ascii="Arial" w:hAnsi="Arial" w:cs="Arial"/>
          <w:sz w:val="20"/>
          <w:szCs w:val="20"/>
        </w:rPr>
      </w:pPr>
      <w:r>
        <w:rPr>
          <w:rFonts w:ascii="Arial" w:hAnsi="Arial" w:cs="Arial"/>
          <w:sz w:val="20"/>
          <w:szCs w:val="20"/>
        </w:rPr>
        <w:t xml:space="preserve">Our analysis has several key limitations related to the data sources available given the </w:t>
      </w:r>
      <w:r w:rsidR="00B37A77">
        <w:rPr>
          <w:rFonts w:ascii="Arial" w:hAnsi="Arial" w:cs="Arial"/>
          <w:sz w:val="20"/>
          <w:szCs w:val="20"/>
        </w:rPr>
        <w:t xml:space="preserve">difficulty of  research, and in particular, survey research, during the pandemic. </w:t>
      </w:r>
      <w:r w:rsidR="00D7582C" w:rsidRPr="27B3E784">
        <w:rPr>
          <w:rFonts w:ascii="Arial" w:hAnsi="Arial" w:cs="Arial"/>
          <w:sz w:val="20"/>
          <w:szCs w:val="20"/>
        </w:rPr>
        <w:t xml:space="preserve">MEPS 2020 reported a non-response bias </w:t>
      </w:r>
      <w:r w:rsidR="00A91A33" w:rsidRPr="27B3E784">
        <w:rPr>
          <w:rFonts w:ascii="Arial" w:hAnsi="Arial" w:cs="Arial"/>
          <w:sz w:val="20"/>
          <w:szCs w:val="20"/>
        </w:rPr>
        <w:t>“specifically, that households in higher socio-economic levels were relatively more likely to respond and the sample weighting was unable to fully compensate for this</w:t>
      </w:r>
      <w:r w:rsidR="00B5181E">
        <w:rPr>
          <w:rFonts w:ascii="Arial" w:hAnsi="Arial" w:cs="Arial"/>
          <w:sz w:val="20"/>
          <w:szCs w:val="20"/>
        </w:rPr>
        <w:t>.</w:t>
      </w:r>
      <w:r w:rsidR="00A91A33" w:rsidRPr="27B3E784">
        <w:rPr>
          <w:rFonts w:ascii="Arial" w:hAnsi="Arial" w:cs="Arial"/>
          <w:sz w:val="20"/>
          <w:szCs w:val="20"/>
        </w:rPr>
        <w:t>”</w:t>
      </w:r>
      <w:r w:rsidR="009D24FF">
        <w:rPr>
          <w:rFonts w:ascii="Arial" w:hAnsi="Arial" w:cs="Arial"/>
          <w:sz w:val="20"/>
          <w:szCs w:val="20"/>
        </w:rPr>
        <w:t xml:space="preserve"> This </w:t>
      </w:r>
      <w:r w:rsidR="00C70B2E">
        <w:rPr>
          <w:rFonts w:ascii="Arial" w:hAnsi="Arial" w:cs="Arial"/>
          <w:sz w:val="20"/>
          <w:szCs w:val="20"/>
        </w:rPr>
        <w:t xml:space="preserve">bias is </w:t>
      </w:r>
      <w:r w:rsidR="00FE7FA0">
        <w:rPr>
          <w:rFonts w:ascii="Arial" w:hAnsi="Arial" w:cs="Arial"/>
          <w:sz w:val="20"/>
          <w:szCs w:val="20"/>
        </w:rPr>
        <w:t xml:space="preserve">likely related to </w:t>
      </w:r>
      <w:r w:rsidR="00003985">
        <w:rPr>
          <w:rFonts w:ascii="Arial" w:hAnsi="Arial" w:cs="Arial"/>
          <w:sz w:val="20"/>
          <w:szCs w:val="20"/>
        </w:rPr>
        <w:t>delay in</w:t>
      </w:r>
      <w:r w:rsidR="005F03CC">
        <w:rPr>
          <w:rFonts w:ascii="Arial" w:hAnsi="Arial" w:cs="Arial"/>
          <w:sz w:val="20"/>
          <w:szCs w:val="20"/>
        </w:rPr>
        <w:t xml:space="preserve"> panels caused by the pandemic which created longer recall for those in 2020. In addition, the transition from in-person to telephone interviews </w:t>
      </w:r>
      <w:r w:rsidR="004437C7">
        <w:rPr>
          <w:rFonts w:ascii="Arial" w:hAnsi="Arial" w:cs="Arial"/>
          <w:sz w:val="20"/>
          <w:szCs w:val="20"/>
        </w:rPr>
        <w:t xml:space="preserve">strongly </w:t>
      </w:r>
      <w:r w:rsidR="000524CF">
        <w:rPr>
          <w:rFonts w:ascii="Arial" w:hAnsi="Arial" w:cs="Arial"/>
          <w:sz w:val="20"/>
          <w:szCs w:val="20"/>
        </w:rPr>
        <w:t xml:space="preserve">biases towards those with access to phones and in particular those who are likely higher income. </w:t>
      </w:r>
      <w:r w:rsidR="007C450A">
        <w:rPr>
          <w:rFonts w:ascii="Arial" w:hAnsi="Arial" w:cs="Arial"/>
          <w:sz w:val="20"/>
          <w:szCs w:val="20"/>
        </w:rPr>
        <w:t>T</w:t>
      </w:r>
      <w:r w:rsidR="00E61486">
        <w:rPr>
          <w:rFonts w:ascii="Arial" w:hAnsi="Arial" w:cs="Arial"/>
          <w:sz w:val="20"/>
          <w:szCs w:val="20"/>
        </w:rPr>
        <w:t xml:space="preserve">he </w:t>
      </w:r>
      <w:r w:rsidR="00B777CF">
        <w:rPr>
          <w:rFonts w:ascii="Arial" w:hAnsi="Arial" w:cs="Arial"/>
          <w:sz w:val="20"/>
          <w:szCs w:val="20"/>
        </w:rPr>
        <w:t xml:space="preserve">spread of mistrust in telephone surveyors and the widespread </w:t>
      </w:r>
      <w:r w:rsidR="007C450A">
        <w:rPr>
          <w:rFonts w:ascii="Arial" w:hAnsi="Arial" w:cs="Arial"/>
          <w:sz w:val="20"/>
          <w:szCs w:val="20"/>
        </w:rPr>
        <w:t xml:space="preserve">scams that occur via phone have made many individuals less willing to participate in phone interviews. Finally, there is a CPS bias which </w:t>
      </w:r>
      <w:r w:rsidR="00E01D73">
        <w:rPr>
          <w:rFonts w:ascii="Arial" w:hAnsi="Arial" w:cs="Arial"/>
          <w:sz w:val="20"/>
          <w:szCs w:val="20"/>
        </w:rPr>
        <w:t>impacts the weights used by the MEPS dataset</w:t>
      </w:r>
      <w:r w:rsidR="00DB3D17">
        <w:rPr>
          <w:rFonts w:ascii="Arial" w:hAnsi="Arial" w:cs="Arial"/>
          <w:sz w:val="20"/>
          <w:szCs w:val="20"/>
        </w:rPr>
        <w:t xml:space="preserve"> (Agency for Healthcare Research &amp; Quality</w:t>
      </w:r>
      <w:r w:rsidR="001D7EB1">
        <w:rPr>
          <w:rFonts w:ascii="Arial" w:hAnsi="Arial" w:cs="Arial"/>
          <w:sz w:val="20"/>
          <w:szCs w:val="20"/>
        </w:rPr>
        <w:t>, 2</w:t>
      </w:r>
      <w:r w:rsidR="006539D0">
        <w:rPr>
          <w:rFonts w:ascii="Arial" w:hAnsi="Arial" w:cs="Arial"/>
          <w:sz w:val="20"/>
          <w:szCs w:val="20"/>
        </w:rPr>
        <w:t>022)</w:t>
      </w:r>
      <w:r w:rsidR="00E01D73">
        <w:rPr>
          <w:rFonts w:ascii="Arial" w:hAnsi="Arial" w:cs="Arial"/>
          <w:sz w:val="20"/>
          <w:szCs w:val="20"/>
        </w:rPr>
        <w:t>.</w:t>
      </w:r>
      <w:r w:rsidR="00B5181E">
        <w:rPr>
          <w:rFonts w:ascii="Arial" w:hAnsi="Arial" w:cs="Arial"/>
          <w:sz w:val="20"/>
          <w:szCs w:val="20"/>
        </w:rPr>
        <w:t xml:space="preserve"> </w:t>
      </w:r>
      <w:r w:rsidR="006554D1">
        <w:rPr>
          <w:rFonts w:ascii="Arial" w:hAnsi="Arial" w:cs="Arial"/>
          <w:sz w:val="20"/>
          <w:szCs w:val="20"/>
        </w:rPr>
        <w:t xml:space="preserve">While we expect that the use of the same panel for data collection may have </w:t>
      </w:r>
      <w:r w:rsidR="00125DA3">
        <w:rPr>
          <w:rFonts w:ascii="Arial" w:hAnsi="Arial" w:cs="Arial"/>
          <w:sz w:val="20"/>
          <w:szCs w:val="20"/>
        </w:rPr>
        <w:t>helped counter this possible bias, our results will still be limited in generalizability due to the focus on those who were available and able to access and respond to the surveys virtually.</w:t>
      </w:r>
    </w:p>
    <w:p w14:paraId="6156A32E" w14:textId="77777777" w:rsidR="00AC6C04" w:rsidRDefault="00AC6C04" w:rsidP="00330903">
      <w:pPr>
        <w:spacing w:after="0"/>
        <w:rPr>
          <w:rFonts w:ascii="Arial" w:hAnsi="Arial" w:cs="Arial"/>
          <w:sz w:val="20"/>
          <w:szCs w:val="20"/>
        </w:rPr>
      </w:pPr>
    </w:p>
    <w:p w14:paraId="45E88369" w14:textId="23D91256" w:rsidR="00AF0E8C" w:rsidRDefault="00A91DB2" w:rsidP="00330903">
      <w:pPr>
        <w:spacing w:after="0"/>
        <w:rPr>
          <w:rFonts w:ascii="Arial" w:hAnsi="Arial" w:cs="Arial"/>
          <w:sz w:val="20"/>
          <w:szCs w:val="20"/>
        </w:rPr>
      </w:pPr>
      <w:r>
        <w:rPr>
          <w:rFonts w:ascii="Arial" w:hAnsi="Arial" w:cs="Arial"/>
          <w:sz w:val="20"/>
          <w:szCs w:val="20"/>
        </w:rPr>
        <w:t>Secondly</w:t>
      </w:r>
      <w:r w:rsidR="00C1175C">
        <w:rPr>
          <w:rFonts w:ascii="Arial" w:hAnsi="Arial" w:cs="Arial"/>
          <w:sz w:val="20"/>
          <w:szCs w:val="20"/>
        </w:rPr>
        <w:t>, given the tumultuous nature of the COVID-19 pandemic on individuals’ lives and on the ability to conduct research, t</w:t>
      </w:r>
      <w:r w:rsidR="00112BD1" w:rsidRPr="00330903">
        <w:rPr>
          <w:rFonts w:ascii="Arial" w:hAnsi="Arial" w:cs="Arial"/>
          <w:sz w:val="20"/>
          <w:szCs w:val="20"/>
        </w:rPr>
        <w:t>here</w:t>
      </w:r>
      <w:r w:rsidR="00112BD1" w:rsidRPr="27B3E784">
        <w:rPr>
          <w:rFonts w:ascii="Arial" w:hAnsi="Arial" w:cs="Arial"/>
          <w:sz w:val="20"/>
          <w:szCs w:val="20"/>
        </w:rPr>
        <w:t xml:space="preserve"> is need to accurately </w:t>
      </w:r>
      <w:r w:rsidR="0082371A">
        <w:rPr>
          <w:rFonts w:ascii="Arial" w:hAnsi="Arial" w:cs="Arial"/>
          <w:sz w:val="20"/>
          <w:szCs w:val="20"/>
        </w:rPr>
        <w:t>and critically</w:t>
      </w:r>
      <w:r w:rsidR="00112BD1" w:rsidRPr="00330903">
        <w:rPr>
          <w:rFonts w:ascii="Arial" w:hAnsi="Arial" w:cs="Arial"/>
          <w:sz w:val="20"/>
          <w:szCs w:val="20"/>
        </w:rPr>
        <w:t xml:space="preserve"> </w:t>
      </w:r>
      <w:r w:rsidR="00112BD1" w:rsidRPr="27B3E784">
        <w:rPr>
          <w:rFonts w:ascii="Arial" w:hAnsi="Arial" w:cs="Arial"/>
          <w:sz w:val="20"/>
          <w:szCs w:val="20"/>
        </w:rPr>
        <w:t>capture trends in service utilization and mental health need over time to assess differences over time.</w:t>
      </w:r>
      <w:r w:rsidR="0082371A">
        <w:rPr>
          <w:rFonts w:ascii="Arial" w:hAnsi="Arial" w:cs="Arial"/>
          <w:sz w:val="20"/>
          <w:szCs w:val="20"/>
        </w:rPr>
        <w:t xml:space="preserve"> Towards this goal, our work only can </w:t>
      </w:r>
      <w:r w:rsidR="006341F7">
        <w:rPr>
          <w:rFonts w:ascii="Arial" w:hAnsi="Arial" w:cs="Arial"/>
          <w:sz w:val="20"/>
          <w:szCs w:val="20"/>
        </w:rPr>
        <w:t>begin to look at these trends since only data through 202</w:t>
      </w:r>
      <w:r w:rsidR="005C330F">
        <w:rPr>
          <w:rFonts w:ascii="Arial" w:hAnsi="Arial" w:cs="Arial"/>
          <w:sz w:val="20"/>
          <w:szCs w:val="20"/>
        </w:rPr>
        <w:t>1</w:t>
      </w:r>
      <w:r w:rsidR="006341F7">
        <w:rPr>
          <w:rFonts w:ascii="Arial" w:hAnsi="Arial" w:cs="Arial"/>
          <w:sz w:val="20"/>
          <w:szCs w:val="20"/>
        </w:rPr>
        <w:t xml:space="preserve"> was available. Our</w:t>
      </w:r>
      <w:r w:rsidR="00C5248B">
        <w:rPr>
          <w:rFonts w:ascii="Arial" w:hAnsi="Arial" w:cs="Arial"/>
          <w:sz w:val="20"/>
          <w:szCs w:val="20"/>
        </w:rPr>
        <w:t xml:space="preserve"> analysis </w:t>
      </w:r>
      <w:r w:rsidR="006341F7">
        <w:rPr>
          <w:rFonts w:ascii="Arial" w:hAnsi="Arial" w:cs="Arial"/>
          <w:sz w:val="20"/>
          <w:szCs w:val="20"/>
        </w:rPr>
        <w:t xml:space="preserve">is </w:t>
      </w:r>
      <w:r w:rsidR="00C5248B" w:rsidRPr="00330903">
        <w:rPr>
          <w:rFonts w:ascii="Arial" w:hAnsi="Arial" w:cs="Arial"/>
          <w:sz w:val="20"/>
          <w:szCs w:val="20"/>
        </w:rPr>
        <w:t xml:space="preserve">limited </w:t>
      </w:r>
      <w:r w:rsidR="006341F7">
        <w:rPr>
          <w:rFonts w:ascii="Arial" w:hAnsi="Arial" w:cs="Arial"/>
          <w:sz w:val="20"/>
          <w:szCs w:val="20"/>
        </w:rPr>
        <w:t>to</w:t>
      </w:r>
      <w:r w:rsidR="00C5248B">
        <w:rPr>
          <w:rFonts w:ascii="Arial" w:hAnsi="Arial" w:cs="Arial"/>
          <w:sz w:val="20"/>
          <w:szCs w:val="20"/>
        </w:rPr>
        <w:t xml:space="preserve"> </w:t>
      </w:r>
      <w:r w:rsidR="005C330F">
        <w:rPr>
          <w:rFonts w:ascii="Arial" w:hAnsi="Arial" w:cs="Arial"/>
          <w:sz w:val="20"/>
          <w:szCs w:val="20"/>
        </w:rPr>
        <w:t>four</w:t>
      </w:r>
      <w:r w:rsidR="00C5248B">
        <w:rPr>
          <w:rFonts w:ascii="Arial" w:hAnsi="Arial" w:cs="Arial"/>
          <w:sz w:val="20"/>
          <w:szCs w:val="20"/>
        </w:rPr>
        <w:t xml:space="preserve"> years </w:t>
      </w:r>
      <w:r w:rsidR="00D3149F">
        <w:rPr>
          <w:rFonts w:ascii="Arial" w:hAnsi="Arial" w:cs="Arial"/>
          <w:sz w:val="20"/>
          <w:szCs w:val="20"/>
        </w:rPr>
        <w:t xml:space="preserve">– two that were pre-pandemic, and </w:t>
      </w:r>
      <w:r w:rsidR="005C330F">
        <w:rPr>
          <w:rFonts w:ascii="Arial" w:hAnsi="Arial" w:cs="Arial"/>
          <w:sz w:val="20"/>
          <w:szCs w:val="20"/>
        </w:rPr>
        <w:t>two</w:t>
      </w:r>
      <w:r w:rsidR="00D3149F">
        <w:rPr>
          <w:rFonts w:ascii="Arial" w:hAnsi="Arial" w:cs="Arial"/>
          <w:sz w:val="20"/>
          <w:szCs w:val="20"/>
        </w:rPr>
        <w:t xml:space="preserve"> that </w:t>
      </w:r>
      <w:r w:rsidR="005C330F">
        <w:rPr>
          <w:rFonts w:ascii="Arial" w:hAnsi="Arial" w:cs="Arial"/>
          <w:sz w:val="20"/>
          <w:szCs w:val="20"/>
        </w:rPr>
        <w:t>were</w:t>
      </w:r>
      <w:r w:rsidR="00D3149F">
        <w:rPr>
          <w:rFonts w:ascii="Arial" w:hAnsi="Arial" w:cs="Arial"/>
          <w:sz w:val="20"/>
          <w:szCs w:val="20"/>
        </w:rPr>
        <w:t xml:space="preserve"> around the pandemic period</w:t>
      </w:r>
      <w:r w:rsidR="006341F7">
        <w:rPr>
          <w:rFonts w:ascii="Arial" w:hAnsi="Arial" w:cs="Arial"/>
          <w:sz w:val="20"/>
          <w:szCs w:val="20"/>
        </w:rPr>
        <w:t>.</w:t>
      </w:r>
      <w:r w:rsidR="003E313C">
        <w:rPr>
          <w:rFonts w:ascii="Arial" w:hAnsi="Arial" w:cs="Arial"/>
          <w:sz w:val="20"/>
          <w:szCs w:val="20"/>
        </w:rPr>
        <w:t xml:space="preserve"> </w:t>
      </w:r>
      <w:r w:rsidR="00D3149F">
        <w:rPr>
          <w:rFonts w:ascii="Arial" w:hAnsi="Arial" w:cs="Arial"/>
          <w:sz w:val="20"/>
          <w:szCs w:val="20"/>
        </w:rPr>
        <w:t xml:space="preserve">While that is a sufficient time to carry out a pre-post analysis, it would be useful to increase the observation period to include </w:t>
      </w:r>
      <w:r w:rsidR="00C5248B">
        <w:rPr>
          <w:rFonts w:ascii="Arial" w:hAnsi="Arial" w:cs="Arial"/>
          <w:sz w:val="20"/>
          <w:szCs w:val="20"/>
        </w:rPr>
        <w:t xml:space="preserve">a </w:t>
      </w:r>
      <w:r w:rsidR="00805E35">
        <w:rPr>
          <w:rFonts w:ascii="Arial" w:hAnsi="Arial" w:cs="Arial"/>
          <w:sz w:val="20"/>
          <w:szCs w:val="20"/>
        </w:rPr>
        <w:t xml:space="preserve">few </w:t>
      </w:r>
      <w:r w:rsidR="00C5248B">
        <w:rPr>
          <w:rFonts w:ascii="Arial" w:hAnsi="Arial" w:cs="Arial"/>
          <w:sz w:val="20"/>
          <w:szCs w:val="20"/>
        </w:rPr>
        <w:t xml:space="preserve">more years prior, and </w:t>
      </w:r>
      <w:r w:rsidR="006341F7">
        <w:rPr>
          <w:rFonts w:ascii="Arial" w:hAnsi="Arial" w:cs="Arial"/>
          <w:sz w:val="20"/>
          <w:szCs w:val="20"/>
        </w:rPr>
        <w:t xml:space="preserve">several </w:t>
      </w:r>
      <w:r w:rsidR="00C5248B" w:rsidRPr="00330903">
        <w:rPr>
          <w:rFonts w:ascii="Arial" w:hAnsi="Arial" w:cs="Arial"/>
          <w:sz w:val="20"/>
          <w:szCs w:val="20"/>
        </w:rPr>
        <w:t>year</w:t>
      </w:r>
      <w:r w:rsidR="006341F7">
        <w:rPr>
          <w:rFonts w:ascii="Arial" w:hAnsi="Arial" w:cs="Arial"/>
          <w:sz w:val="20"/>
          <w:szCs w:val="20"/>
        </w:rPr>
        <w:t>s</w:t>
      </w:r>
      <w:r w:rsidR="00C5248B">
        <w:rPr>
          <w:rFonts w:ascii="Arial" w:hAnsi="Arial" w:cs="Arial"/>
          <w:sz w:val="20"/>
          <w:szCs w:val="20"/>
        </w:rPr>
        <w:t xml:space="preserve"> after</w:t>
      </w:r>
      <w:r w:rsidR="00805E35">
        <w:rPr>
          <w:rFonts w:ascii="Arial" w:hAnsi="Arial" w:cs="Arial"/>
          <w:sz w:val="20"/>
          <w:szCs w:val="20"/>
        </w:rPr>
        <w:t xml:space="preserve"> as the data becomes available to get a more accurate picture of the </w:t>
      </w:r>
      <w:r w:rsidR="006341F7">
        <w:rPr>
          <w:rFonts w:ascii="Arial" w:hAnsi="Arial" w:cs="Arial"/>
          <w:sz w:val="20"/>
          <w:szCs w:val="20"/>
        </w:rPr>
        <w:t xml:space="preserve">changes </w:t>
      </w:r>
      <w:r w:rsidR="004C6BDA">
        <w:rPr>
          <w:rFonts w:ascii="Arial" w:hAnsi="Arial" w:cs="Arial"/>
          <w:sz w:val="20"/>
          <w:szCs w:val="20"/>
        </w:rPr>
        <w:t>in</w:t>
      </w:r>
      <w:r w:rsidR="006341F7">
        <w:rPr>
          <w:rFonts w:ascii="Arial" w:hAnsi="Arial" w:cs="Arial"/>
          <w:sz w:val="20"/>
          <w:szCs w:val="20"/>
        </w:rPr>
        <w:t xml:space="preserve"> utilization</w:t>
      </w:r>
      <w:r w:rsidR="004E574A">
        <w:rPr>
          <w:rFonts w:ascii="Arial" w:hAnsi="Arial" w:cs="Arial"/>
          <w:sz w:val="20"/>
          <w:szCs w:val="20"/>
        </w:rPr>
        <w:t xml:space="preserve"> post the pandemic</w:t>
      </w:r>
      <w:r w:rsidR="00756664">
        <w:rPr>
          <w:rFonts w:ascii="Arial" w:hAnsi="Arial" w:cs="Arial"/>
          <w:sz w:val="20"/>
          <w:szCs w:val="20"/>
        </w:rPr>
        <w:t>.</w:t>
      </w:r>
    </w:p>
    <w:p w14:paraId="27572359" w14:textId="54A3CF75" w:rsidR="002B7D73" w:rsidRDefault="002B7D73" w:rsidP="00330903">
      <w:pPr>
        <w:spacing w:after="0"/>
        <w:rPr>
          <w:rFonts w:ascii="Arial" w:hAnsi="Arial" w:cs="Arial"/>
          <w:sz w:val="20"/>
          <w:szCs w:val="20"/>
        </w:rPr>
      </w:pPr>
    </w:p>
    <w:p w14:paraId="2B5AAD8C" w14:textId="7F19E75D" w:rsidR="002B7D73" w:rsidRDefault="00561BEE" w:rsidP="00330903">
      <w:pPr>
        <w:spacing w:after="0"/>
        <w:rPr>
          <w:rFonts w:ascii="Arial" w:hAnsi="Arial" w:cs="Arial"/>
          <w:sz w:val="20"/>
          <w:szCs w:val="20"/>
        </w:rPr>
      </w:pPr>
      <w:r>
        <w:rPr>
          <w:rFonts w:ascii="Arial" w:hAnsi="Arial" w:cs="Arial"/>
          <w:sz w:val="20"/>
          <w:szCs w:val="20"/>
        </w:rPr>
        <w:t xml:space="preserve">Additionally, COVID-19 </w:t>
      </w:r>
      <w:r w:rsidR="002B7D73">
        <w:rPr>
          <w:rFonts w:ascii="Arial" w:hAnsi="Arial" w:cs="Arial"/>
          <w:sz w:val="20"/>
          <w:szCs w:val="20"/>
        </w:rPr>
        <w:t xml:space="preserve">may have </w:t>
      </w:r>
      <w:r>
        <w:rPr>
          <w:rFonts w:ascii="Arial" w:hAnsi="Arial" w:cs="Arial"/>
          <w:sz w:val="20"/>
          <w:szCs w:val="20"/>
        </w:rPr>
        <w:t xml:space="preserve">increased the </w:t>
      </w:r>
      <w:r w:rsidR="002B7D73">
        <w:rPr>
          <w:rFonts w:ascii="Arial" w:hAnsi="Arial" w:cs="Arial"/>
          <w:sz w:val="20"/>
          <w:szCs w:val="20"/>
        </w:rPr>
        <w:t xml:space="preserve">use of digital care services, which may not have costed much – so we expect the comparability of expenditures and </w:t>
      </w:r>
      <w:r w:rsidR="00CB2686">
        <w:rPr>
          <w:rFonts w:ascii="Arial" w:hAnsi="Arial" w:cs="Arial"/>
          <w:sz w:val="20"/>
          <w:szCs w:val="20"/>
        </w:rPr>
        <w:t xml:space="preserve">visits to be lower compared to </w:t>
      </w:r>
      <w:r w:rsidR="005A5FCC">
        <w:rPr>
          <w:rFonts w:ascii="Arial" w:hAnsi="Arial" w:cs="Arial"/>
          <w:sz w:val="20"/>
          <w:szCs w:val="20"/>
        </w:rPr>
        <w:t xml:space="preserve">the pre-pandemic years. MEPS has included questions about seeking digital care but we don’t have information </w:t>
      </w:r>
      <w:r w:rsidR="00AC3275">
        <w:rPr>
          <w:rFonts w:ascii="Arial" w:hAnsi="Arial" w:cs="Arial"/>
          <w:sz w:val="20"/>
          <w:szCs w:val="20"/>
        </w:rPr>
        <w:t>on how different this was from the pre-pandemic years</w:t>
      </w:r>
      <w:r w:rsidR="00425C76">
        <w:rPr>
          <w:rFonts w:ascii="Arial" w:hAnsi="Arial" w:cs="Arial"/>
          <w:sz w:val="20"/>
          <w:szCs w:val="20"/>
        </w:rPr>
        <w:t>, since these questions are only asked in 2020 and 2021</w:t>
      </w:r>
      <w:r w:rsidR="00AC3275">
        <w:rPr>
          <w:rFonts w:ascii="Arial" w:hAnsi="Arial" w:cs="Arial"/>
          <w:sz w:val="20"/>
          <w:szCs w:val="20"/>
        </w:rPr>
        <w:t xml:space="preserve">, </w:t>
      </w:r>
      <w:r w:rsidR="00425C76">
        <w:rPr>
          <w:rFonts w:ascii="Arial" w:hAnsi="Arial" w:cs="Arial"/>
          <w:sz w:val="20"/>
          <w:szCs w:val="20"/>
        </w:rPr>
        <w:t xml:space="preserve">and thus render them </w:t>
      </w:r>
      <w:r w:rsidR="00CD2A06">
        <w:rPr>
          <w:rFonts w:ascii="Arial" w:hAnsi="Arial" w:cs="Arial"/>
          <w:sz w:val="20"/>
          <w:szCs w:val="20"/>
        </w:rPr>
        <w:t>incomparable</w:t>
      </w:r>
      <w:r w:rsidR="00425C76">
        <w:rPr>
          <w:rFonts w:ascii="Arial" w:hAnsi="Arial" w:cs="Arial"/>
          <w:sz w:val="20"/>
          <w:szCs w:val="20"/>
        </w:rPr>
        <w:t xml:space="preserve"> for the purposes of our analysis. </w:t>
      </w:r>
    </w:p>
    <w:p w14:paraId="7C32C455" w14:textId="42A2E278" w:rsidR="00570A16" w:rsidRDefault="00570A16" w:rsidP="00330903">
      <w:pPr>
        <w:spacing w:after="0"/>
        <w:rPr>
          <w:rFonts w:ascii="Arial" w:hAnsi="Arial" w:cs="Arial"/>
          <w:sz w:val="20"/>
          <w:szCs w:val="20"/>
        </w:rPr>
      </w:pPr>
    </w:p>
    <w:p w14:paraId="78A23A34" w14:textId="330A2A93" w:rsidR="004C3686" w:rsidRPr="009D0322" w:rsidRDefault="009D0322" w:rsidP="009D0322">
      <w:pPr>
        <w:spacing w:after="0"/>
        <w:rPr>
          <w:rFonts w:ascii="Arial" w:hAnsi="Arial" w:cs="Arial"/>
          <w:sz w:val="20"/>
          <w:szCs w:val="20"/>
        </w:rPr>
      </w:pPr>
      <w:r>
        <w:rPr>
          <w:rFonts w:ascii="Arial" w:hAnsi="Arial" w:cs="Arial"/>
          <w:sz w:val="20"/>
          <w:szCs w:val="20"/>
        </w:rPr>
        <w:t>Finally, given the design of the MEPS surveys, we are unable to</w:t>
      </w:r>
      <w:r w:rsidR="00B34A52" w:rsidRPr="009D0322">
        <w:rPr>
          <w:rFonts w:ascii="Arial" w:hAnsi="Arial" w:cs="Arial"/>
          <w:sz w:val="20"/>
          <w:szCs w:val="20"/>
        </w:rPr>
        <w:t xml:space="preserve"> rule out the possibility that </w:t>
      </w:r>
      <w:r w:rsidR="006E71C8" w:rsidRPr="009D0322">
        <w:rPr>
          <w:rFonts w:ascii="Arial" w:hAnsi="Arial" w:cs="Arial"/>
          <w:sz w:val="20"/>
          <w:szCs w:val="20"/>
        </w:rPr>
        <w:t>visits were overcounted</w:t>
      </w:r>
      <w:r w:rsidR="00647EC2" w:rsidRPr="009D0322">
        <w:rPr>
          <w:rFonts w:ascii="Arial" w:hAnsi="Arial" w:cs="Arial"/>
          <w:sz w:val="20"/>
          <w:szCs w:val="20"/>
        </w:rPr>
        <w:t xml:space="preserve"> in some cases</w:t>
      </w:r>
      <w:r w:rsidR="006E71C8" w:rsidRPr="009D0322">
        <w:rPr>
          <w:rFonts w:ascii="Arial" w:hAnsi="Arial" w:cs="Arial"/>
          <w:sz w:val="20"/>
          <w:szCs w:val="20"/>
        </w:rPr>
        <w:t xml:space="preserve">, because </w:t>
      </w:r>
      <w:r w:rsidR="00647EC2" w:rsidRPr="009D0322">
        <w:rPr>
          <w:rFonts w:ascii="Arial" w:hAnsi="Arial" w:cs="Arial"/>
          <w:sz w:val="20"/>
          <w:szCs w:val="20"/>
        </w:rPr>
        <w:t>more than one conditions could have been examined/evaluate during the same visit.</w:t>
      </w:r>
    </w:p>
    <w:p w14:paraId="49010A4E" w14:textId="77777777" w:rsidR="00DA5949" w:rsidRPr="00874DCD" w:rsidRDefault="00DA5949" w:rsidP="00DA5949">
      <w:pPr>
        <w:pStyle w:val="ListParagraph"/>
        <w:spacing w:after="0"/>
        <w:rPr>
          <w:rFonts w:ascii="Arial" w:hAnsi="Arial" w:cs="Arial"/>
          <w:sz w:val="20"/>
          <w:szCs w:val="20"/>
        </w:rPr>
      </w:pPr>
    </w:p>
    <w:p w14:paraId="5E32585A" w14:textId="77777777" w:rsidR="00CE1893" w:rsidRDefault="00CE1893" w:rsidP="00CE1893">
      <w:pPr>
        <w:spacing w:after="0"/>
        <w:rPr>
          <w:rFonts w:ascii="Arial" w:hAnsi="Arial" w:cs="Arial"/>
          <w:sz w:val="20"/>
          <w:szCs w:val="20"/>
        </w:rPr>
      </w:pPr>
    </w:p>
    <w:p w14:paraId="094474DE" w14:textId="77777777" w:rsidR="005D6F7C" w:rsidRDefault="005D6F7C">
      <w:pPr>
        <w:rPr>
          <w:rFonts w:ascii="Arial" w:hAnsi="Arial" w:cs="Arial"/>
          <w:b/>
          <w:bCs/>
          <w:sz w:val="20"/>
          <w:szCs w:val="20"/>
        </w:rPr>
      </w:pPr>
      <w:r>
        <w:rPr>
          <w:rFonts w:ascii="Arial" w:hAnsi="Arial" w:cs="Arial"/>
          <w:b/>
          <w:bCs/>
          <w:sz w:val="20"/>
          <w:szCs w:val="20"/>
        </w:rPr>
        <w:br w:type="page"/>
      </w:r>
    </w:p>
    <w:p w14:paraId="27BE8F5F" w14:textId="0C3C8845" w:rsidR="00CE1893" w:rsidRDefault="00DA5E16" w:rsidP="00CE1893">
      <w:pPr>
        <w:spacing w:after="0"/>
        <w:rPr>
          <w:rFonts w:ascii="Arial" w:hAnsi="Arial" w:cs="Arial"/>
          <w:b/>
          <w:bCs/>
          <w:sz w:val="20"/>
          <w:szCs w:val="20"/>
        </w:rPr>
      </w:pPr>
      <w:r>
        <w:rPr>
          <w:rFonts w:ascii="Arial" w:hAnsi="Arial" w:cs="Arial"/>
          <w:b/>
          <w:bCs/>
          <w:sz w:val="20"/>
          <w:szCs w:val="20"/>
        </w:rPr>
        <w:t>REFERENCES</w:t>
      </w:r>
    </w:p>
    <w:p w14:paraId="22179B6C" w14:textId="77F8A71F" w:rsidR="0422CF5E" w:rsidRDefault="00163282" w:rsidP="37AF4FDD">
      <w:pPr>
        <w:pStyle w:val="NormalWeb"/>
        <w:spacing w:after="0" w:afterAutospacing="0"/>
        <w:ind w:left="567" w:hanging="567"/>
        <w:rPr>
          <w:rFonts w:ascii="Arial" w:eastAsia="Arial" w:hAnsi="Arial" w:cs="Arial"/>
          <w:sz w:val="20"/>
          <w:szCs w:val="20"/>
        </w:rPr>
      </w:pPr>
      <w:r w:rsidRPr="0422CF5E">
        <w:rPr>
          <w:rFonts w:ascii="Arial" w:eastAsia="Arial" w:hAnsi="Arial" w:cs="Arial"/>
          <w:sz w:val="20"/>
          <w:szCs w:val="20"/>
        </w:rPr>
        <w:t xml:space="preserve">Agency for Healthcare Research and Quality. “MEPS 2020 Medical Conditions Survey Documentation.” Medical Expenditure Panel Survey Home. Accessed December 5, 2022. </w:t>
      </w:r>
      <w:hyperlink r:id="rId12">
        <w:r w:rsidRPr="37AF4FDD">
          <w:rPr>
            <w:rStyle w:val="Hyperlink"/>
            <w:rFonts w:ascii="Arial" w:eastAsia="Arial" w:hAnsi="Arial" w:cs="Arial"/>
            <w:sz w:val="20"/>
            <w:szCs w:val="20"/>
          </w:rPr>
          <w:t>https://meps.ahrq.gov/mepsweb/</w:t>
        </w:r>
      </w:hyperlink>
      <w:r w:rsidRPr="37AF4FDD">
        <w:rPr>
          <w:rFonts w:ascii="Arial" w:eastAsia="Arial" w:hAnsi="Arial" w:cs="Arial"/>
          <w:color w:val="0563C1"/>
          <w:sz w:val="20"/>
          <w:szCs w:val="20"/>
          <w:u w:val="single"/>
        </w:rPr>
        <w:t>.</w:t>
      </w:r>
    </w:p>
    <w:p w14:paraId="25DD84D9" w14:textId="43C97B6F" w:rsidR="047F7503" w:rsidRDefault="047F7503" w:rsidP="471675CD">
      <w:pPr>
        <w:spacing w:before="240"/>
        <w:ind w:left="567" w:hanging="567"/>
        <w:rPr>
          <w:rFonts w:ascii="Arial" w:eastAsia="Arial" w:hAnsi="Arial" w:cs="Arial"/>
          <w:sz w:val="20"/>
          <w:szCs w:val="20"/>
        </w:rPr>
      </w:pPr>
      <w:r w:rsidRPr="1A421DBA">
        <w:rPr>
          <w:rFonts w:ascii="Arial" w:eastAsia="Arial" w:hAnsi="Arial" w:cs="Arial"/>
          <w:sz w:val="20"/>
          <w:szCs w:val="20"/>
        </w:rPr>
        <w:t xml:space="preserve">Ammerman, Brooke A., Taylor A. Burke, Ross Jacobucci, and Kenneth McClure. “Preliminary Investigation of the Association between Covid-19 and Suicidal Thoughts and Behaviors in the U.S.” </w:t>
      </w:r>
      <w:r w:rsidRPr="1A421DBA">
        <w:rPr>
          <w:rFonts w:ascii="Arial" w:eastAsia="Arial" w:hAnsi="Arial" w:cs="Arial"/>
          <w:i/>
          <w:iCs/>
          <w:sz w:val="20"/>
          <w:szCs w:val="20"/>
        </w:rPr>
        <w:t>Journal of Psychiatric Research</w:t>
      </w:r>
      <w:r w:rsidRPr="1A421DBA">
        <w:rPr>
          <w:rFonts w:ascii="Arial" w:eastAsia="Arial" w:hAnsi="Arial" w:cs="Arial"/>
          <w:sz w:val="20"/>
          <w:szCs w:val="20"/>
        </w:rPr>
        <w:t xml:space="preserve"> 134 (2021): 32–38. </w:t>
      </w:r>
      <w:hyperlink r:id="rId13">
        <w:r w:rsidRPr="1A421DBA">
          <w:rPr>
            <w:rStyle w:val="Hyperlink"/>
            <w:rFonts w:ascii="Arial" w:eastAsia="Arial" w:hAnsi="Arial" w:cs="Arial"/>
            <w:sz w:val="20"/>
            <w:szCs w:val="20"/>
          </w:rPr>
          <w:t>https://doi.org/10.1016/j.jpsychires.2020.12.037</w:t>
        </w:r>
      </w:hyperlink>
      <w:r w:rsidRPr="1A421DBA">
        <w:rPr>
          <w:rFonts w:ascii="Arial" w:eastAsia="Arial" w:hAnsi="Arial" w:cs="Arial"/>
          <w:sz w:val="20"/>
          <w:szCs w:val="20"/>
        </w:rPr>
        <w:t xml:space="preserve">. </w:t>
      </w:r>
    </w:p>
    <w:p w14:paraId="1C3F6ECF" w14:textId="3B1F4EC6" w:rsidR="047F7503" w:rsidRDefault="047F7503" w:rsidP="1A421DBA">
      <w:pPr>
        <w:ind w:left="567" w:hanging="567"/>
        <w:rPr>
          <w:rFonts w:ascii="Arial" w:eastAsia="Arial" w:hAnsi="Arial" w:cs="Arial"/>
          <w:sz w:val="20"/>
          <w:szCs w:val="20"/>
        </w:rPr>
      </w:pPr>
      <w:r w:rsidRPr="1A421DBA">
        <w:rPr>
          <w:rFonts w:ascii="Arial" w:eastAsia="Arial" w:hAnsi="Arial" w:cs="Arial"/>
          <w:sz w:val="20"/>
          <w:szCs w:val="20"/>
        </w:rPr>
        <w:t xml:space="preserve">Breslau, Joshua, Carol S. North, Melissa L. Finucane, Elizabeth Roth, and Rebecca L. Collins. “Perceived Need for Mental Health Treatment and the Mental Health Response to the COVID-19 Pandemic in the United States.” </w:t>
      </w:r>
      <w:r w:rsidRPr="1A421DBA">
        <w:rPr>
          <w:rFonts w:ascii="Arial" w:eastAsia="Arial" w:hAnsi="Arial" w:cs="Arial"/>
          <w:i/>
          <w:iCs/>
          <w:sz w:val="20"/>
          <w:szCs w:val="20"/>
        </w:rPr>
        <w:t>Psychiatry</w:t>
      </w:r>
      <w:r w:rsidRPr="1A421DBA">
        <w:rPr>
          <w:rFonts w:ascii="Arial" w:eastAsia="Arial" w:hAnsi="Arial" w:cs="Arial"/>
          <w:sz w:val="20"/>
          <w:szCs w:val="20"/>
        </w:rPr>
        <w:t xml:space="preserve"> 85, no. 1 (2021): 1–12. </w:t>
      </w:r>
      <w:hyperlink r:id="rId14">
        <w:r w:rsidRPr="1A421DBA">
          <w:rPr>
            <w:rStyle w:val="Hyperlink"/>
            <w:rFonts w:ascii="Arial" w:eastAsia="Arial" w:hAnsi="Arial" w:cs="Arial"/>
            <w:sz w:val="20"/>
            <w:szCs w:val="20"/>
          </w:rPr>
          <w:t>https://doi.org/10.1080/00332747.2021.1940470</w:t>
        </w:r>
      </w:hyperlink>
      <w:r w:rsidRPr="1A421DBA">
        <w:rPr>
          <w:rFonts w:ascii="Arial" w:eastAsia="Arial" w:hAnsi="Arial" w:cs="Arial"/>
          <w:sz w:val="20"/>
          <w:szCs w:val="20"/>
        </w:rPr>
        <w:t xml:space="preserve">. </w:t>
      </w:r>
    </w:p>
    <w:p w14:paraId="54D14C47" w14:textId="519C8E48" w:rsidR="047F7503" w:rsidRDefault="047F7503" w:rsidP="1A421DBA">
      <w:pPr>
        <w:ind w:left="567" w:hanging="567"/>
        <w:rPr>
          <w:rFonts w:ascii="Arial" w:eastAsia="Arial" w:hAnsi="Arial" w:cs="Arial"/>
          <w:sz w:val="20"/>
          <w:szCs w:val="20"/>
        </w:rPr>
      </w:pPr>
      <w:r w:rsidRPr="1A421DBA">
        <w:rPr>
          <w:rFonts w:ascii="Arial" w:eastAsia="Arial" w:hAnsi="Arial" w:cs="Arial"/>
          <w:sz w:val="20"/>
          <w:szCs w:val="20"/>
        </w:rPr>
        <w:t xml:space="preserve">Britz, J B, A N Huffstetler, T L Henry, B Ragunanthan, E Britton, N Doshi, K C Stange, and R S Etz. “Primary Care: A Critical Stopgap of Mental Health Services During the COVID-19 Pandemic.” </w:t>
      </w:r>
      <w:r w:rsidRPr="1A421DBA">
        <w:rPr>
          <w:rFonts w:ascii="Arial" w:eastAsia="Arial" w:hAnsi="Arial" w:cs="Arial"/>
          <w:i/>
          <w:iCs/>
          <w:sz w:val="20"/>
          <w:szCs w:val="20"/>
        </w:rPr>
        <w:t>Journal of the American Board of Family Medicine</w:t>
      </w:r>
      <w:r w:rsidRPr="1A421DBA">
        <w:rPr>
          <w:rFonts w:ascii="Arial" w:eastAsia="Arial" w:hAnsi="Arial" w:cs="Arial"/>
          <w:sz w:val="20"/>
          <w:szCs w:val="20"/>
        </w:rPr>
        <w:t xml:space="preserve"> 35, no. 5 (October 18, 2022): 891–96. </w:t>
      </w:r>
      <w:hyperlink r:id="rId15">
        <w:r w:rsidRPr="1A421DBA">
          <w:rPr>
            <w:rStyle w:val="Hyperlink"/>
            <w:rFonts w:ascii="Arial" w:eastAsia="Arial" w:hAnsi="Arial" w:cs="Arial"/>
            <w:sz w:val="20"/>
            <w:szCs w:val="20"/>
          </w:rPr>
          <w:t>https://doi.org/10.3122/jabfm.2022.05.210523</w:t>
        </w:r>
      </w:hyperlink>
      <w:r w:rsidRPr="1A421DBA">
        <w:rPr>
          <w:rFonts w:ascii="Arial" w:eastAsia="Arial" w:hAnsi="Arial" w:cs="Arial"/>
          <w:sz w:val="20"/>
          <w:szCs w:val="20"/>
        </w:rPr>
        <w:t xml:space="preserve">. </w:t>
      </w:r>
    </w:p>
    <w:p w14:paraId="60A5F139" w14:textId="7A4BF152" w:rsidR="047F7503" w:rsidRDefault="047F7503" w:rsidP="1A421DBA">
      <w:pPr>
        <w:ind w:left="567" w:hanging="567"/>
        <w:rPr>
          <w:rFonts w:ascii="Arial" w:eastAsia="Arial" w:hAnsi="Arial" w:cs="Arial"/>
          <w:sz w:val="20"/>
          <w:szCs w:val="20"/>
        </w:rPr>
      </w:pPr>
      <w:r w:rsidRPr="1A421DBA">
        <w:rPr>
          <w:rFonts w:ascii="Arial" w:eastAsia="Arial" w:hAnsi="Arial" w:cs="Arial"/>
          <w:sz w:val="20"/>
          <w:szCs w:val="20"/>
        </w:rPr>
        <w:t xml:space="preserve">Brooks, Jordan M., Cyrano Patton, Sharon </w:t>
      </w:r>
      <w:proofErr w:type="spellStart"/>
      <w:r w:rsidRPr="1A421DBA">
        <w:rPr>
          <w:rFonts w:ascii="Arial" w:eastAsia="Arial" w:hAnsi="Arial" w:cs="Arial"/>
          <w:sz w:val="20"/>
          <w:szCs w:val="20"/>
        </w:rPr>
        <w:t>Maroukel</w:t>
      </w:r>
      <w:proofErr w:type="spellEnd"/>
      <w:r w:rsidRPr="1A421DBA">
        <w:rPr>
          <w:rFonts w:ascii="Arial" w:eastAsia="Arial" w:hAnsi="Arial" w:cs="Arial"/>
          <w:sz w:val="20"/>
          <w:szCs w:val="20"/>
        </w:rPr>
        <w:t xml:space="preserve">, Amy M. Perez, and Liya </w:t>
      </w:r>
      <w:proofErr w:type="spellStart"/>
      <w:r w:rsidRPr="1A421DBA">
        <w:rPr>
          <w:rFonts w:ascii="Arial" w:eastAsia="Arial" w:hAnsi="Arial" w:cs="Arial"/>
          <w:sz w:val="20"/>
          <w:szCs w:val="20"/>
        </w:rPr>
        <w:t>Levanda</w:t>
      </w:r>
      <w:proofErr w:type="spellEnd"/>
      <w:r w:rsidRPr="1A421DBA">
        <w:rPr>
          <w:rFonts w:ascii="Arial" w:eastAsia="Arial" w:hAnsi="Arial" w:cs="Arial"/>
          <w:sz w:val="20"/>
          <w:szCs w:val="20"/>
        </w:rPr>
        <w:t xml:space="preserve">. “The Differential Impact of COVID-19 on Mental Health: Implications of Ethnicity, Sexual Orientation, and Disability Status in the United States.” </w:t>
      </w:r>
      <w:r w:rsidRPr="1A421DBA">
        <w:rPr>
          <w:rFonts w:ascii="Arial" w:eastAsia="Arial" w:hAnsi="Arial" w:cs="Arial"/>
          <w:i/>
          <w:iCs/>
          <w:sz w:val="20"/>
          <w:szCs w:val="20"/>
        </w:rPr>
        <w:t>Frontiers in Psychology</w:t>
      </w:r>
      <w:r w:rsidRPr="1A421DBA">
        <w:rPr>
          <w:rFonts w:ascii="Arial" w:eastAsia="Arial" w:hAnsi="Arial" w:cs="Arial"/>
          <w:sz w:val="20"/>
          <w:szCs w:val="20"/>
        </w:rPr>
        <w:t xml:space="preserve"> 13 (2022). </w:t>
      </w:r>
      <w:hyperlink r:id="rId16">
        <w:r w:rsidRPr="1A421DBA">
          <w:rPr>
            <w:rStyle w:val="Hyperlink"/>
            <w:rFonts w:ascii="Arial" w:eastAsia="Arial" w:hAnsi="Arial" w:cs="Arial"/>
            <w:sz w:val="20"/>
            <w:szCs w:val="20"/>
          </w:rPr>
          <w:t>https://doi.org/10.3389/fpsyg.2022.902094</w:t>
        </w:r>
      </w:hyperlink>
      <w:r w:rsidRPr="1A421DBA">
        <w:rPr>
          <w:rFonts w:ascii="Arial" w:eastAsia="Arial" w:hAnsi="Arial" w:cs="Arial"/>
          <w:sz w:val="20"/>
          <w:szCs w:val="20"/>
        </w:rPr>
        <w:t xml:space="preserve">. </w:t>
      </w:r>
    </w:p>
    <w:p w14:paraId="4F8C568C" w14:textId="547ECEF1" w:rsidR="047F7503" w:rsidRDefault="047F7503" w:rsidP="1A421DBA">
      <w:pPr>
        <w:ind w:left="567" w:hanging="567"/>
        <w:rPr>
          <w:rFonts w:ascii="Arial" w:eastAsia="Arial" w:hAnsi="Arial" w:cs="Arial"/>
          <w:sz w:val="20"/>
          <w:szCs w:val="20"/>
        </w:rPr>
      </w:pPr>
      <w:r w:rsidRPr="1A421DBA">
        <w:rPr>
          <w:rFonts w:ascii="Arial" w:eastAsia="Arial" w:hAnsi="Arial" w:cs="Arial"/>
          <w:sz w:val="20"/>
          <w:szCs w:val="20"/>
        </w:rPr>
        <w:t xml:space="preserve">Carpenter, Brian D., Margaret Gatz, and Michael A. Smyer. “Mental Health and Aging in the 2020s.” </w:t>
      </w:r>
      <w:r w:rsidRPr="1A421DBA">
        <w:rPr>
          <w:rFonts w:ascii="Arial" w:eastAsia="Arial" w:hAnsi="Arial" w:cs="Arial"/>
          <w:i/>
          <w:iCs/>
          <w:sz w:val="20"/>
          <w:szCs w:val="20"/>
        </w:rPr>
        <w:t>American Psychologist</w:t>
      </w:r>
      <w:r w:rsidRPr="1A421DBA">
        <w:rPr>
          <w:rFonts w:ascii="Arial" w:eastAsia="Arial" w:hAnsi="Arial" w:cs="Arial"/>
          <w:sz w:val="20"/>
          <w:szCs w:val="20"/>
        </w:rPr>
        <w:t xml:space="preserve"> 77, no. 4 (2022): 538–50. </w:t>
      </w:r>
      <w:hyperlink r:id="rId17">
        <w:r w:rsidRPr="1A421DBA">
          <w:rPr>
            <w:rStyle w:val="Hyperlink"/>
            <w:rFonts w:ascii="Arial" w:eastAsia="Arial" w:hAnsi="Arial" w:cs="Arial"/>
            <w:sz w:val="20"/>
            <w:szCs w:val="20"/>
          </w:rPr>
          <w:t>https://doi.org/10.1037/amp0000873</w:t>
        </w:r>
      </w:hyperlink>
      <w:r w:rsidRPr="1A421DBA">
        <w:rPr>
          <w:rFonts w:ascii="Arial" w:eastAsia="Arial" w:hAnsi="Arial" w:cs="Arial"/>
          <w:sz w:val="20"/>
          <w:szCs w:val="20"/>
        </w:rPr>
        <w:t xml:space="preserve">. </w:t>
      </w:r>
    </w:p>
    <w:p w14:paraId="19FB4616" w14:textId="0A9A30F4" w:rsidR="000958A5" w:rsidRPr="00DB3D17" w:rsidRDefault="000958A5" w:rsidP="00DB3D17">
      <w:pPr>
        <w:pStyle w:val="NormalWeb"/>
        <w:ind w:left="567" w:hanging="567"/>
        <w:rPr>
          <w:rFonts w:ascii="Arial" w:eastAsia="Arial" w:hAnsi="Arial" w:cs="Arial"/>
          <w:sz w:val="20"/>
          <w:szCs w:val="20"/>
        </w:rPr>
      </w:pPr>
      <w:r w:rsidRPr="00DB3D17">
        <w:rPr>
          <w:rFonts w:ascii="Arial" w:hAnsi="Arial" w:cs="Arial"/>
          <w:sz w:val="20"/>
          <w:szCs w:val="20"/>
        </w:rPr>
        <w:t xml:space="preserve">Deb, Partha, and Edward C. Norton. “Modeling Health Care Expenditures and Use.” </w:t>
      </w:r>
      <w:r w:rsidRPr="00DB3D17">
        <w:rPr>
          <w:rFonts w:ascii="Arial" w:hAnsi="Arial" w:cs="Arial"/>
          <w:i/>
          <w:sz w:val="20"/>
          <w:szCs w:val="20"/>
        </w:rPr>
        <w:t>Annual Review of Public Health</w:t>
      </w:r>
      <w:r w:rsidRPr="00DB3D17">
        <w:rPr>
          <w:rFonts w:ascii="Arial" w:hAnsi="Arial" w:cs="Arial"/>
          <w:sz w:val="20"/>
          <w:szCs w:val="20"/>
        </w:rPr>
        <w:t xml:space="preserve"> 39, no. 1 (2018): 489–505. https://doi.org/10.1146/annurev-publhealth-040617-013517. </w:t>
      </w:r>
    </w:p>
    <w:p w14:paraId="2BD83111" w14:textId="3B49D19D" w:rsidR="047F7503" w:rsidRDefault="047F7503" w:rsidP="1A421DBA">
      <w:pPr>
        <w:ind w:left="567" w:hanging="567"/>
        <w:rPr>
          <w:rFonts w:ascii="Arial" w:eastAsia="Arial" w:hAnsi="Arial" w:cs="Arial"/>
          <w:sz w:val="20"/>
          <w:szCs w:val="20"/>
        </w:rPr>
      </w:pPr>
      <w:r w:rsidRPr="1A421DBA">
        <w:rPr>
          <w:rFonts w:ascii="Arial" w:eastAsia="Arial" w:hAnsi="Arial" w:cs="Arial"/>
          <w:sz w:val="20"/>
          <w:szCs w:val="20"/>
        </w:rPr>
        <w:t xml:space="preserve">DiClemente, Ralph J., Ariadna Capasso, Shahmir H. Ali, Abbey M. Jones, Joshua Foreman, and Yesim Tozan. “Knowledge, Beliefs, Mental Health, Substance Use, and Behaviors Related to the COVID-19 Pandemic among US Adults: A National Online Survey.” </w:t>
      </w:r>
      <w:r w:rsidRPr="1A421DBA">
        <w:rPr>
          <w:rFonts w:ascii="Arial" w:eastAsia="Arial" w:hAnsi="Arial" w:cs="Arial"/>
          <w:i/>
          <w:iCs/>
          <w:sz w:val="20"/>
          <w:szCs w:val="20"/>
        </w:rPr>
        <w:t>Journal of Public Health</w:t>
      </w:r>
      <w:r w:rsidRPr="1A421DBA">
        <w:rPr>
          <w:rFonts w:ascii="Arial" w:eastAsia="Arial" w:hAnsi="Arial" w:cs="Arial"/>
          <w:sz w:val="20"/>
          <w:szCs w:val="20"/>
        </w:rPr>
        <w:t xml:space="preserve"> 30, no. 8 (2021): 2069–79. </w:t>
      </w:r>
      <w:hyperlink r:id="rId18">
        <w:r w:rsidRPr="1A421DBA">
          <w:rPr>
            <w:rStyle w:val="Hyperlink"/>
            <w:rFonts w:ascii="Arial" w:eastAsia="Arial" w:hAnsi="Arial" w:cs="Arial"/>
            <w:sz w:val="20"/>
            <w:szCs w:val="20"/>
          </w:rPr>
          <w:t>https://doi.org/10.1007/s10389-021-01564-4</w:t>
        </w:r>
      </w:hyperlink>
      <w:r w:rsidRPr="1A421DBA">
        <w:rPr>
          <w:rFonts w:ascii="Arial" w:eastAsia="Arial" w:hAnsi="Arial" w:cs="Arial"/>
          <w:sz w:val="20"/>
          <w:szCs w:val="20"/>
        </w:rPr>
        <w:t xml:space="preserve">. </w:t>
      </w:r>
    </w:p>
    <w:p w14:paraId="6F305142" w14:textId="5A0ACE36" w:rsidR="047F7503" w:rsidRDefault="047F7503" w:rsidP="1A421DBA">
      <w:pPr>
        <w:ind w:left="567" w:hanging="567"/>
        <w:rPr>
          <w:rFonts w:ascii="Arial" w:eastAsia="Arial" w:hAnsi="Arial" w:cs="Arial"/>
          <w:sz w:val="20"/>
          <w:szCs w:val="20"/>
        </w:rPr>
      </w:pPr>
      <w:proofErr w:type="spellStart"/>
      <w:r w:rsidRPr="1A421DBA">
        <w:rPr>
          <w:rFonts w:ascii="Arial" w:eastAsia="Arial" w:hAnsi="Arial" w:cs="Arial"/>
          <w:sz w:val="20"/>
          <w:szCs w:val="20"/>
        </w:rPr>
        <w:t>Giannouchos</w:t>
      </w:r>
      <w:proofErr w:type="spellEnd"/>
      <w:r w:rsidRPr="1A421DBA">
        <w:rPr>
          <w:rFonts w:ascii="Arial" w:eastAsia="Arial" w:hAnsi="Arial" w:cs="Arial"/>
          <w:sz w:val="20"/>
          <w:szCs w:val="20"/>
        </w:rPr>
        <w:t xml:space="preserve">, Theodoros V., John M. Brooks, Elena Andreyeva, and Benjamin </w:t>
      </w:r>
      <w:proofErr w:type="spellStart"/>
      <w:r w:rsidRPr="1A421DBA">
        <w:rPr>
          <w:rFonts w:ascii="Arial" w:eastAsia="Arial" w:hAnsi="Arial" w:cs="Arial"/>
          <w:sz w:val="20"/>
          <w:szCs w:val="20"/>
        </w:rPr>
        <w:t>Ukert</w:t>
      </w:r>
      <w:proofErr w:type="spellEnd"/>
      <w:r w:rsidRPr="1A421DBA">
        <w:rPr>
          <w:rFonts w:ascii="Arial" w:eastAsia="Arial" w:hAnsi="Arial" w:cs="Arial"/>
          <w:sz w:val="20"/>
          <w:szCs w:val="20"/>
        </w:rPr>
        <w:t xml:space="preserve">. “Frequency and Factors Associated with Foregone and Delayed Medical Care Due to Covid‐19 among Nonelderly US Adults from August to December 2020.” </w:t>
      </w:r>
      <w:r w:rsidRPr="1A421DBA">
        <w:rPr>
          <w:rFonts w:ascii="Arial" w:eastAsia="Arial" w:hAnsi="Arial" w:cs="Arial"/>
          <w:i/>
          <w:iCs/>
          <w:sz w:val="20"/>
          <w:szCs w:val="20"/>
        </w:rPr>
        <w:t>Journal of Evaluation in Clinical Practice</w:t>
      </w:r>
      <w:r w:rsidRPr="1A421DBA">
        <w:rPr>
          <w:rFonts w:ascii="Arial" w:eastAsia="Arial" w:hAnsi="Arial" w:cs="Arial"/>
          <w:sz w:val="20"/>
          <w:szCs w:val="20"/>
        </w:rPr>
        <w:t xml:space="preserve"> 28, no. 1 (2021): 33–42. </w:t>
      </w:r>
      <w:hyperlink r:id="rId19">
        <w:r w:rsidRPr="1A421DBA">
          <w:rPr>
            <w:rStyle w:val="Hyperlink"/>
            <w:rFonts w:ascii="Arial" w:eastAsia="Arial" w:hAnsi="Arial" w:cs="Arial"/>
            <w:sz w:val="20"/>
            <w:szCs w:val="20"/>
          </w:rPr>
          <w:t>https://doi.org/10.1111/jep.13645</w:t>
        </w:r>
      </w:hyperlink>
      <w:r w:rsidRPr="1A421DBA">
        <w:rPr>
          <w:rFonts w:ascii="Arial" w:eastAsia="Arial" w:hAnsi="Arial" w:cs="Arial"/>
          <w:sz w:val="20"/>
          <w:szCs w:val="20"/>
        </w:rPr>
        <w:t xml:space="preserve">. </w:t>
      </w:r>
    </w:p>
    <w:p w14:paraId="50DD82FF" w14:textId="56993042" w:rsidR="047F7503" w:rsidRDefault="047F7503" w:rsidP="1A421DBA">
      <w:pPr>
        <w:ind w:left="567" w:hanging="567"/>
        <w:rPr>
          <w:rFonts w:ascii="Arial" w:eastAsia="Arial" w:hAnsi="Arial" w:cs="Arial"/>
          <w:sz w:val="20"/>
          <w:szCs w:val="20"/>
        </w:rPr>
      </w:pPr>
      <w:r w:rsidRPr="1A421DBA">
        <w:rPr>
          <w:rFonts w:ascii="Arial" w:eastAsia="Arial" w:hAnsi="Arial" w:cs="Arial"/>
          <w:sz w:val="20"/>
          <w:szCs w:val="20"/>
        </w:rPr>
        <w:t xml:space="preserve">Griggs, Stephanie, Christine Horvat Davey, Quiana Howard, Grant Pignatiello, and Deepesh </w:t>
      </w:r>
      <w:proofErr w:type="spellStart"/>
      <w:r w:rsidRPr="1A421DBA">
        <w:rPr>
          <w:rFonts w:ascii="Arial" w:eastAsia="Arial" w:hAnsi="Arial" w:cs="Arial"/>
          <w:sz w:val="20"/>
          <w:szCs w:val="20"/>
        </w:rPr>
        <w:t>Duwadi</w:t>
      </w:r>
      <w:proofErr w:type="spellEnd"/>
      <w:r w:rsidRPr="1A421DBA">
        <w:rPr>
          <w:rFonts w:ascii="Arial" w:eastAsia="Arial" w:hAnsi="Arial" w:cs="Arial"/>
          <w:sz w:val="20"/>
          <w:szCs w:val="20"/>
        </w:rPr>
        <w:t xml:space="preserve">. “Socioeconomic Deprivation, Sleep Duration, and Mental Health during the First Year of the COVID-19 Pandemic.” </w:t>
      </w:r>
      <w:r w:rsidRPr="1A421DBA">
        <w:rPr>
          <w:rFonts w:ascii="Arial" w:eastAsia="Arial" w:hAnsi="Arial" w:cs="Arial"/>
          <w:i/>
          <w:iCs/>
          <w:sz w:val="20"/>
          <w:szCs w:val="20"/>
        </w:rPr>
        <w:t>International Journal of Environmental Research and Public Health</w:t>
      </w:r>
      <w:r w:rsidRPr="1A421DBA">
        <w:rPr>
          <w:rFonts w:ascii="Arial" w:eastAsia="Arial" w:hAnsi="Arial" w:cs="Arial"/>
          <w:sz w:val="20"/>
          <w:szCs w:val="20"/>
        </w:rPr>
        <w:t xml:space="preserve"> 19, no. 21 (2022): 14367. </w:t>
      </w:r>
      <w:hyperlink r:id="rId20">
        <w:r w:rsidRPr="1A421DBA">
          <w:rPr>
            <w:rStyle w:val="Hyperlink"/>
            <w:rFonts w:ascii="Arial" w:eastAsia="Arial" w:hAnsi="Arial" w:cs="Arial"/>
            <w:sz w:val="20"/>
            <w:szCs w:val="20"/>
          </w:rPr>
          <w:t>https://doi.org/10.3390/ijerph192114367</w:t>
        </w:r>
      </w:hyperlink>
      <w:r w:rsidRPr="1A421DBA">
        <w:rPr>
          <w:rFonts w:ascii="Arial" w:eastAsia="Arial" w:hAnsi="Arial" w:cs="Arial"/>
          <w:sz w:val="20"/>
          <w:szCs w:val="20"/>
        </w:rPr>
        <w:t xml:space="preserve">. </w:t>
      </w:r>
    </w:p>
    <w:p w14:paraId="664F7F15" w14:textId="388F65E0" w:rsidR="047F7503" w:rsidRDefault="047F7503" w:rsidP="1A421DBA">
      <w:pPr>
        <w:ind w:left="567" w:hanging="567"/>
        <w:rPr>
          <w:rFonts w:ascii="Arial" w:eastAsia="Arial" w:hAnsi="Arial" w:cs="Arial"/>
          <w:sz w:val="20"/>
          <w:szCs w:val="20"/>
        </w:rPr>
      </w:pPr>
      <w:r w:rsidRPr="1A421DBA">
        <w:rPr>
          <w:rFonts w:ascii="Arial" w:eastAsia="Arial" w:hAnsi="Arial" w:cs="Arial"/>
          <w:sz w:val="20"/>
          <w:szCs w:val="20"/>
        </w:rPr>
        <w:t xml:space="preserve">Holland, Kristin M., Christopher Jones, Alana M. Vivolo-Kantor, Nimi </w:t>
      </w:r>
      <w:proofErr w:type="spellStart"/>
      <w:r w:rsidRPr="1A421DBA">
        <w:rPr>
          <w:rFonts w:ascii="Arial" w:eastAsia="Arial" w:hAnsi="Arial" w:cs="Arial"/>
          <w:sz w:val="20"/>
          <w:szCs w:val="20"/>
        </w:rPr>
        <w:t>Idaikkadar</w:t>
      </w:r>
      <w:proofErr w:type="spellEnd"/>
      <w:r w:rsidRPr="1A421DBA">
        <w:rPr>
          <w:rFonts w:ascii="Arial" w:eastAsia="Arial" w:hAnsi="Arial" w:cs="Arial"/>
          <w:sz w:val="20"/>
          <w:szCs w:val="20"/>
        </w:rPr>
        <w:t xml:space="preserve">, Marissa Zwald, Brooke Hoots, Ellen Yard, et al. “Trends in US Emergency Department Visits for Mental Health, Overdose, and Violence Outcomes before and during the COVID-19 Pandemic.” </w:t>
      </w:r>
      <w:r w:rsidRPr="1A421DBA">
        <w:rPr>
          <w:rFonts w:ascii="Arial" w:eastAsia="Arial" w:hAnsi="Arial" w:cs="Arial"/>
          <w:i/>
          <w:iCs/>
          <w:sz w:val="20"/>
          <w:szCs w:val="20"/>
        </w:rPr>
        <w:t>JAMA Psychiatry</w:t>
      </w:r>
      <w:r w:rsidRPr="1A421DBA">
        <w:rPr>
          <w:rFonts w:ascii="Arial" w:eastAsia="Arial" w:hAnsi="Arial" w:cs="Arial"/>
          <w:sz w:val="20"/>
          <w:szCs w:val="20"/>
        </w:rPr>
        <w:t xml:space="preserve"> 78, no. 4 (2021): 372. </w:t>
      </w:r>
      <w:hyperlink r:id="rId21">
        <w:r w:rsidRPr="1A421DBA">
          <w:rPr>
            <w:rStyle w:val="Hyperlink"/>
            <w:rFonts w:ascii="Arial" w:eastAsia="Arial" w:hAnsi="Arial" w:cs="Arial"/>
            <w:sz w:val="20"/>
            <w:szCs w:val="20"/>
          </w:rPr>
          <w:t>https://doi.org/10.1001/jamapsychiatry.2020.4402</w:t>
        </w:r>
      </w:hyperlink>
      <w:r w:rsidRPr="1A421DBA">
        <w:rPr>
          <w:rFonts w:ascii="Arial" w:eastAsia="Arial" w:hAnsi="Arial" w:cs="Arial"/>
          <w:sz w:val="20"/>
          <w:szCs w:val="20"/>
        </w:rPr>
        <w:t xml:space="preserve">. </w:t>
      </w:r>
    </w:p>
    <w:p w14:paraId="76DBF35C" w14:textId="7692D3CA" w:rsidR="047F7503" w:rsidRDefault="047F7503" w:rsidP="1A421DBA">
      <w:pPr>
        <w:ind w:left="567" w:hanging="567"/>
        <w:rPr>
          <w:rFonts w:ascii="Arial" w:eastAsia="Arial" w:hAnsi="Arial" w:cs="Arial"/>
          <w:sz w:val="20"/>
          <w:szCs w:val="20"/>
        </w:rPr>
      </w:pPr>
      <w:r w:rsidRPr="1A421DBA">
        <w:rPr>
          <w:rFonts w:ascii="Arial" w:eastAsia="Arial" w:hAnsi="Arial" w:cs="Arial"/>
          <w:sz w:val="20"/>
          <w:szCs w:val="20"/>
        </w:rPr>
        <w:t xml:space="preserve">Jalan, Madhu, Kira Riehm, Manali Nekkanti, </w:t>
      </w:r>
      <w:proofErr w:type="spellStart"/>
      <w:r w:rsidRPr="1A421DBA">
        <w:rPr>
          <w:rFonts w:ascii="Arial" w:eastAsia="Arial" w:hAnsi="Arial" w:cs="Arial"/>
          <w:sz w:val="20"/>
          <w:szCs w:val="20"/>
        </w:rPr>
        <w:t>Smisha</w:t>
      </w:r>
      <w:proofErr w:type="spellEnd"/>
      <w:r w:rsidRPr="1A421DBA">
        <w:rPr>
          <w:rFonts w:ascii="Arial" w:eastAsia="Arial" w:hAnsi="Arial" w:cs="Arial"/>
          <w:sz w:val="20"/>
          <w:szCs w:val="20"/>
        </w:rPr>
        <w:t xml:space="preserve"> Agarwal, Dustin G. Gibson, Alain </w:t>
      </w:r>
      <w:proofErr w:type="spellStart"/>
      <w:r w:rsidRPr="1A421DBA">
        <w:rPr>
          <w:rFonts w:ascii="Arial" w:eastAsia="Arial" w:hAnsi="Arial" w:cs="Arial"/>
          <w:sz w:val="20"/>
          <w:szCs w:val="20"/>
        </w:rPr>
        <w:t>Labrique</w:t>
      </w:r>
      <w:proofErr w:type="spellEnd"/>
      <w:r w:rsidRPr="1A421DBA">
        <w:rPr>
          <w:rFonts w:ascii="Arial" w:eastAsia="Arial" w:hAnsi="Arial" w:cs="Arial"/>
          <w:sz w:val="20"/>
          <w:szCs w:val="20"/>
        </w:rPr>
        <w:t xml:space="preserve">, and Johannes </w:t>
      </w:r>
      <w:proofErr w:type="spellStart"/>
      <w:r w:rsidRPr="1A421DBA">
        <w:rPr>
          <w:rFonts w:ascii="Arial" w:eastAsia="Arial" w:hAnsi="Arial" w:cs="Arial"/>
          <w:sz w:val="20"/>
          <w:szCs w:val="20"/>
        </w:rPr>
        <w:t>Thrul</w:t>
      </w:r>
      <w:proofErr w:type="spellEnd"/>
      <w:r w:rsidRPr="1A421DBA">
        <w:rPr>
          <w:rFonts w:ascii="Arial" w:eastAsia="Arial" w:hAnsi="Arial" w:cs="Arial"/>
          <w:sz w:val="20"/>
          <w:szCs w:val="20"/>
        </w:rPr>
        <w:t xml:space="preserve">. “Burden of Mental Distress in the United States Is Associated with Delayed Medical Visits and Missed Prescription Refills during the COVID-19 Pandemic.” </w:t>
      </w:r>
      <w:r w:rsidRPr="1A421DBA">
        <w:rPr>
          <w:rFonts w:ascii="Arial" w:eastAsia="Arial" w:hAnsi="Arial" w:cs="Arial"/>
          <w:i/>
          <w:iCs/>
          <w:sz w:val="20"/>
          <w:szCs w:val="20"/>
        </w:rPr>
        <w:t>Preventive Medicine</w:t>
      </w:r>
      <w:r w:rsidRPr="1A421DBA">
        <w:rPr>
          <w:rFonts w:ascii="Arial" w:eastAsia="Arial" w:hAnsi="Arial" w:cs="Arial"/>
          <w:sz w:val="20"/>
          <w:szCs w:val="20"/>
        </w:rPr>
        <w:t xml:space="preserve"> 163 (2022): 107195. </w:t>
      </w:r>
      <w:hyperlink r:id="rId22">
        <w:r w:rsidRPr="1A421DBA">
          <w:rPr>
            <w:rStyle w:val="Hyperlink"/>
            <w:rFonts w:ascii="Arial" w:eastAsia="Arial" w:hAnsi="Arial" w:cs="Arial"/>
            <w:sz w:val="20"/>
            <w:szCs w:val="20"/>
          </w:rPr>
          <w:t>https://doi.org/10.1016/j.ypmed.2022.107195</w:t>
        </w:r>
      </w:hyperlink>
      <w:r w:rsidRPr="1A421DBA">
        <w:rPr>
          <w:rFonts w:ascii="Arial" w:eastAsia="Arial" w:hAnsi="Arial" w:cs="Arial"/>
          <w:sz w:val="20"/>
          <w:szCs w:val="20"/>
        </w:rPr>
        <w:t xml:space="preserve">. </w:t>
      </w:r>
    </w:p>
    <w:p w14:paraId="1B04F916" w14:textId="4D54BD1A" w:rsidR="047F7503" w:rsidRDefault="047F7503" w:rsidP="1A421DBA">
      <w:pPr>
        <w:ind w:left="567" w:hanging="567"/>
        <w:rPr>
          <w:rFonts w:ascii="Arial" w:eastAsia="Arial" w:hAnsi="Arial" w:cs="Arial"/>
          <w:sz w:val="20"/>
          <w:szCs w:val="20"/>
        </w:rPr>
      </w:pPr>
      <w:r w:rsidRPr="1A421DBA">
        <w:rPr>
          <w:rFonts w:ascii="Arial" w:eastAsia="Arial" w:hAnsi="Arial" w:cs="Arial"/>
          <w:sz w:val="20"/>
          <w:szCs w:val="20"/>
        </w:rPr>
        <w:t xml:space="preserve">Jetty, Anuradha, Stephen Petterson, John M. Westfall, and Yalda </w:t>
      </w:r>
      <w:proofErr w:type="spellStart"/>
      <w:r w:rsidRPr="1A421DBA">
        <w:rPr>
          <w:rFonts w:ascii="Arial" w:eastAsia="Arial" w:hAnsi="Arial" w:cs="Arial"/>
          <w:sz w:val="20"/>
          <w:szCs w:val="20"/>
        </w:rPr>
        <w:t>Jabbarpour</w:t>
      </w:r>
      <w:proofErr w:type="spellEnd"/>
      <w:r w:rsidRPr="1A421DBA">
        <w:rPr>
          <w:rFonts w:ascii="Arial" w:eastAsia="Arial" w:hAnsi="Arial" w:cs="Arial"/>
          <w:sz w:val="20"/>
          <w:szCs w:val="20"/>
        </w:rPr>
        <w:t xml:space="preserve">. “Assessing Primary Care Contributions to Behavioral Health: A Cross-Sectional Study Using Medical Expenditure Panel Survey.” </w:t>
      </w:r>
      <w:r w:rsidRPr="1A421DBA">
        <w:rPr>
          <w:rFonts w:ascii="Arial" w:eastAsia="Arial" w:hAnsi="Arial" w:cs="Arial"/>
          <w:i/>
          <w:iCs/>
          <w:sz w:val="20"/>
          <w:szCs w:val="20"/>
        </w:rPr>
        <w:t>Journal of Primary Care &amp; Community Health</w:t>
      </w:r>
      <w:r w:rsidRPr="1A421DBA">
        <w:rPr>
          <w:rFonts w:ascii="Arial" w:eastAsia="Arial" w:hAnsi="Arial" w:cs="Arial"/>
          <w:sz w:val="20"/>
          <w:szCs w:val="20"/>
        </w:rPr>
        <w:t xml:space="preserve"> 12 (2021): 215013272110238. </w:t>
      </w:r>
      <w:hyperlink r:id="rId23">
        <w:r w:rsidRPr="1A421DBA">
          <w:rPr>
            <w:rStyle w:val="Hyperlink"/>
            <w:rFonts w:ascii="Arial" w:eastAsia="Arial" w:hAnsi="Arial" w:cs="Arial"/>
            <w:sz w:val="20"/>
            <w:szCs w:val="20"/>
          </w:rPr>
          <w:t>https://doi.org/10.1177/21501327211023871</w:t>
        </w:r>
      </w:hyperlink>
      <w:r w:rsidRPr="1A421DBA">
        <w:rPr>
          <w:rFonts w:ascii="Arial" w:eastAsia="Arial" w:hAnsi="Arial" w:cs="Arial"/>
          <w:sz w:val="20"/>
          <w:szCs w:val="20"/>
        </w:rPr>
        <w:t xml:space="preserve">. </w:t>
      </w:r>
    </w:p>
    <w:p w14:paraId="0CF1E2DD" w14:textId="14C68E65" w:rsidR="047F7503" w:rsidRDefault="047F7503" w:rsidP="1A421DBA">
      <w:pPr>
        <w:ind w:left="567" w:hanging="567"/>
        <w:rPr>
          <w:rFonts w:ascii="Arial" w:eastAsia="Arial" w:hAnsi="Arial" w:cs="Arial"/>
          <w:sz w:val="20"/>
          <w:szCs w:val="20"/>
        </w:rPr>
      </w:pPr>
      <w:r w:rsidRPr="1A421DBA">
        <w:rPr>
          <w:rFonts w:ascii="Arial" w:eastAsia="Arial" w:hAnsi="Arial" w:cs="Arial"/>
          <w:sz w:val="20"/>
          <w:szCs w:val="20"/>
        </w:rPr>
        <w:t xml:space="preserve">Le, Kien, and My Nguyen. “The Psychological Burden of the Covid-19 Pandemic Severity.” </w:t>
      </w:r>
      <w:r w:rsidRPr="1A421DBA">
        <w:rPr>
          <w:rFonts w:ascii="Arial" w:eastAsia="Arial" w:hAnsi="Arial" w:cs="Arial"/>
          <w:i/>
          <w:iCs/>
          <w:sz w:val="20"/>
          <w:szCs w:val="20"/>
        </w:rPr>
        <w:t>Economics &amp; Human Biology</w:t>
      </w:r>
      <w:r w:rsidRPr="1A421DBA">
        <w:rPr>
          <w:rFonts w:ascii="Arial" w:eastAsia="Arial" w:hAnsi="Arial" w:cs="Arial"/>
          <w:sz w:val="20"/>
          <w:szCs w:val="20"/>
        </w:rPr>
        <w:t xml:space="preserve"> 41 (2021): 100979. </w:t>
      </w:r>
      <w:hyperlink r:id="rId24">
        <w:r w:rsidRPr="1A421DBA">
          <w:rPr>
            <w:rStyle w:val="Hyperlink"/>
            <w:rFonts w:ascii="Arial" w:eastAsia="Arial" w:hAnsi="Arial" w:cs="Arial"/>
            <w:sz w:val="20"/>
            <w:szCs w:val="20"/>
          </w:rPr>
          <w:t>https://doi.org/10.1016/j.ehb.2021.100979</w:t>
        </w:r>
      </w:hyperlink>
      <w:r w:rsidRPr="1A421DBA">
        <w:rPr>
          <w:rFonts w:ascii="Arial" w:eastAsia="Arial" w:hAnsi="Arial" w:cs="Arial"/>
          <w:sz w:val="20"/>
          <w:szCs w:val="20"/>
        </w:rPr>
        <w:t xml:space="preserve">. </w:t>
      </w:r>
    </w:p>
    <w:p w14:paraId="1B403347" w14:textId="25E68808" w:rsidR="047F7503" w:rsidRDefault="047F7503" w:rsidP="1A421DBA">
      <w:pPr>
        <w:ind w:left="567" w:hanging="567"/>
        <w:rPr>
          <w:rFonts w:ascii="Arial" w:eastAsia="Arial" w:hAnsi="Arial" w:cs="Arial"/>
          <w:sz w:val="20"/>
          <w:szCs w:val="20"/>
        </w:rPr>
      </w:pPr>
      <w:r w:rsidRPr="1A421DBA">
        <w:rPr>
          <w:rFonts w:ascii="Arial" w:eastAsia="Arial" w:hAnsi="Arial" w:cs="Arial"/>
          <w:sz w:val="20"/>
          <w:szCs w:val="20"/>
        </w:rPr>
        <w:t xml:space="preserve">Liu, Cindy. “Health-Related Quality of Life among Us Young Adults during the Covid-19 Pandemic: Psychiatric Symptoms and Emotional Experiences to Target within Clinical Practice.” </w:t>
      </w:r>
      <w:r w:rsidRPr="1A421DBA">
        <w:rPr>
          <w:rFonts w:ascii="Arial" w:eastAsia="Arial" w:hAnsi="Arial" w:cs="Arial"/>
          <w:i/>
          <w:iCs/>
          <w:sz w:val="20"/>
          <w:szCs w:val="20"/>
        </w:rPr>
        <w:t>Annals of Clinical Psychiatry</w:t>
      </w:r>
      <w:r w:rsidRPr="1A421DBA">
        <w:rPr>
          <w:rFonts w:ascii="Arial" w:eastAsia="Arial" w:hAnsi="Arial" w:cs="Arial"/>
          <w:sz w:val="20"/>
          <w:szCs w:val="20"/>
        </w:rPr>
        <w:t xml:space="preserve">, no. Volume 33, No. 3 (2021). </w:t>
      </w:r>
      <w:hyperlink r:id="rId25">
        <w:r w:rsidRPr="1A421DBA">
          <w:rPr>
            <w:rStyle w:val="Hyperlink"/>
            <w:rFonts w:ascii="Arial" w:eastAsia="Arial" w:hAnsi="Arial" w:cs="Arial"/>
            <w:sz w:val="20"/>
            <w:szCs w:val="20"/>
          </w:rPr>
          <w:t>https://doi.org/10.12788/acp.0033</w:t>
        </w:r>
      </w:hyperlink>
      <w:r w:rsidRPr="1A421DBA">
        <w:rPr>
          <w:rFonts w:ascii="Arial" w:eastAsia="Arial" w:hAnsi="Arial" w:cs="Arial"/>
          <w:sz w:val="20"/>
          <w:szCs w:val="20"/>
        </w:rPr>
        <w:t xml:space="preserve">. </w:t>
      </w:r>
    </w:p>
    <w:p w14:paraId="13663C14" w14:textId="3D4FE5D9" w:rsidR="047F7503" w:rsidRDefault="047F7503" w:rsidP="1A421DBA">
      <w:pPr>
        <w:ind w:left="567" w:hanging="567"/>
        <w:rPr>
          <w:rFonts w:ascii="Arial" w:eastAsia="Arial" w:hAnsi="Arial" w:cs="Arial"/>
          <w:sz w:val="20"/>
          <w:szCs w:val="20"/>
        </w:rPr>
      </w:pPr>
      <w:r w:rsidRPr="1A421DBA">
        <w:rPr>
          <w:rFonts w:ascii="Arial" w:eastAsia="Arial" w:hAnsi="Arial" w:cs="Arial"/>
          <w:sz w:val="20"/>
          <w:szCs w:val="20"/>
        </w:rPr>
        <w:t xml:space="preserve">Martin, Maya, Leia Y. Saltzman, Veronica Henry, Crystal Broussard, and Tonya Cross Hansel. “Mental Health and Well-Being for Aging Adults during the COVID-19 Pandemic.” </w:t>
      </w:r>
      <w:r w:rsidRPr="1A421DBA">
        <w:rPr>
          <w:rFonts w:ascii="Arial" w:eastAsia="Arial" w:hAnsi="Arial" w:cs="Arial"/>
          <w:i/>
          <w:iCs/>
          <w:sz w:val="20"/>
          <w:szCs w:val="20"/>
        </w:rPr>
        <w:t>Aging &amp; Mental Health</w:t>
      </w:r>
      <w:r w:rsidRPr="1A421DBA">
        <w:rPr>
          <w:rFonts w:ascii="Arial" w:eastAsia="Arial" w:hAnsi="Arial" w:cs="Arial"/>
          <w:sz w:val="20"/>
          <w:szCs w:val="20"/>
        </w:rPr>
        <w:t xml:space="preserve"> 26, no. 9 (2021): 1889–98. </w:t>
      </w:r>
      <w:hyperlink r:id="rId26">
        <w:r w:rsidRPr="1A421DBA">
          <w:rPr>
            <w:rStyle w:val="Hyperlink"/>
            <w:rFonts w:ascii="Arial" w:eastAsia="Arial" w:hAnsi="Arial" w:cs="Arial"/>
            <w:sz w:val="20"/>
            <w:szCs w:val="20"/>
          </w:rPr>
          <w:t>https://doi.org/10.1080/13607863.2021.1963950</w:t>
        </w:r>
      </w:hyperlink>
      <w:r w:rsidRPr="1A421DBA">
        <w:rPr>
          <w:rFonts w:ascii="Arial" w:eastAsia="Arial" w:hAnsi="Arial" w:cs="Arial"/>
          <w:sz w:val="20"/>
          <w:szCs w:val="20"/>
        </w:rPr>
        <w:t xml:space="preserve">. </w:t>
      </w:r>
    </w:p>
    <w:p w14:paraId="66F8A8C1" w14:textId="684C1CDD" w:rsidR="047F7503" w:rsidRDefault="047F7503" w:rsidP="1A421DBA">
      <w:pPr>
        <w:ind w:left="567" w:hanging="567"/>
        <w:rPr>
          <w:rFonts w:ascii="Arial" w:eastAsia="Arial" w:hAnsi="Arial" w:cs="Arial"/>
          <w:sz w:val="20"/>
          <w:szCs w:val="20"/>
        </w:rPr>
      </w:pPr>
      <w:r w:rsidRPr="1A421DBA">
        <w:rPr>
          <w:rFonts w:ascii="Arial" w:eastAsia="Arial" w:hAnsi="Arial" w:cs="Arial"/>
          <w:sz w:val="20"/>
          <w:szCs w:val="20"/>
        </w:rPr>
        <w:t xml:space="preserve">Nguyen, Long H., Adjoa </w:t>
      </w:r>
      <w:proofErr w:type="spellStart"/>
      <w:r w:rsidRPr="1A421DBA">
        <w:rPr>
          <w:rFonts w:ascii="Arial" w:eastAsia="Arial" w:hAnsi="Arial" w:cs="Arial"/>
          <w:sz w:val="20"/>
          <w:szCs w:val="20"/>
        </w:rPr>
        <w:t>Anyane-Yeboa</w:t>
      </w:r>
      <w:proofErr w:type="spellEnd"/>
      <w:r w:rsidRPr="1A421DBA">
        <w:rPr>
          <w:rFonts w:ascii="Arial" w:eastAsia="Arial" w:hAnsi="Arial" w:cs="Arial"/>
          <w:sz w:val="20"/>
          <w:szCs w:val="20"/>
        </w:rPr>
        <w:t xml:space="preserve">, Kerstin </w:t>
      </w:r>
      <w:proofErr w:type="spellStart"/>
      <w:r w:rsidRPr="1A421DBA">
        <w:rPr>
          <w:rFonts w:ascii="Arial" w:eastAsia="Arial" w:hAnsi="Arial" w:cs="Arial"/>
          <w:sz w:val="20"/>
          <w:szCs w:val="20"/>
        </w:rPr>
        <w:t>Klaser</w:t>
      </w:r>
      <w:proofErr w:type="spellEnd"/>
      <w:r w:rsidRPr="1A421DBA">
        <w:rPr>
          <w:rFonts w:ascii="Arial" w:eastAsia="Arial" w:hAnsi="Arial" w:cs="Arial"/>
          <w:sz w:val="20"/>
          <w:szCs w:val="20"/>
        </w:rPr>
        <w:t xml:space="preserve">, Jordi Merino, David A. Drew, Wenjie Ma, Raaj S. Mehta, et al. “The Mental Health Burden of Racial and Ethnic Minorities during the Covid-19 Pandemic.” </w:t>
      </w:r>
      <w:r w:rsidRPr="1A421DBA">
        <w:rPr>
          <w:rFonts w:ascii="Arial" w:eastAsia="Arial" w:hAnsi="Arial" w:cs="Arial"/>
          <w:i/>
          <w:iCs/>
          <w:sz w:val="20"/>
          <w:szCs w:val="20"/>
        </w:rPr>
        <w:t>PLOS ONE</w:t>
      </w:r>
      <w:r w:rsidRPr="1A421DBA">
        <w:rPr>
          <w:rFonts w:ascii="Arial" w:eastAsia="Arial" w:hAnsi="Arial" w:cs="Arial"/>
          <w:sz w:val="20"/>
          <w:szCs w:val="20"/>
        </w:rPr>
        <w:t xml:space="preserve"> 17, no. 8 (2022). </w:t>
      </w:r>
      <w:hyperlink r:id="rId27">
        <w:r w:rsidRPr="1A421DBA">
          <w:rPr>
            <w:rStyle w:val="Hyperlink"/>
            <w:rFonts w:ascii="Arial" w:eastAsia="Arial" w:hAnsi="Arial" w:cs="Arial"/>
            <w:sz w:val="20"/>
            <w:szCs w:val="20"/>
          </w:rPr>
          <w:t>https://doi.org/10.1371/journal.pone.0271661</w:t>
        </w:r>
      </w:hyperlink>
      <w:r w:rsidRPr="1A421DBA">
        <w:rPr>
          <w:rFonts w:ascii="Arial" w:eastAsia="Arial" w:hAnsi="Arial" w:cs="Arial"/>
          <w:sz w:val="20"/>
          <w:szCs w:val="20"/>
        </w:rPr>
        <w:t xml:space="preserve">. </w:t>
      </w:r>
    </w:p>
    <w:p w14:paraId="59BBD0E5" w14:textId="71F41F8C" w:rsidR="047F7503" w:rsidRDefault="047F7503" w:rsidP="1A421DBA">
      <w:pPr>
        <w:ind w:left="567" w:hanging="567"/>
        <w:rPr>
          <w:rFonts w:ascii="Arial" w:eastAsia="Arial" w:hAnsi="Arial" w:cs="Arial"/>
          <w:sz w:val="20"/>
          <w:szCs w:val="20"/>
        </w:rPr>
      </w:pPr>
      <w:r w:rsidRPr="1A421DBA">
        <w:rPr>
          <w:rFonts w:ascii="Arial" w:eastAsia="Arial" w:hAnsi="Arial" w:cs="Arial"/>
          <w:sz w:val="20"/>
          <w:szCs w:val="20"/>
        </w:rPr>
        <w:t xml:space="preserve">Osaghae, Ikponmwosa, Linh K. Nguyen, Tong Han Chung, Olivia Moffitt, Yen-Chi L. Le, Mark B. Suh, Pooja N. Prasad, Eric J. Thomas, Christine D. Gordon, and Kevin O. Hwang. “Prevalence and Factors Associated with Mental Health Symptoms in Adults Undergoing Covid-19 Testing.” </w:t>
      </w:r>
      <w:r w:rsidRPr="1A421DBA">
        <w:rPr>
          <w:rFonts w:ascii="Arial" w:eastAsia="Arial" w:hAnsi="Arial" w:cs="Arial"/>
          <w:i/>
          <w:iCs/>
          <w:sz w:val="20"/>
          <w:szCs w:val="20"/>
        </w:rPr>
        <w:t>Journal of Primary Care &amp; Community Health</w:t>
      </w:r>
      <w:r w:rsidRPr="1A421DBA">
        <w:rPr>
          <w:rFonts w:ascii="Arial" w:eastAsia="Arial" w:hAnsi="Arial" w:cs="Arial"/>
          <w:sz w:val="20"/>
          <w:szCs w:val="20"/>
        </w:rPr>
        <w:t xml:space="preserve"> 12 (2021): 215013272110271. </w:t>
      </w:r>
      <w:hyperlink r:id="rId28">
        <w:r w:rsidRPr="1A421DBA">
          <w:rPr>
            <w:rStyle w:val="Hyperlink"/>
            <w:rFonts w:ascii="Arial" w:eastAsia="Arial" w:hAnsi="Arial" w:cs="Arial"/>
            <w:sz w:val="20"/>
            <w:szCs w:val="20"/>
          </w:rPr>
          <w:t>https://doi.org/10.1177/21501327211027100</w:t>
        </w:r>
      </w:hyperlink>
      <w:r w:rsidRPr="1A421DBA">
        <w:rPr>
          <w:rFonts w:ascii="Arial" w:eastAsia="Arial" w:hAnsi="Arial" w:cs="Arial"/>
          <w:sz w:val="20"/>
          <w:szCs w:val="20"/>
        </w:rPr>
        <w:t xml:space="preserve">. </w:t>
      </w:r>
    </w:p>
    <w:p w14:paraId="15934E48" w14:textId="5DBE7B1F" w:rsidR="047F7503" w:rsidRDefault="047F7503" w:rsidP="1A421DBA">
      <w:pPr>
        <w:ind w:left="567" w:hanging="567"/>
        <w:rPr>
          <w:rFonts w:ascii="Arial" w:eastAsia="Arial" w:hAnsi="Arial" w:cs="Arial"/>
          <w:sz w:val="20"/>
          <w:szCs w:val="20"/>
        </w:rPr>
      </w:pPr>
      <w:r w:rsidRPr="1A421DBA">
        <w:rPr>
          <w:rFonts w:ascii="Arial" w:eastAsia="Arial" w:hAnsi="Arial" w:cs="Arial"/>
          <w:sz w:val="20"/>
          <w:szCs w:val="20"/>
        </w:rPr>
        <w:t xml:space="preserve">Rea, Deirdre O. “Mental Health Impacts from Covid-19 and the Necessary Public Health Measures.” </w:t>
      </w:r>
      <w:r w:rsidRPr="1A421DBA">
        <w:rPr>
          <w:rFonts w:ascii="Arial" w:eastAsia="Arial" w:hAnsi="Arial" w:cs="Arial"/>
          <w:i/>
          <w:iCs/>
          <w:sz w:val="20"/>
          <w:szCs w:val="20"/>
        </w:rPr>
        <w:t>Clinical Nurse Specialist</w:t>
      </w:r>
      <w:r w:rsidRPr="1A421DBA">
        <w:rPr>
          <w:rFonts w:ascii="Arial" w:eastAsia="Arial" w:hAnsi="Arial" w:cs="Arial"/>
          <w:sz w:val="20"/>
          <w:szCs w:val="20"/>
        </w:rPr>
        <w:t xml:space="preserve"> 35, no. 1 (2021): 18–22. </w:t>
      </w:r>
      <w:hyperlink r:id="rId29">
        <w:r w:rsidRPr="1A421DBA">
          <w:rPr>
            <w:rStyle w:val="Hyperlink"/>
            <w:rFonts w:ascii="Arial" w:eastAsia="Arial" w:hAnsi="Arial" w:cs="Arial"/>
            <w:sz w:val="20"/>
            <w:szCs w:val="20"/>
          </w:rPr>
          <w:t>https://doi.org/10.1097/nur.0000000000000565</w:t>
        </w:r>
      </w:hyperlink>
      <w:r w:rsidRPr="1A421DBA">
        <w:rPr>
          <w:rFonts w:ascii="Arial" w:eastAsia="Arial" w:hAnsi="Arial" w:cs="Arial"/>
          <w:sz w:val="20"/>
          <w:szCs w:val="20"/>
        </w:rPr>
        <w:t xml:space="preserve">. </w:t>
      </w:r>
    </w:p>
    <w:p w14:paraId="6BE34BC7" w14:textId="5862AE94" w:rsidR="047F7503" w:rsidRDefault="047F7503" w:rsidP="1A421DBA">
      <w:pPr>
        <w:ind w:left="567" w:hanging="567"/>
        <w:rPr>
          <w:rFonts w:ascii="Arial" w:eastAsia="Arial" w:hAnsi="Arial" w:cs="Arial"/>
          <w:sz w:val="20"/>
          <w:szCs w:val="20"/>
        </w:rPr>
      </w:pPr>
      <w:r w:rsidRPr="1A421DBA">
        <w:rPr>
          <w:rFonts w:ascii="Arial" w:eastAsia="Arial" w:hAnsi="Arial" w:cs="Arial"/>
          <w:sz w:val="20"/>
          <w:szCs w:val="20"/>
        </w:rPr>
        <w:t xml:space="preserve">Reading </w:t>
      </w:r>
      <w:proofErr w:type="spellStart"/>
      <w:r w:rsidRPr="1A421DBA">
        <w:rPr>
          <w:rFonts w:ascii="Arial" w:eastAsia="Arial" w:hAnsi="Arial" w:cs="Arial"/>
          <w:sz w:val="20"/>
          <w:szCs w:val="20"/>
        </w:rPr>
        <w:t>Turchioe</w:t>
      </w:r>
      <w:proofErr w:type="spellEnd"/>
      <w:r w:rsidRPr="1A421DBA">
        <w:rPr>
          <w:rFonts w:ascii="Arial" w:eastAsia="Arial" w:hAnsi="Arial" w:cs="Arial"/>
          <w:sz w:val="20"/>
          <w:szCs w:val="20"/>
        </w:rPr>
        <w:t xml:space="preserve">, Meghan, Lisa V. Grossman, Annie C. Myers, </w:t>
      </w:r>
      <w:proofErr w:type="spellStart"/>
      <w:r w:rsidRPr="1A421DBA">
        <w:rPr>
          <w:rFonts w:ascii="Arial" w:eastAsia="Arial" w:hAnsi="Arial" w:cs="Arial"/>
          <w:sz w:val="20"/>
          <w:szCs w:val="20"/>
        </w:rPr>
        <w:t>Jyotishman</w:t>
      </w:r>
      <w:proofErr w:type="spellEnd"/>
      <w:r w:rsidRPr="1A421DBA">
        <w:rPr>
          <w:rFonts w:ascii="Arial" w:eastAsia="Arial" w:hAnsi="Arial" w:cs="Arial"/>
          <w:sz w:val="20"/>
          <w:szCs w:val="20"/>
        </w:rPr>
        <w:t xml:space="preserve"> Pathak, and Ruth Masterson </w:t>
      </w:r>
      <w:proofErr w:type="spellStart"/>
      <w:r w:rsidRPr="1A421DBA">
        <w:rPr>
          <w:rFonts w:ascii="Arial" w:eastAsia="Arial" w:hAnsi="Arial" w:cs="Arial"/>
          <w:sz w:val="20"/>
          <w:szCs w:val="20"/>
        </w:rPr>
        <w:t>Creber</w:t>
      </w:r>
      <w:proofErr w:type="spellEnd"/>
      <w:r w:rsidRPr="1A421DBA">
        <w:rPr>
          <w:rFonts w:ascii="Arial" w:eastAsia="Arial" w:hAnsi="Arial" w:cs="Arial"/>
          <w:sz w:val="20"/>
          <w:szCs w:val="20"/>
        </w:rPr>
        <w:t xml:space="preserve">. “Correlates of Mental Health Symptoms among US Adults during COVID-19, March–April 2020.” </w:t>
      </w:r>
      <w:r w:rsidRPr="1A421DBA">
        <w:rPr>
          <w:rFonts w:ascii="Arial" w:eastAsia="Arial" w:hAnsi="Arial" w:cs="Arial"/>
          <w:i/>
          <w:iCs/>
          <w:sz w:val="20"/>
          <w:szCs w:val="20"/>
        </w:rPr>
        <w:t>Public Health Reports</w:t>
      </w:r>
      <w:r w:rsidRPr="1A421DBA">
        <w:rPr>
          <w:rFonts w:ascii="Arial" w:eastAsia="Arial" w:hAnsi="Arial" w:cs="Arial"/>
          <w:sz w:val="20"/>
          <w:szCs w:val="20"/>
        </w:rPr>
        <w:t xml:space="preserve"> 136, no. 1 (2020): 97–106. </w:t>
      </w:r>
      <w:hyperlink r:id="rId30">
        <w:r w:rsidRPr="1A421DBA">
          <w:rPr>
            <w:rStyle w:val="Hyperlink"/>
            <w:rFonts w:ascii="Arial" w:eastAsia="Arial" w:hAnsi="Arial" w:cs="Arial"/>
            <w:sz w:val="20"/>
            <w:szCs w:val="20"/>
          </w:rPr>
          <w:t>https://doi.org/10.1177/0033354920970179</w:t>
        </w:r>
      </w:hyperlink>
      <w:r w:rsidRPr="1A421DBA">
        <w:rPr>
          <w:rFonts w:ascii="Arial" w:eastAsia="Arial" w:hAnsi="Arial" w:cs="Arial"/>
          <w:sz w:val="20"/>
          <w:szCs w:val="20"/>
        </w:rPr>
        <w:t xml:space="preserve">. </w:t>
      </w:r>
    </w:p>
    <w:p w14:paraId="45CB1394" w14:textId="7319B69C" w:rsidR="047F7503" w:rsidRDefault="047F7503" w:rsidP="1A421DBA">
      <w:pPr>
        <w:ind w:left="567" w:hanging="567"/>
        <w:rPr>
          <w:rFonts w:ascii="Arial" w:eastAsia="Arial" w:hAnsi="Arial" w:cs="Arial"/>
          <w:sz w:val="20"/>
          <w:szCs w:val="20"/>
        </w:rPr>
      </w:pPr>
      <w:r w:rsidRPr="1A421DBA">
        <w:rPr>
          <w:rFonts w:ascii="Arial" w:eastAsia="Arial" w:hAnsi="Arial" w:cs="Arial"/>
          <w:sz w:val="20"/>
          <w:szCs w:val="20"/>
        </w:rPr>
        <w:t xml:space="preserve">Sanchez, Katherine, Briget da Graca, Lauren R Hall, Monica M Bennett, Mark B Powers, and Ann Marie Warren. “The Pandemic Experience for People with Depressive Symptoms: Substance Use, Finances, Access to Treatment, and Trusted Sources of Information.” </w:t>
      </w:r>
      <w:r w:rsidRPr="1A421DBA">
        <w:rPr>
          <w:rFonts w:ascii="Arial" w:eastAsia="Arial" w:hAnsi="Arial" w:cs="Arial"/>
          <w:i/>
          <w:iCs/>
          <w:sz w:val="20"/>
          <w:szCs w:val="20"/>
        </w:rPr>
        <w:t>Substance Abuse: Research and Treatment</w:t>
      </w:r>
      <w:r w:rsidRPr="1A421DBA">
        <w:rPr>
          <w:rFonts w:ascii="Arial" w:eastAsia="Arial" w:hAnsi="Arial" w:cs="Arial"/>
          <w:sz w:val="20"/>
          <w:szCs w:val="20"/>
        </w:rPr>
        <w:t xml:space="preserve"> 16 (2022): 117822182211269. </w:t>
      </w:r>
      <w:hyperlink r:id="rId31">
        <w:r w:rsidRPr="1A421DBA">
          <w:rPr>
            <w:rStyle w:val="Hyperlink"/>
            <w:rFonts w:ascii="Arial" w:eastAsia="Arial" w:hAnsi="Arial" w:cs="Arial"/>
            <w:sz w:val="20"/>
            <w:szCs w:val="20"/>
          </w:rPr>
          <w:t>https://doi.org/10.1177/11782218221126973</w:t>
        </w:r>
      </w:hyperlink>
      <w:r w:rsidRPr="1A421DBA">
        <w:rPr>
          <w:rFonts w:ascii="Arial" w:eastAsia="Arial" w:hAnsi="Arial" w:cs="Arial"/>
          <w:sz w:val="20"/>
          <w:szCs w:val="20"/>
        </w:rPr>
        <w:t xml:space="preserve">. </w:t>
      </w:r>
    </w:p>
    <w:p w14:paraId="0CB06A66" w14:textId="047AED25" w:rsidR="047F7503" w:rsidRDefault="047F7503" w:rsidP="1A421DBA">
      <w:pPr>
        <w:ind w:left="567" w:hanging="567"/>
        <w:rPr>
          <w:rFonts w:ascii="Arial" w:eastAsia="Arial" w:hAnsi="Arial" w:cs="Arial"/>
          <w:sz w:val="20"/>
          <w:szCs w:val="20"/>
        </w:rPr>
      </w:pPr>
      <w:r w:rsidRPr="1A421DBA">
        <w:rPr>
          <w:rFonts w:ascii="Arial" w:eastAsia="Arial" w:hAnsi="Arial" w:cs="Arial"/>
          <w:sz w:val="20"/>
          <w:szCs w:val="20"/>
        </w:rPr>
        <w:t xml:space="preserve">Simpson, Scott A., Ryan M. Loh, Maximilliam Cabrera, Megan Cahn, Anne Gross, Allison Hadley, and Ryan E. Lawrence. “The Impact of the COVID-19 Pandemic on Psychiatric Emergency Service Volume and Hospital Admissions.” </w:t>
      </w:r>
      <w:r w:rsidRPr="1A421DBA">
        <w:rPr>
          <w:rFonts w:ascii="Arial" w:eastAsia="Arial" w:hAnsi="Arial" w:cs="Arial"/>
          <w:i/>
          <w:iCs/>
          <w:sz w:val="20"/>
          <w:szCs w:val="20"/>
        </w:rPr>
        <w:t>Journal of the Academy of Consultation-Liaison Psychiatry</w:t>
      </w:r>
      <w:r w:rsidRPr="1A421DBA">
        <w:rPr>
          <w:rFonts w:ascii="Arial" w:eastAsia="Arial" w:hAnsi="Arial" w:cs="Arial"/>
          <w:sz w:val="20"/>
          <w:szCs w:val="20"/>
        </w:rPr>
        <w:t xml:space="preserve"> 62, no. 6 (2021): 588–94. </w:t>
      </w:r>
      <w:hyperlink r:id="rId32">
        <w:r w:rsidRPr="1A421DBA">
          <w:rPr>
            <w:rStyle w:val="Hyperlink"/>
            <w:rFonts w:ascii="Arial" w:eastAsia="Arial" w:hAnsi="Arial" w:cs="Arial"/>
            <w:sz w:val="20"/>
            <w:szCs w:val="20"/>
          </w:rPr>
          <w:t>https://doi.org/10.1016/j.jaclp.2021.05.005</w:t>
        </w:r>
      </w:hyperlink>
      <w:r w:rsidRPr="1A421DBA">
        <w:rPr>
          <w:rFonts w:ascii="Arial" w:eastAsia="Arial" w:hAnsi="Arial" w:cs="Arial"/>
          <w:sz w:val="20"/>
          <w:szCs w:val="20"/>
        </w:rPr>
        <w:t xml:space="preserve">. </w:t>
      </w:r>
    </w:p>
    <w:p w14:paraId="1EB5B83A" w14:textId="6D464196" w:rsidR="047F7503" w:rsidRDefault="047F7503" w:rsidP="1A421DBA">
      <w:pPr>
        <w:ind w:left="567" w:hanging="567"/>
        <w:rPr>
          <w:rFonts w:ascii="Arial" w:eastAsia="Arial" w:hAnsi="Arial" w:cs="Arial"/>
          <w:sz w:val="20"/>
          <w:szCs w:val="20"/>
        </w:rPr>
      </w:pPr>
      <w:r w:rsidRPr="1A421DBA">
        <w:rPr>
          <w:rFonts w:ascii="Arial" w:eastAsia="Arial" w:hAnsi="Arial" w:cs="Arial"/>
          <w:sz w:val="20"/>
          <w:szCs w:val="20"/>
        </w:rPr>
        <w:t xml:space="preserve">Tsai, Jack, Minda Huang, and Eric Elbogen. “Mental Health and Psychosocial Characteristics Associated with Covid-19 among U.S. Adults.” </w:t>
      </w:r>
      <w:r w:rsidRPr="1A421DBA">
        <w:rPr>
          <w:rFonts w:ascii="Arial" w:eastAsia="Arial" w:hAnsi="Arial" w:cs="Arial"/>
          <w:i/>
          <w:iCs/>
          <w:sz w:val="20"/>
          <w:szCs w:val="20"/>
        </w:rPr>
        <w:t>Psychiatric Services</w:t>
      </w:r>
      <w:r w:rsidRPr="1A421DBA">
        <w:rPr>
          <w:rFonts w:ascii="Arial" w:eastAsia="Arial" w:hAnsi="Arial" w:cs="Arial"/>
          <w:sz w:val="20"/>
          <w:szCs w:val="20"/>
        </w:rPr>
        <w:t xml:space="preserve"> 72, no. 4 (2021): 444–47. </w:t>
      </w:r>
      <w:hyperlink r:id="rId33">
        <w:r w:rsidRPr="1A421DBA">
          <w:rPr>
            <w:rStyle w:val="Hyperlink"/>
            <w:rFonts w:ascii="Arial" w:eastAsia="Arial" w:hAnsi="Arial" w:cs="Arial"/>
            <w:sz w:val="20"/>
            <w:szCs w:val="20"/>
          </w:rPr>
          <w:t>https://doi.org/10.1176/appi.ps.202000540</w:t>
        </w:r>
      </w:hyperlink>
      <w:r w:rsidRPr="1A421DBA">
        <w:rPr>
          <w:rFonts w:ascii="Arial" w:eastAsia="Arial" w:hAnsi="Arial" w:cs="Arial"/>
          <w:sz w:val="20"/>
          <w:szCs w:val="20"/>
        </w:rPr>
        <w:t xml:space="preserve">. </w:t>
      </w:r>
    </w:p>
    <w:p w14:paraId="55ADE8C9" w14:textId="13F1D10A" w:rsidR="047F7503" w:rsidRDefault="047F7503" w:rsidP="1A421DBA">
      <w:pPr>
        <w:ind w:left="567" w:hanging="567"/>
        <w:rPr>
          <w:rFonts w:ascii="Arial" w:eastAsia="Arial" w:hAnsi="Arial" w:cs="Arial"/>
          <w:sz w:val="20"/>
          <w:szCs w:val="20"/>
        </w:rPr>
      </w:pPr>
      <w:proofErr w:type="spellStart"/>
      <w:r w:rsidRPr="1A421DBA">
        <w:rPr>
          <w:rFonts w:ascii="Arial" w:eastAsia="Arial" w:hAnsi="Arial" w:cs="Arial"/>
          <w:sz w:val="20"/>
          <w:szCs w:val="20"/>
        </w:rPr>
        <w:t>Uwadiale</w:t>
      </w:r>
      <w:proofErr w:type="spellEnd"/>
      <w:r w:rsidRPr="1A421DBA">
        <w:rPr>
          <w:rFonts w:ascii="Arial" w:eastAsia="Arial" w:hAnsi="Arial" w:cs="Arial"/>
          <w:sz w:val="20"/>
          <w:szCs w:val="20"/>
        </w:rPr>
        <w:t xml:space="preserve">, </w:t>
      </w:r>
      <w:proofErr w:type="spellStart"/>
      <w:r w:rsidRPr="1A421DBA">
        <w:rPr>
          <w:rFonts w:ascii="Arial" w:eastAsia="Arial" w:hAnsi="Arial" w:cs="Arial"/>
          <w:sz w:val="20"/>
          <w:szCs w:val="20"/>
        </w:rPr>
        <w:t>Akuekegbe</w:t>
      </w:r>
      <w:proofErr w:type="spellEnd"/>
      <w:r w:rsidRPr="1A421DBA">
        <w:rPr>
          <w:rFonts w:ascii="Arial" w:eastAsia="Arial" w:hAnsi="Arial" w:cs="Arial"/>
          <w:sz w:val="20"/>
          <w:szCs w:val="20"/>
        </w:rPr>
        <w:t xml:space="preserve">, Millie Cordaro, Kaitlin Brunett, Mark Stern, and Krista Howard. “Lessons Learned about the Need for Early Screening for Depression during the First Months of the COVID-19 Pandemic in the United States.” </w:t>
      </w:r>
      <w:r w:rsidRPr="1A421DBA">
        <w:rPr>
          <w:rFonts w:ascii="Arial" w:eastAsia="Arial" w:hAnsi="Arial" w:cs="Arial"/>
          <w:i/>
          <w:iCs/>
          <w:sz w:val="20"/>
          <w:szCs w:val="20"/>
        </w:rPr>
        <w:t>Issues in Mental Health Nursing</w:t>
      </w:r>
      <w:r w:rsidRPr="1A421DBA">
        <w:rPr>
          <w:rFonts w:ascii="Arial" w:eastAsia="Arial" w:hAnsi="Arial" w:cs="Arial"/>
          <w:sz w:val="20"/>
          <w:szCs w:val="20"/>
        </w:rPr>
        <w:t xml:space="preserve"> 43, no. 3 (2021): 272–81. </w:t>
      </w:r>
      <w:hyperlink r:id="rId34">
        <w:r w:rsidRPr="1A421DBA">
          <w:rPr>
            <w:rStyle w:val="Hyperlink"/>
            <w:rFonts w:ascii="Arial" w:eastAsia="Arial" w:hAnsi="Arial" w:cs="Arial"/>
            <w:sz w:val="20"/>
            <w:szCs w:val="20"/>
          </w:rPr>
          <w:t>https://doi.org/10.1080/01612840.2021.1975333</w:t>
        </w:r>
      </w:hyperlink>
      <w:r w:rsidRPr="1A421DBA">
        <w:rPr>
          <w:rFonts w:ascii="Arial" w:eastAsia="Arial" w:hAnsi="Arial" w:cs="Arial"/>
          <w:sz w:val="20"/>
          <w:szCs w:val="20"/>
        </w:rPr>
        <w:t xml:space="preserve">. </w:t>
      </w:r>
    </w:p>
    <w:p w14:paraId="6DAE1A24" w14:textId="34EF2531" w:rsidR="047F7503" w:rsidRDefault="047F7503" w:rsidP="1A421DBA">
      <w:pPr>
        <w:ind w:left="567" w:hanging="567"/>
        <w:rPr>
          <w:rFonts w:ascii="Arial" w:eastAsia="Arial" w:hAnsi="Arial" w:cs="Arial"/>
          <w:sz w:val="20"/>
          <w:szCs w:val="20"/>
        </w:rPr>
      </w:pPr>
      <w:r w:rsidRPr="1A421DBA">
        <w:rPr>
          <w:rFonts w:ascii="Arial" w:eastAsia="Arial" w:hAnsi="Arial" w:cs="Arial"/>
          <w:sz w:val="20"/>
          <w:szCs w:val="20"/>
        </w:rPr>
        <w:t xml:space="preserve">Valdes, Elise G., Jack M. Gorman, </w:t>
      </w:r>
      <w:proofErr w:type="spellStart"/>
      <w:r w:rsidRPr="1A421DBA">
        <w:rPr>
          <w:rFonts w:ascii="Arial" w:eastAsia="Arial" w:hAnsi="Arial" w:cs="Arial"/>
          <w:sz w:val="20"/>
          <w:szCs w:val="20"/>
        </w:rPr>
        <w:t>Yingqian</w:t>
      </w:r>
      <w:proofErr w:type="spellEnd"/>
      <w:r w:rsidRPr="1A421DBA">
        <w:rPr>
          <w:rFonts w:ascii="Arial" w:eastAsia="Arial" w:hAnsi="Arial" w:cs="Arial"/>
          <w:sz w:val="20"/>
          <w:szCs w:val="20"/>
        </w:rPr>
        <w:t xml:space="preserve"> Ren, Matt Bowling, Leigh Steiner, Johnny Bethea, Rola Aamar, Ross Andel, and Christopher Reist. “Behavioral Health Diagnoses and Health Care Use before and during the COVID-19 Pandemic.” </w:t>
      </w:r>
      <w:r w:rsidRPr="1A421DBA">
        <w:rPr>
          <w:rFonts w:ascii="Arial" w:eastAsia="Arial" w:hAnsi="Arial" w:cs="Arial"/>
          <w:i/>
          <w:iCs/>
          <w:sz w:val="20"/>
          <w:szCs w:val="20"/>
        </w:rPr>
        <w:t>Psychiatric Services</w:t>
      </w:r>
      <w:r w:rsidRPr="1A421DBA">
        <w:rPr>
          <w:rFonts w:ascii="Arial" w:eastAsia="Arial" w:hAnsi="Arial" w:cs="Arial"/>
          <w:sz w:val="20"/>
          <w:szCs w:val="20"/>
        </w:rPr>
        <w:t xml:space="preserve"> 73, no. 7 (2022): 801–4. </w:t>
      </w:r>
      <w:hyperlink r:id="rId35">
        <w:r w:rsidRPr="1A421DBA">
          <w:rPr>
            <w:rStyle w:val="Hyperlink"/>
            <w:rFonts w:ascii="Arial" w:eastAsia="Arial" w:hAnsi="Arial" w:cs="Arial"/>
            <w:sz w:val="20"/>
            <w:szCs w:val="20"/>
          </w:rPr>
          <w:t>https://doi.org/10.1176/appi.ps.202100133</w:t>
        </w:r>
      </w:hyperlink>
      <w:r w:rsidRPr="1A421DBA">
        <w:rPr>
          <w:rFonts w:ascii="Arial" w:eastAsia="Arial" w:hAnsi="Arial" w:cs="Arial"/>
          <w:sz w:val="20"/>
          <w:szCs w:val="20"/>
        </w:rPr>
        <w:t xml:space="preserve">. </w:t>
      </w:r>
    </w:p>
    <w:p w14:paraId="70666A92" w14:textId="77777777" w:rsidR="00CE1893" w:rsidRPr="00CE1893" w:rsidRDefault="00CE1893" w:rsidP="00CE1893">
      <w:pPr>
        <w:spacing w:after="0"/>
        <w:rPr>
          <w:rFonts w:ascii="Arial" w:hAnsi="Arial" w:cs="Arial"/>
          <w:sz w:val="20"/>
          <w:szCs w:val="20"/>
        </w:rPr>
      </w:pPr>
    </w:p>
    <w:p w14:paraId="28FCA56C" w14:textId="77777777" w:rsidR="00CE1893" w:rsidRPr="00CE1893" w:rsidRDefault="00CE1893" w:rsidP="00CE1893">
      <w:pPr>
        <w:spacing w:after="0"/>
        <w:rPr>
          <w:rFonts w:ascii="Arial" w:hAnsi="Arial" w:cs="Arial"/>
          <w:sz w:val="20"/>
          <w:szCs w:val="20"/>
        </w:rPr>
      </w:pPr>
    </w:p>
    <w:p w14:paraId="26BEBA1E" w14:textId="77777777" w:rsidR="0069718A" w:rsidRDefault="0069718A" w:rsidP="00CE1893">
      <w:pPr>
        <w:spacing w:after="0"/>
        <w:rPr>
          <w:rFonts w:ascii="Arial" w:hAnsi="Arial" w:cs="Arial"/>
          <w:b/>
          <w:bCs/>
          <w:sz w:val="20"/>
          <w:szCs w:val="20"/>
        </w:rPr>
        <w:sectPr w:rsidR="0069718A" w:rsidSect="00265248">
          <w:footerReference w:type="default" r:id="rId36"/>
          <w:pgSz w:w="12240" w:h="15840" w:code="1"/>
          <w:pgMar w:top="1699" w:right="1699" w:bottom="1699" w:left="1699" w:header="720" w:footer="720" w:gutter="0"/>
          <w:cols w:space="720"/>
          <w:docGrid w:linePitch="360"/>
        </w:sectPr>
      </w:pPr>
    </w:p>
    <w:p w14:paraId="31A3DB37" w14:textId="77777777" w:rsidR="001C129C" w:rsidRDefault="001C129C">
      <w:pPr>
        <w:rPr>
          <w:rFonts w:ascii="Arial" w:hAnsi="Arial" w:cs="Arial"/>
          <w:b/>
          <w:bCs/>
          <w:sz w:val="20"/>
          <w:szCs w:val="20"/>
        </w:rPr>
      </w:pPr>
      <w:r>
        <w:rPr>
          <w:rFonts w:ascii="Arial" w:hAnsi="Arial" w:cs="Arial"/>
          <w:b/>
          <w:bCs/>
          <w:sz w:val="20"/>
          <w:szCs w:val="20"/>
        </w:rPr>
        <w:t xml:space="preserve">TABLES </w:t>
      </w:r>
    </w:p>
    <w:p w14:paraId="1872B9F4" w14:textId="7C269761" w:rsidR="001C129C" w:rsidRDefault="001C129C">
      <w:pPr>
        <w:rPr>
          <w:rFonts w:ascii="Arial" w:hAnsi="Arial" w:cs="Arial"/>
          <w:b/>
          <w:bCs/>
          <w:sz w:val="20"/>
          <w:szCs w:val="20"/>
        </w:rPr>
      </w:pPr>
      <w:r>
        <w:rPr>
          <w:rFonts w:ascii="Arial" w:hAnsi="Arial" w:cs="Arial"/>
          <w:b/>
          <w:bCs/>
          <w:sz w:val="20"/>
          <w:szCs w:val="20"/>
        </w:rPr>
        <w:t>Table 1:</w:t>
      </w:r>
      <w:r w:rsidRPr="001C129C">
        <w:rPr>
          <w:rFonts w:ascii="Arial" w:hAnsi="Arial" w:cs="Arial"/>
          <w:sz w:val="20"/>
          <w:szCs w:val="20"/>
        </w:rPr>
        <w:t xml:space="preserve"> </w:t>
      </w:r>
      <w:r>
        <w:rPr>
          <w:rFonts w:ascii="Arial" w:hAnsi="Arial" w:cs="Arial"/>
          <w:sz w:val="20"/>
          <w:szCs w:val="20"/>
        </w:rPr>
        <w:t>Exclusion criteria, and the corresponding dropped observations to carry out a complete analysis.</w:t>
      </w:r>
    </w:p>
    <w:tbl>
      <w:tblPr>
        <w:tblW w:w="11394" w:type="dxa"/>
        <w:tblLook w:val="04A0" w:firstRow="1" w:lastRow="0" w:firstColumn="1" w:lastColumn="0" w:noHBand="0" w:noVBand="1"/>
      </w:tblPr>
      <w:tblGrid>
        <w:gridCol w:w="5362"/>
        <w:gridCol w:w="1928"/>
        <w:gridCol w:w="2088"/>
        <w:gridCol w:w="2008"/>
        <w:gridCol w:w="8"/>
      </w:tblGrid>
      <w:tr w:rsidR="00882525" w:rsidRPr="008B507F" w14:paraId="471D519F" w14:textId="77777777" w:rsidTr="00882525">
        <w:trPr>
          <w:trHeight w:val="270"/>
        </w:trPr>
        <w:tc>
          <w:tcPr>
            <w:tcW w:w="5362" w:type="dxa"/>
            <w:tcBorders>
              <w:top w:val="single" w:sz="4" w:space="0" w:color="auto"/>
              <w:left w:val="nil"/>
              <w:right w:val="single" w:sz="4" w:space="0" w:color="auto"/>
            </w:tcBorders>
            <w:shd w:val="clear" w:color="000000" w:fill="E7E6E6"/>
            <w:noWrap/>
            <w:vAlign w:val="center"/>
            <w:hideMark/>
          </w:tcPr>
          <w:p w14:paraId="35F6D93D" w14:textId="77777777" w:rsidR="00882525" w:rsidRPr="008B507F" w:rsidRDefault="00882525" w:rsidP="00826918">
            <w:pPr>
              <w:spacing w:after="0" w:line="240" w:lineRule="auto"/>
              <w:rPr>
                <w:rFonts w:ascii="Arial" w:eastAsia="Times New Roman" w:hAnsi="Arial" w:cs="Arial"/>
                <w:b/>
                <w:bCs/>
                <w:sz w:val="20"/>
                <w:szCs w:val="20"/>
              </w:rPr>
            </w:pPr>
            <w:r w:rsidRPr="008B507F">
              <w:rPr>
                <w:rFonts w:ascii="Arial" w:eastAsia="Times New Roman" w:hAnsi="Arial" w:cs="Arial"/>
                <w:b/>
                <w:bCs/>
                <w:sz w:val="20"/>
                <w:szCs w:val="20"/>
              </w:rPr>
              <w:t>Exclusion Criteria</w:t>
            </w:r>
          </w:p>
        </w:tc>
        <w:tc>
          <w:tcPr>
            <w:tcW w:w="1928" w:type="dxa"/>
            <w:tcBorders>
              <w:top w:val="single" w:sz="4" w:space="0" w:color="auto"/>
              <w:left w:val="single" w:sz="4" w:space="0" w:color="auto"/>
              <w:bottom w:val="single" w:sz="4" w:space="0" w:color="auto"/>
              <w:right w:val="single" w:sz="4" w:space="0" w:color="auto"/>
            </w:tcBorders>
            <w:shd w:val="clear" w:color="000000" w:fill="E7E6E6"/>
          </w:tcPr>
          <w:p w14:paraId="38B0A768" w14:textId="77777777" w:rsidR="00882525" w:rsidRPr="008B507F" w:rsidRDefault="00882525" w:rsidP="00C71468">
            <w:pPr>
              <w:spacing w:after="0" w:line="240" w:lineRule="auto"/>
              <w:jc w:val="center"/>
              <w:rPr>
                <w:rFonts w:ascii="Arial" w:eastAsia="Times New Roman" w:hAnsi="Arial" w:cs="Arial"/>
                <w:b/>
                <w:bCs/>
                <w:sz w:val="20"/>
                <w:szCs w:val="20"/>
              </w:rPr>
            </w:pPr>
            <w:r w:rsidRPr="008B507F">
              <w:rPr>
                <w:rFonts w:ascii="Arial" w:eastAsia="Times New Roman" w:hAnsi="Arial" w:cs="Arial"/>
                <w:b/>
                <w:bCs/>
                <w:sz w:val="20"/>
                <w:szCs w:val="20"/>
              </w:rPr>
              <w:t>2018</w:t>
            </w:r>
          </w:p>
        </w:tc>
        <w:tc>
          <w:tcPr>
            <w:tcW w:w="2088" w:type="dxa"/>
            <w:tcBorders>
              <w:top w:val="single" w:sz="4" w:space="0" w:color="auto"/>
              <w:left w:val="single" w:sz="4" w:space="0" w:color="auto"/>
              <w:bottom w:val="single" w:sz="4" w:space="0" w:color="auto"/>
              <w:right w:val="single" w:sz="4" w:space="0" w:color="auto"/>
            </w:tcBorders>
            <w:shd w:val="clear" w:color="000000" w:fill="E7E6E6"/>
          </w:tcPr>
          <w:p w14:paraId="06B7B098" w14:textId="5EAC232F" w:rsidR="00882525" w:rsidRPr="008B507F" w:rsidRDefault="00882525" w:rsidP="00C71468">
            <w:pPr>
              <w:spacing w:after="0" w:line="240" w:lineRule="auto"/>
              <w:jc w:val="center"/>
              <w:rPr>
                <w:rFonts w:ascii="Arial" w:eastAsia="Times New Roman" w:hAnsi="Arial" w:cs="Arial"/>
                <w:b/>
                <w:bCs/>
                <w:sz w:val="20"/>
                <w:szCs w:val="20"/>
              </w:rPr>
            </w:pPr>
            <w:r w:rsidRPr="008B507F">
              <w:rPr>
                <w:rFonts w:ascii="Arial" w:eastAsia="Times New Roman" w:hAnsi="Arial" w:cs="Arial"/>
                <w:b/>
                <w:bCs/>
                <w:sz w:val="20"/>
                <w:szCs w:val="20"/>
              </w:rPr>
              <w:t>2019</w:t>
            </w:r>
          </w:p>
        </w:tc>
        <w:tc>
          <w:tcPr>
            <w:tcW w:w="2016" w:type="dxa"/>
            <w:gridSpan w:val="2"/>
            <w:tcBorders>
              <w:top w:val="single" w:sz="4" w:space="0" w:color="auto"/>
              <w:left w:val="single" w:sz="4" w:space="0" w:color="auto"/>
              <w:bottom w:val="single" w:sz="4" w:space="0" w:color="auto"/>
            </w:tcBorders>
            <w:shd w:val="clear" w:color="000000" w:fill="E7E6E6"/>
          </w:tcPr>
          <w:p w14:paraId="6E36217F" w14:textId="79F9A77E" w:rsidR="00882525" w:rsidRPr="008B507F" w:rsidRDefault="00882525" w:rsidP="00C71468">
            <w:pPr>
              <w:spacing w:after="0" w:line="240" w:lineRule="auto"/>
              <w:jc w:val="center"/>
              <w:rPr>
                <w:rFonts w:ascii="Arial" w:eastAsia="Times New Roman" w:hAnsi="Arial" w:cs="Arial"/>
                <w:b/>
                <w:bCs/>
                <w:sz w:val="20"/>
                <w:szCs w:val="20"/>
              </w:rPr>
            </w:pPr>
            <w:r w:rsidRPr="008B507F">
              <w:rPr>
                <w:rFonts w:ascii="Arial" w:eastAsia="Times New Roman" w:hAnsi="Arial" w:cs="Arial"/>
                <w:b/>
                <w:bCs/>
                <w:sz w:val="20"/>
                <w:szCs w:val="20"/>
              </w:rPr>
              <w:t>2020</w:t>
            </w:r>
          </w:p>
        </w:tc>
      </w:tr>
      <w:tr w:rsidR="00882525" w:rsidRPr="008B507F" w14:paraId="2056DE21" w14:textId="77777777" w:rsidTr="00882525">
        <w:trPr>
          <w:gridAfter w:val="1"/>
          <w:wAfter w:w="8" w:type="dxa"/>
          <w:trHeight w:val="270"/>
        </w:trPr>
        <w:tc>
          <w:tcPr>
            <w:tcW w:w="5362" w:type="dxa"/>
            <w:tcBorders>
              <w:top w:val="single" w:sz="4" w:space="0" w:color="auto"/>
              <w:right w:val="single" w:sz="4" w:space="0" w:color="auto"/>
            </w:tcBorders>
            <w:shd w:val="clear" w:color="auto" w:fill="auto"/>
            <w:noWrap/>
            <w:vAlign w:val="bottom"/>
            <w:hideMark/>
          </w:tcPr>
          <w:p w14:paraId="4AD12B02" w14:textId="79257B1C" w:rsidR="00882525" w:rsidRPr="008B507F" w:rsidRDefault="00882525" w:rsidP="00C71468">
            <w:pPr>
              <w:spacing w:after="0" w:line="240" w:lineRule="auto"/>
              <w:rPr>
                <w:rFonts w:ascii="Arial" w:eastAsia="Times New Roman" w:hAnsi="Arial" w:cs="Arial"/>
                <w:sz w:val="20"/>
                <w:szCs w:val="20"/>
              </w:rPr>
            </w:pPr>
            <w:r w:rsidRPr="008B507F">
              <w:rPr>
                <w:rFonts w:ascii="Arial" w:eastAsia="Times New Roman" w:hAnsi="Arial" w:cs="Arial"/>
                <w:sz w:val="20"/>
                <w:szCs w:val="20"/>
              </w:rPr>
              <w:t xml:space="preserve">Total </w:t>
            </w:r>
            <w:r>
              <w:rPr>
                <w:rFonts w:ascii="Arial" w:eastAsia="Times New Roman" w:hAnsi="Arial" w:cs="Arial"/>
                <w:sz w:val="20"/>
                <w:szCs w:val="20"/>
              </w:rPr>
              <w:t>values</w:t>
            </w:r>
          </w:p>
        </w:tc>
        <w:tc>
          <w:tcPr>
            <w:tcW w:w="1928" w:type="dxa"/>
            <w:tcBorders>
              <w:top w:val="single" w:sz="4" w:space="0" w:color="auto"/>
              <w:left w:val="single" w:sz="4" w:space="0" w:color="auto"/>
            </w:tcBorders>
            <w:vAlign w:val="center"/>
          </w:tcPr>
          <w:p w14:paraId="15B3AD62" w14:textId="44FAB2D9" w:rsidR="00882525" w:rsidRPr="008B507F" w:rsidRDefault="00882525" w:rsidP="000F322A">
            <w:pPr>
              <w:spacing w:after="0" w:line="240" w:lineRule="auto"/>
              <w:jc w:val="center"/>
              <w:rPr>
                <w:rFonts w:ascii="Arial" w:eastAsia="Times New Roman" w:hAnsi="Arial" w:cs="Arial"/>
                <w:sz w:val="20"/>
                <w:szCs w:val="20"/>
              </w:rPr>
            </w:pPr>
            <w:r>
              <w:rPr>
                <w:rFonts w:ascii="Arial" w:eastAsia="Times New Roman" w:hAnsi="Arial" w:cs="Arial"/>
                <w:sz w:val="20"/>
                <w:szCs w:val="20"/>
              </w:rPr>
              <w:t>30,461</w:t>
            </w:r>
          </w:p>
        </w:tc>
        <w:tc>
          <w:tcPr>
            <w:tcW w:w="2088" w:type="dxa"/>
            <w:tcBorders>
              <w:top w:val="nil"/>
              <w:left w:val="single" w:sz="4" w:space="0" w:color="auto"/>
              <w:bottom w:val="nil"/>
              <w:right w:val="single" w:sz="4" w:space="0" w:color="auto"/>
            </w:tcBorders>
            <w:vAlign w:val="center"/>
          </w:tcPr>
          <w:p w14:paraId="21DECE3C" w14:textId="7A93955F" w:rsidR="00882525" w:rsidRPr="008B507F" w:rsidRDefault="00882525" w:rsidP="000F322A">
            <w:pPr>
              <w:spacing w:after="0" w:line="240" w:lineRule="auto"/>
              <w:jc w:val="center"/>
              <w:rPr>
                <w:rFonts w:ascii="Arial" w:eastAsia="Times New Roman" w:hAnsi="Arial" w:cs="Arial"/>
                <w:sz w:val="20"/>
                <w:szCs w:val="20"/>
              </w:rPr>
            </w:pPr>
            <w:r>
              <w:rPr>
                <w:rFonts w:ascii="Arial" w:eastAsia="Times New Roman" w:hAnsi="Arial" w:cs="Arial"/>
                <w:sz w:val="20"/>
                <w:szCs w:val="20"/>
              </w:rPr>
              <w:t>28,512</w:t>
            </w:r>
          </w:p>
        </w:tc>
        <w:tc>
          <w:tcPr>
            <w:tcW w:w="2008" w:type="dxa"/>
            <w:tcBorders>
              <w:top w:val="nil"/>
              <w:left w:val="single" w:sz="4" w:space="0" w:color="auto"/>
              <w:bottom w:val="nil"/>
              <w:right w:val="nil"/>
            </w:tcBorders>
            <w:vAlign w:val="center"/>
          </w:tcPr>
          <w:p w14:paraId="6AAD7DA7" w14:textId="238A614F" w:rsidR="00882525" w:rsidRPr="008B507F" w:rsidRDefault="00882525" w:rsidP="000F322A">
            <w:pPr>
              <w:spacing w:after="0" w:line="240" w:lineRule="auto"/>
              <w:jc w:val="center"/>
              <w:rPr>
                <w:rFonts w:ascii="Arial" w:eastAsia="Times New Roman" w:hAnsi="Arial" w:cs="Arial"/>
                <w:sz w:val="20"/>
                <w:szCs w:val="20"/>
              </w:rPr>
            </w:pPr>
            <w:r>
              <w:rPr>
                <w:rFonts w:ascii="Arial" w:eastAsia="Times New Roman" w:hAnsi="Arial" w:cs="Arial"/>
                <w:sz w:val="20"/>
                <w:szCs w:val="20"/>
              </w:rPr>
              <w:t>27,805</w:t>
            </w:r>
          </w:p>
        </w:tc>
      </w:tr>
      <w:tr w:rsidR="00882525" w:rsidRPr="008B507F" w14:paraId="52098555" w14:textId="77777777" w:rsidTr="00882525">
        <w:trPr>
          <w:gridAfter w:val="1"/>
          <w:wAfter w:w="8" w:type="dxa"/>
          <w:trHeight w:val="270"/>
        </w:trPr>
        <w:tc>
          <w:tcPr>
            <w:tcW w:w="5362" w:type="dxa"/>
            <w:tcBorders>
              <w:right w:val="single" w:sz="4" w:space="0" w:color="auto"/>
            </w:tcBorders>
            <w:shd w:val="clear" w:color="auto" w:fill="auto"/>
            <w:noWrap/>
            <w:vAlign w:val="bottom"/>
            <w:hideMark/>
          </w:tcPr>
          <w:p w14:paraId="79603488" w14:textId="680C9E86" w:rsidR="00882525" w:rsidRPr="008B507F" w:rsidRDefault="00882525" w:rsidP="00C71468">
            <w:pPr>
              <w:spacing w:after="0" w:line="240" w:lineRule="auto"/>
              <w:rPr>
                <w:rFonts w:ascii="Arial" w:eastAsia="Times New Roman" w:hAnsi="Arial" w:cs="Arial"/>
                <w:sz w:val="20"/>
                <w:szCs w:val="20"/>
              </w:rPr>
            </w:pPr>
            <w:r>
              <w:rPr>
                <w:rFonts w:ascii="Arial" w:eastAsia="Times New Roman" w:hAnsi="Arial" w:cs="Arial"/>
                <w:sz w:val="20"/>
                <w:szCs w:val="20"/>
              </w:rPr>
              <w:t xml:space="preserve">Excluded: </w:t>
            </w:r>
            <w:r w:rsidRPr="008B507F">
              <w:rPr>
                <w:rFonts w:ascii="Arial" w:eastAsia="Times New Roman" w:hAnsi="Arial" w:cs="Arial"/>
                <w:sz w:val="20"/>
                <w:szCs w:val="20"/>
              </w:rPr>
              <w:t>&lt;18 years</w:t>
            </w:r>
          </w:p>
        </w:tc>
        <w:tc>
          <w:tcPr>
            <w:tcW w:w="1928" w:type="dxa"/>
            <w:tcBorders>
              <w:left w:val="single" w:sz="4" w:space="0" w:color="auto"/>
            </w:tcBorders>
            <w:vAlign w:val="center"/>
          </w:tcPr>
          <w:p w14:paraId="54BEAE37" w14:textId="453BE486" w:rsidR="00882525" w:rsidRPr="008B507F" w:rsidRDefault="00882525" w:rsidP="000F322A">
            <w:pPr>
              <w:spacing w:after="0" w:line="240" w:lineRule="auto"/>
              <w:jc w:val="center"/>
              <w:rPr>
                <w:rFonts w:ascii="Arial" w:eastAsia="Times New Roman" w:hAnsi="Arial" w:cs="Arial"/>
                <w:sz w:val="20"/>
                <w:szCs w:val="20"/>
              </w:rPr>
            </w:pPr>
            <w:r>
              <w:rPr>
                <w:rFonts w:ascii="Arial" w:eastAsia="Times New Roman" w:hAnsi="Arial" w:cs="Arial"/>
                <w:sz w:val="20"/>
                <w:szCs w:val="20"/>
              </w:rPr>
              <w:t>7,434</w:t>
            </w:r>
          </w:p>
        </w:tc>
        <w:tc>
          <w:tcPr>
            <w:tcW w:w="2088" w:type="dxa"/>
            <w:tcBorders>
              <w:top w:val="nil"/>
              <w:left w:val="single" w:sz="4" w:space="0" w:color="auto"/>
              <w:bottom w:val="nil"/>
              <w:right w:val="single" w:sz="4" w:space="0" w:color="auto"/>
            </w:tcBorders>
            <w:vAlign w:val="center"/>
          </w:tcPr>
          <w:p w14:paraId="5183D1E2" w14:textId="70085FF4" w:rsidR="00882525" w:rsidRPr="008B507F" w:rsidRDefault="00882525" w:rsidP="000F322A">
            <w:pPr>
              <w:spacing w:after="0" w:line="240" w:lineRule="auto"/>
              <w:jc w:val="center"/>
              <w:rPr>
                <w:rFonts w:ascii="Arial" w:eastAsia="Times New Roman" w:hAnsi="Arial" w:cs="Arial"/>
                <w:sz w:val="20"/>
                <w:szCs w:val="20"/>
              </w:rPr>
            </w:pPr>
            <w:r>
              <w:rPr>
                <w:rFonts w:ascii="Arial" w:eastAsia="Times New Roman" w:hAnsi="Arial" w:cs="Arial"/>
                <w:sz w:val="20"/>
                <w:szCs w:val="20"/>
              </w:rPr>
              <w:t>6,547</w:t>
            </w:r>
          </w:p>
        </w:tc>
        <w:tc>
          <w:tcPr>
            <w:tcW w:w="2008" w:type="dxa"/>
            <w:tcBorders>
              <w:top w:val="nil"/>
              <w:left w:val="single" w:sz="4" w:space="0" w:color="auto"/>
              <w:bottom w:val="nil"/>
              <w:right w:val="nil"/>
            </w:tcBorders>
            <w:vAlign w:val="center"/>
          </w:tcPr>
          <w:p w14:paraId="1E2A2897" w14:textId="36B71AF8" w:rsidR="00882525" w:rsidRPr="008B507F" w:rsidRDefault="00882525" w:rsidP="000F322A">
            <w:pPr>
              <w:spacing w:after="0" w:line="240" w:lineRule="auto"/>
              <w:jc w:val="center"/>
              <w:rPr>
                <w:rFonts w:ascii="Arial" w:eastAsia="Times New Roman" w:hAnsi="Arial" w:cs="Arial"/>
                <w:sz w:val="20"/>
                <w:szCs w:val="20"/>
              </w:rPr>
            </w:pPr>
            <w:r>
              <w:rPr>
                <w:rFonts w:ascii="Arial" w:eastAsia="Times New Roman" w:hAnsi="Arial" w:cs="Arial"/>
                <w:sz w:val="20"/>
                <w:szCs w:val="20"/>
              </w:rPr>
              <w:t>5,926</w:t>
            </w:r>
          </w:p>
        </w:tc>
      </w:tr>
      <w:tr w:rsidR="00882525" w:rsidRPr="008B507F" w14:paraId="086AE2AB" w14:textId="77777777" w:rsidTr="00882525">
        <w:trPr>
          <w:gridAfter w:val="1"/>
          <w:wAfter w:w="8" w:type="dxa"/>
          <w:trHeight w:val="270"/>
        </w:trPr>
        <w:tc>
          <w:tcPr>
            <w:tcW w:w="5362" w:type="dxa"/>
            <w:tcBorders>
              <w:left w:val="nil"/>
              <w:bottom w:val="nil"/>
              <w:right w:val="single" w:sz="4" w:space="0" w:color="auto"/>
            </w:tcBorders>
            <w:shd w:val="clear" w:color="auto" w:fill="auto"/>
            <w:noWrap/>
            <w:vAlign w:val="bottom"/>
            <w:hideMark/>
          </w:tcPr>
          <w:p w14:paraId="57732483" w14:textId="17C30DB0" w:rsidR="00882525" w:rsidRPr="008B507F" w:rsidRDefault="00882525" w:rsidP="00C71468">
            <w:pPr>
              <w:spacing w:after="0" w:line="240" w:lineRule="auto"/>
              <w:rPr>
                <w:rFonts w:ascii="Arial" w:eastAsia="Times New Roman" w:hAnsi="Arial" w:cs="Arial"/>
                <w:sz w:val="20"/>
                <w:szCs w:val="20"/>
              </w:rPr>
            </w:pPr>
            <w:r>
              <w:rPr>
                <w:rFonts w:ascii="Arial" w:eastAsia="Times New Roman" w:hAnsi="Arial" w:cs="Arial"/>
                <w:sz w:val="20"/>
                <w:szCs w:val="20"/>
              </w:rPr>
              <w:t xml:space="preserve">Excluded: unavailable </w:t>
            </w:r>
            <w:r w:rsidRPr="008B507F">
              <w:rPr>
                <w:rFonts w:ascii="Arial" w:eastAsia="Times New Roman" w:hAnsi="Arial" w:cs="Arial"/>
                <w:sz w:val="20"/>
                <w:szCs w:val="20"/>
              </w:rPr>
              <w:t>K</w:t>
            </w:r>
            <w:r>
              <w:rPr>
                <w:rFonts w:ascii="Arial" w:eastAsia="Times New Roman" w:hAnsi="Arial" w:cs="Arial"/>
                <w:sz w:val="20"/>
                <w:szCs w:val="20"/>
              </w:rPr>
              <w:t>-</w:t>
            </w:r>
            <w:r w:rsidRPr="008B507F">
              <w:rPr>
                <w:rFonts w:ascii="Arial" w:eastAsia="Times New Roman" w:hAnsi="Arial" w:cs="Arial"/>
                <w:sz w:val="20"/>
                <w:szCs w:val="20"/>
              </w:rPr>
              <w:t>6 score</w:t>
            </w:r>
            <w:r>
              <w:rPr>
                <w:rFonts w:ascii="Arial" w:eastAsia="Times New Roman" w:hAnsi="Arial" w:cs="Arial"/>
                <w:sz w:val="20"/>
                <w:szCs w:val="20"/>
              </w:rPr>
              <w:t xml:space="preserve"> values</w:t>
            </w:r>
          </w:p>
        </w:tc>
        <w:tc>
          <w:tcPr>
            <w:tcW w:w="1928" w:type="dxa"/>
            <w:tcBorders>
              <w:left w:val="single" w:sz="4" w:space="0" w:color="auto"/>
              <w:bottom w:val="nil"/>
              <w:right w:val="nil"/>
            </w:tcBorders>
            <w:vAlign w:val="center"/>
          </w:tcPr>
          <w:p w14:paraId="4B4325F2" w14:textId="60A66F14" w:rsidR="00882525" w:rsidRPr="008B507F" w:rsidRDefault="00882525" w:rsidP="000F322A">
            <w:pPr>
              <w:spacing w:after="0" w:line="240" w:lineRule="auto"/>
              <w:jc w:val="center"/>
              <w:rPr>
                <w:rFonts w:ascii="Arial" w:eastAsia="Times New Roman" w:hAnsi="Arial" w:cs="Arial"/>
                <w:sz w:val="20"/>
                <w:szCs w:val="20"/>
              </w:rPr>
            </w:pPr>
            <w:r>
              <w:rPr>
                <w:rFonts w:ascii="Arial" w:eastAsia="Times New Roman" w:hAnsi="Arial" w:cs="Arial"/>
                <w:sz w:val="20"/>
                <w:szCs w:val="20"/>
              </w:rPr>
              <w:t>4,194</w:t>
            </w:r>
          </w:p>
        </w:tc>
        <w:tc>
          <w:tcPr>
            <w:tcW w:w="2088" w:type="dxa"/>
            <w:tcBorders>
              <w:top w:val="nil"/>
              <w:left w:val="single" w:sz="4" w:space="0" w:color="auto"/>
              <w:bottom w:val="nil"/>
              <w:right w:val="single" w:sz="4" w:space="0" w:color="auto"/>
            </w:tcBorders>
            <w:vAlign w:val="center"/>
          </w:tcPr>
          <w:p w14:paraId="59BF1E5F" w14:textId="549560AE" w:rsidR="00882525" w:rsidRPr="00C3143C" w:rsidRDefault="00882525" w:rsidP="000F322A">
            <w:pPr>
              <w:spacing w:after="0" w:line="240" w:lineRule="auto"/>
              <w:jc w:val="center"/>
              <w:rPr>
                <w:rFonts w:ascii="Arial" w:eastAsia="Times New Roman" w:hAnsi="Arial" w:cs="Arial"/>
                <w:sz w:val="20"/>
                <w:szCs w:val="20"/>
              </w:rPr>
            </w:pPr>
            <w:r w:rsidRPr="00C3143C">
              <w:rPr>
                <w:rFonts w:ascii="Arial" w:eastAsia="Times New Roman" w:hAnsi="Arial" w:cs="Arial"/>
                <w:sz w:val="20"/>
                <w:szCs w:val="20"/>
              </w:rPr>
              <w:t>4,727</w:t>
            </w:r>
          </w:p>
        </w:tc>
        <w:tc>
          <w:tcPr>
            <w:tcW w:w="2008" w:type="dxa"/>
            <w:tcBorders>
              <w:top w:val="nil"/>
              <w:left w:val="single" w:sz="4" w:space="0" w:color="auto"/>
              <w:bottom w:val="nil"/>
              <w:right w:val="nil"/>
            </w:tcBorders>
            <w:vAlign w:val="center"/>
          </w:tcPr>
          <w:p w14:paraId="46622404" w14:textId="4BF6BFFE" w:rsidR="00882525" w:rsidRPr="00C3143C" w:rsidRDefault="00882525" w:rsidP="000F322A">
            <w:pPr>
              <w:spacing w:after="0" w:line="240" w:lineRule="auto"/>
              <w:jc w:val="center"/>
              <w:rPr>
                <w:rFonts w:ascii="Arial" w:eastAsia="Times New Roman" w:hAnsi="Arial" w:cs="Arial"/>
                <w:sz w:val="20"/>
                <w:szCs w:val="20"/>
              </w:rPr>
            </w:pPr>
            <w:r w:rsidRPr="00C3143C">
              <w:rPr>
                <w:rFonts w:ascii="Arial" w:eastAsia="Times New Roman" w:hAnsi="Arial" w:cs="Arial"/>
                <w:sz w:val="20"/>
                <w:szCs w:val="20"/>
              </w:rPr>
              <w:t>7,817</w:t>
            </w:r>
          </w:p>
        </w:tc>
      </w:tr>
      <w:tr w:rsidR="00882525" w:rsidRPr="008B507F" w14:paraId="1433C31C" w14:textId="77777777" w:rsidTr="00882525">
        <w:trPr>
          <w:gridAfter w:val="1"/>
          <w:wAfter w:w="8" w:type="dxa"/>
          <w:trHeight w:val="270"/>
        </w:trPr>
        <w:tc>
          <w:tcPr>
            <w:tcW w:w="5362" w:type="dxa"/>
            <w:tcBorders>
              <w:top w:val="nil"/>
              <w:left w:val="nil"/>
              <w:right w:val="single" w:sz="4" w:space="0" w:color="auto"/>
            </w:tcBorders>
            <w:shd w:val="clear" w:color="auto" w:fill="auto"/>
            <w:noWrap/>
            <w:vAlign w:val="bottom"/>
          </w:tcPr>
          <w:p w14:paraId="536FF362" w14:textId="5E316FA2" w:rsidR="00882525" w:rsidRPr="00B356AC" w:rsidRDefault="00882525" w:rsidP="00C71468">
            <w:pPr>
              <w:spacing w:after="0" w:line="240" w:lineRule="auto"/>
              <w:rPr>
                <w:rFonts w:ascii="Arial" w:eastAsia="Times New Roman" w:hAnsi="Arial" w:cs="Arial"/>
                <w:sz w:val="20"/>
                <w:szCs w:val="20"/>
              </w:rPr>
            </w:pPr>
            <w:r>
              <w:rPr>
                <w:rFonts w:ascii="Arial" w:eastAsia="Times New Roman" w:hAnsi="Arial" w:cs="Arial"/>
                <w:sz w:val="20"/>
                <w:szCs w:val="20"/>
              </w:rPr>
              <w:t>Exclude</w:t>
            </w:r>
            <w:r w:rsidR="00166B94">
              <w:rPr>
                <w:rFonts w:ascii="Arial" w:eastAsia="Times New Roman" w:hAnsi="Arial" w:cs="Arial"/>
                <w:sz w:val="20"/>
                <w:szCs w:val="20"/>
              </w:rPr>
              <w:t>d</w:t>
            </w:r>
            <w:r>
              <w:rPr>
                <w:rFonts w:ascii="Arial" w:eastAsia="Times New Roman" w:hAnsi="Arial" w:cs="Arial"/>
                <w:sz w:val="20"/>
                <w:szCs w:val="20"/>
              </w:rPr>
              <w:t>: unavailable Physical health measure</w:t>
            </w:r>
          </w:p>
        </w:tc>
        <w:tc>
          <w:tcPr>
            <w:tcW w:w="1928" w:type="dxa"/>
            <w:tcBorders>
              <w:top w:val="nil"/>
              <w:left w:val="single" w:sz="4" w:space="0" w:color="auto"/>
            </w:tcBorders>
            <w:vAlign w:val="center"/>
          </w:tcPr>
          <w:p w14:paraId="08D8E7AC" w14:textId="0DAEA771" w:rsidR="00882525" w:rsidRPr="008B507F" w:rsidRDefault="00882525" w:rsidP="000F322A">
            <w:pPr>
              <w:spacing w:after="0" w:line="240" w:lineRule="auto"/>
              <w:jc w:val="center"/>
              <w:rPr>
                <w:rFonts w:ascii="Arial" w:eastAsia="Times New Roman" w:hAnsi="Arial" w:cs="Arial"/>
                <w:sz w:val="20"/>
                <w:szCs w:val="20"/>
              </w:rPr>
            </w:pPr>
            <w:r>
              <w:rPr>
                <w:rFonts w:ascii="Arial" w:eastAsia="Times New Roman" w:hAnsi="Arial" w:cs="Arial"/>
                <w:sz w:val="20"/>
                <w:szCs w:val="20"/>
              </w:rPr>
              <w:t>5</w:t>
            </w:r>
          </w:p>
        </w:tc>
        <w:tc>
          <w:tcPr>
            <w:tcW w:w="2088" w:type="dxa"/>
            <w:tcBorders>
              <w:top w:val="nil"/>
              <w:left w:val="single" w:sz="4" w:space="0" w:color="auto"/>
              <w:right w:val="single" w:sz="4" w:space="0" w:color="auto"/>
            </w:tcBorders>
            <w:vAlign w:val="center"/>
          </w:tcPr>
          <w:p w14:paraId="1C86DCB4" w14:textId="6B8D8859" w:rsidR="00882525" w:rsidRPr="008B507F" w:rsidRDefault="00882525" w:rsidP="000F322A">
            <w:pPr>
              <w:spacing w:after="0" w:line="240" w:lineRule="auto"/>
              <w:jc w:val="center"/>
              <w:rPr>
                <w:rFonts w:ascii="Arial" w:eastAsia="Times New Roman" w:hAnsi="Arial" w:cs="Arial"/>
                <w:sz w:val="20"/>
                <w:szCs w:val="20"/>
              </w:rPr>
            </w:pPr>
            <w:r>
              <w:rPr>
                <w:rFonts w:ascii="Arial" w:eastAsia="Times New Roman" w:hAnsi="Arial" w:cs="Arial"/>
                <w:sz w:val="20"/>
                <w:szCs w:val="20"/>
              </w:rPr>
              <w:t>8</w:t>
            </w:r>
          </w:p>
        </w:tc>
        <w:tc>
          <w:tcPr>
            <w:tcW w:w="2008" w:type="dxa"/>
            <w:tcBorders>
              <w:top w:val="nil"/>
              <w:left w:val="single" w:sz="4" w:space="0" w:color="auto"/>
            </w:tcBorders>
            <w:vAlign w:val="center"/>
          </w:tcPr>
          <w:p w14:paraId="7A98BE56" w14:textId="7926F014" w:rsidR="00882525" w:rsidRPr="008B507F" w:rsidRDefault="00882525" w:rsidP="000F322A">
            <w:pPr>
              <w:spacing w:after="0" w:line="240" w:lineRule="auto"/>
              <w:jc w:val="center"/>
              <w:rPr>
                <w:rFonts w:ascii="Arial" w:eastAsia="Times New Roman" w:hAnsi="Arial" w:cs="Arial"/>
                <w:sz w:val="20"/>
                <w:szCs w:val="20"/>
              </w:rPr>
            </w:pPr>
            <w:r>
              <w:rPr>
                <w:rFonts w:ascii="Arial" w:eastAsia="Times New Roman" w:hAnsi="Arial" w:cs="Arial"/>
                <w:sz w:val="20"/>
                <w:szCs w:val="20"/>
              </w:rPr>
              <w:t>7</w:t>
            </w:r>
          </w:p>
        </w:tc>
      </w:tr>
      <w:tr w:rsidR="00882525" w:rsidRPr="008B507F" w14:paraId="64275246" w14:textId="77777777" w:rsidTr="00882525">
        <w:trPr>
          <w:gridAfter w:val="1"/>
          <w:wAfter w:w="8" w:type="dxa"/>
          <w:trHeight w:val="270"/>
        </w:trPr>
        <w:tc>
          <w:tcPr>
            <w:tcW w:w="5362" w:type="dxa"/>
            <w:tcBorders>
              <w:top w:val="nil"/>
              <w:left w:val="nil"/>
              <w:right w:val="single" w:sz="4" w:space="0" w:color="auto"/>
            </w:tcBorders>
            <w:shd w:val="clear" w:color="auto" w:fill="auto"/>
            <w:noWrap/>
            <w:vAlign w:val="bottom"/>
          </w:tcPr>
          <w:p w14:paraId="25A0F122" w14:textId="2994817B" w:rsidR="00882525" w:rsidRPr="00B356AC" w:rsidRDefault="00882525" w:rsidP="00C71468">
            <w:pPr>
              <w:spacing w:after="0" w:line="240" w:lineRule="auto"/>
              <w:rPr>
                <w:rFonts w:ascii="Arial" w:eastAsia="Times New Roman" w:hAnsi="Arial" w:cs="Arial"/>
                <w:sz w:val="20"/>
                <w:szCs w:val="20"/>
              </w:rPr>
            </w:pPr>
            <w:r>
              <w:rPr>
                <w:rFonts w:ascii="Arial" w:eastAsia="Times New Roman" w:hAnsi="Arial" w:cs="Arial"/>
                <w:sz w:val="20"/>
                <w:szCs w:val="20"/>
              </w:rPr>
              <w:t>Exclude</w:t>
            </w:r>
            <w:r w:rsidR="00166B94">
              <w:rPr>
                <w:rFonts w:ascii="Arial" w:eastAsia="Times New Roman" w:hAnsi="Arial" w:cs="Arial"/>
                <w:sz w:val="20"/>
                <w:szCs w:val="20"/>
              </w:rPr>
              <w:t>d</w:t>
            </w:r>
            <w:r>
              <w:rPr>
                <w:rFonts w:ascii="Arial" w:eastAsia="Times New Roman" w:hAnsi="Arial" w:cs="Arial"/>
                <w:sz w:val="20"/>
                <w:szCs w:val="20"/>
              </w:rPr>
              <w:t>: unavailable Mental health measure</w:t>
            </w:r>
          </w:p>
        </w:tc>
        <w:tc>
          <w:tcPr>
            <w:tcW w:w="1928" w:type="dxa"/>
            <w:tcBorders>
              <w:top w:val="nil"/>
              <w:left w:val="single" w:sz="4" w:space="0" w:color="auto"/>
            </w:tcBorders>
            <w:vAlign w:val="center"/>
          </w:tcPr>
          <w:p w14:paraId="2A4F71C8" w14:textId="42F645D5" w:rsidR="00882525" w:rsidRPr="008B507F" w:rsidRDefault="00882525" w:rsidP="000F322A">
            <w:pPr>
              <w:spacing w:after="0" w:line="240" w:lineRule="auto"/>
              <w:jc w:val="center"/>
              <w:rPr>
                <w:rFonts w:ascii="Arial" w:eastAsia="Times New Roman" w:hAnsi="Arial" w:cs="Arial"/>
                <w:sz w:val="20"/>
                <w:szCs w:val="20"/>
              </w:rPr>
            </w:pPr>
            <w:r>
              <w:rPr>
                <w:rFonts w:ascii="Arial" w:eastAsia="Times New Roman" w:hAnsi="Arial" w:cs="Arial"/>
                <w:sz w:val="20"/>
                <w:szCs w:val="20"/>
              </w:rPr>
              <w:t>6</w:t>
            </w:r>
          </w:p>
        </w:tc>
        <w:tc>
          <w:tcPr>
            <w:tcW w:w="2088" w:type="dxa"/>
            <w:tcBorders>
              <w:top w:val="nil"/>
              <w:left w:val="single" w:sz="4" w:space="0" w:color="auto"/>
              <w:right w:val="single" w:sz="4" w:space="0" w:color="auto"/>
            </w:tcBorders>
            <w:vAlign w:val="center"/>
          </w:tcPr>
          <w:p w14:paraId="7E798CEA" w14:textId="12DAE50F" w:rsidR="00882525" w:rsidRPr="008B507F" w:rsidRDefault="00882525" w:rsidP="000F322A">
            <w:pPr>
              <w:spacing w:after="0" w:line="240" w:lineRule="auto"/>
              <w:jc w:val="center"/>
              <w:rPr>
                <w:rFonts w:ascii="Arial" w:eastAsia="Times New Roman" w:hAnsi="Arial" w:cs="Arial"/>
                <w:sz w:val="20"/>
                <w:szCs w:val="20"/>
              </w:rPr>
            </w:pPr>
            <w:r>
              <w:rPr>
                <w:rFonts w:ascii="Arial" w:eastAsia="Times New Roman" w:hAnsi="Arial" w:cs="Arial"/>
                <w:sz w:val="20"/>
                <w:szCs w:val="20"/>
              </w:rPr>
              <w:t>3</w:t>
            </w:r>
          </w:p>
        </w:tc>
        <w:tc>
          <w:tcPr>
            <w:tcW w:w="2008" w:type="dxa"/>
            <w:tcBorders>
              <w:top w:val="nil"/>
              <w:left w:val="single" w:sz="4" w:space="0" w:color="auto"/>
            </w:tcBorders>
            <w:vAlign w:val="center"/>
          </w:tcPr>
          <w:p w14:paraId="1B9145BB" w14:textId="0350467D" w:rsidR="00882525" w:rsidRPr="008B507F" w:rsidRDefault="00882525" w:rsidP="000F322A">
            <w:pPr>
              <w:spacing w:after="0" w:line="240" w:lineRule="auto"/>
              <w:jc w:val="center"/>
              <w:rPr>
                <w:rFonts w:ascii="Arial" w:eastAsia="Times New Roman" w:hAnsi="Arial" w:cs="Arial"/>
                <w:sz w:val="20"/>
                <w:szCs w:val="20"/>
              </w:rPr>
            </w:pPr>
            <w:r>
              <w:rPr>
                <w:rFonts w:ascii="Arial" w:eastAsia="Times New Roman" w:hAnsi="Arial" w:cs="Arial"/>
                <w:sz w:val="20"/>
                <w:szCs w:val="20"/>
              </w:rPr>
              <w:t>9</w:t>
            </w:r>
          </w:p>
        </w:tc>
      </w:tr>
      <w:tr w:rsidR="00882525" w:rsidRPr="008B507F" w14:paraId="6B531A55" w14:textId="77777777" w:rsidTr="00882525">
        <w:trPr>
          <w:gridAfter w:val="1"/>
          <w:wAfter w:w="8" w:type="dxa"/>
          <w:trHeight w:val="270"/>
        </w:trPr>
        <w:tc>
          <w:tcPr>
            <w:tcW w:w="5362" w:type="dxa"/>
            <w:tcBorders>
              <w:top w:val="single" w:sz="4" w:space="0" w:color="auto"/>
              <w:left w:val="nil"/>
              <w:bottom w:val="double" w:sz="4" w:space="0" w:color="auto"/>
              <w:right w:val="single" w:sz="4" w:space="0" w:color="auto"/>
            </w:tcBorders>
            <w:shd w:val="clear" w:color="auto" w:fill="auto"/>
            <w:noWrap/>
            <w:vAlign w:val="bottom"/>
            <w:hideMark/>
          </w:tcPr>
          <w:p w14:paraId="1EBB4EC1" w14:textId="00FA96B7" w:rsidR="00882525" w:rsidRPr="008B507F" w:rsidRDefault="00882525" w:rsidP="00C71468">
            <w:pPr>
              <w:spacing w:after="0" w:line="240" w:lineRule="auto"/>
              <w:rPr>
                <w:rFonts w:ascii="Arial" w:eastAsia="Times New Roman" w:hAnsi="Arial" w:cs="Arial"/>
                <w:sz w:val="20"/>
                <w:szCs w:val="20"/>
              </w:rPr>
            </w:pPr>
            <w:r w:rsidRPr="008B507F">
              <w:rPr>
                <w:rFonts w:ascii="Arial" w:eastAsia="Times New Roman" w:hAnsi="Arial" w:cs="Arial"/>
                <w:sz w:val="20"/>
                <w:szCs w:val="20"/>
              </w:rPr>
              <w:t>Fi</w:t>
            </w:r>
            <w:r>
              <w:rPr>
                <w:rFonts w:ascii="Arial" w:eastAsia="Times New Roman" w:hAnsi="Arial" w:cs="Arial"/>
                <w:sz w:val="20"/>
                <w:szCs w:val="20"/>
              </w:rPr>
              <w:t>nal included in the analysis</w:t>
            </w:r>
          </w:p>
        </w:tc>
        <w:tc>
          <w:tcPr>
            <w:tcW w:w="1928" w:type="dxa"/>
            <w:tcBorders>
              <w:top w:val="single" w:sz="4" w:space="0" w:color="auto"/>
              <w:left w:val="single" w:sz="4" w:space="0" w:color="auto"/>
              <w:bottom w:val="double" w:sz="4" w:space="0" w:color="auto"/>
            </w:tcBorders>
            <w:vAlign w:val="center"/>
          </w:tcPr>
          <w:p w14:paraId="5260DECC" w14:textId="3C6C1C1F" w:rsidR="00882525" w:rsidRPr="008B507F" w:rsidRDefault="00882525" w:rsidP="000F322A">
            <w:pPr>
              <w:spacing w:after="0" w:line="240" w:lineRule="auto"/>
              <w:jc w:val="center"/>
              <w:rPr>
                <w:rFonts w:ascii="Arial" w:eastAsia="Times New Roman" w:hAnsi="Arial" w:cs="Arial"/>
                <w:sz w:val="20"/>
                <w:szCs w:val="20"/>
              </w:rPr>
            </w:pPr>
            <w:r>
              <w:rPr>
                <w:rFonts w:ascii="Arial" w:eastAsia="Times New Roman" w:hAnsi="Arial" w:cs="Arial"/>
                <w:sz w:val="20"/>
                <w:szCs w:val="20"/>
              </w:rPr>
              <w:t>18,</w:t>
            </w:r>
            <w:r w:rsidR="00A0194D">
              <w:rPr>
                <w:rFonts w:ascii="Arial" w:eastAsia="Times New Roman" w:hAnsi="Arial" w:cs="Arial"/>
                <w:sz w:val="20"/>
                <w:szCs w:val="20"/>
              </w:rPr>
              <w:t>822</w:t>
            </w:r>
          </w:p>
        </w:tc>
        <w:tc>
          <w:tcPr>
            <w:tcW w:w="2088" w:type="dxa"/>
            <w:tcBorders>
              <w:top w:val="single" w:sz="4" w:space="0" w:color="auto"/>
              <w:left w:val="single" w:sz="4" w:space="0" w:color="auto"/>
              <w:bottom w:val="double" w:sz="4" w:space="0" w:color="auto"/>
              <w:right w:val="single" w:sz="4" w:space="0" w:color="auto"/>
            </w:tcBorders>
            <w:vAlign w:val="center"/>
          </w:tcPr>
          <w:p w14:paraId="4EAA33FF" w14:textId="7E6E6391" w:rsidR="00882525" w:rsidRPr="008B507F" w:rsidRDefault="00882525" w:rsidP="000F322A">
            <w:pPr>
              <w:spacing w:after="0" w:line="240" w:lineRule="auto"/>
              <w:jc w:val="center"/>
              <w:rPr>
                <w:rFonts w:ascii="Arial" w:eastAsia="Times New Roman" w:hAnsi="Arial" w:cs="Arial"/>
                <w:sz w:val="20"/>
                <w:szCs w:val="20"/>
              </w:rPr>
            </w:pPr>
            <w:r>
              <w:rPr>
                <w:rFonts w:ascii="Arial" w:eastAsia="Times New Roman" w:hAnsi="Arial" w:cs="Arial"/>
                <w:sz w:val="20"/>
                <w:szCs w:val="20"/>
              </w:rPr>
              <w:t>1</w:t>
            </w:r>
            <w:r w:rsidR="00CE2068">
              <w:rPr>
                <w:rFonts w:ascii="Arial" w:eastAsia="Times New Roman" w:hAnsi="Arial" w:cs="Arial"/>
                <w:sz w:val="20"/>
                <w:szCs w:val="20"/>
              </w:rPr>
              <w:t>7,227</w:t>
            </w:r>
          </w:p>
        </w:tc>
        <w:tc>
          <w:tcPr>
            <w:tcW w:w="2008" w:type="dxa"/>
            <w:tcBorders>
              <w:top w:val="single" w:sz="4" w:space="0" w:color="auto"/>
              <w:left w:val="single" w:sz="4" w:space="0" w:color="auto"/>
              <w:bottom w:val="double" w:sz="4" w:space="0" w:color="auto"/>
            </w:tcBorders>
            <w:vAlign w:val="center"/>
          </w:tcPr>
          <w:p w14:paraId="7C0AAA24" w14:textId="276CE557" w:rsidR="00882525" w:rsidRPr="008B507F" w:rsidRDefault="00882525" w:rsidP="000F322A">
            <w:pPr>
              <w:spacing w:after="0" w:line="240" w:lineRule="auto"/>
              <w:jc w:val="center"/>
              <w:rPr>
                <w:rFonts w:ascii="Arial" w:eastAsia="Times New Roman" w:hAnsi="Arial" w:cs="Arial"/>
                <w:sz w:val="20"/>
                <w:szCs w:val="20"/>
              </w:rPr>
            </w:pPr>
            <w:r>
              <w:rPr>
                <w:rFonts w:ascii="Arial" w:eastAsia="Times New Roman" w:hAnsi="Arial" w:cs="Arial"/>
                <w:sz w:val="20"/>
                <w:szCs w:val="20"/>
              </w:rPr>
              <w:t>1</w:t>
            </w:r>
            <w:r w:rsidR="0058313D">
              <w:rPr>
                <w:rFonts w:ascii="Arial" w:eastAsia="Times New Roman" w:hAnsi="Arial" w:cs="Arial"/>
                <w:sz w:val="20"/>
                <w:szCs w:val="20"/>
              </w:rPr>
              <w:t>4,046</w:t>
            </w:r>
          </w:p>
        </w:tc>
      </w:tr>
    </w:tbl>
    <w:p w14:paraId="7414D6BF" w14:textId="5C8293F3" w:rsidR="001C129C" w:rsidRDefault="001C129C">
      <w:pPr>
        <w:rPr>
          <w:rFonts w:ascii="Arial" w:hAnsi="Arial" w:cs="Arial"/>
          <w:b/>
          <w:bCs/>
          <w:sz w:val="20"/>
          <w:szCs w:val="20"/>
        </w:rPr>
      </w:pPr>
      <w:r>
        <w:rPr>
          <w:rFonts w:ascii="Arial" w:hAnsi="Arial" w:cs="Arial"/>
          <w:b/>
          <w:bCs/>
          <w:sz w:val="20"/>
          <w:szCs w:val="20"/>
        </w:rPr>
        <w:br w:type="page"/>
      </w:r>
    </w:p>
    <w:p w14:paraId="07904ABD" w14:textId="73753F93" w:rsidR="000C22F7" w:rsidRDefault="00CE1893" w:rsidP="00CE1893">
      <w:pPr>
        <w:spacing w:after="0"/>
        <w:rPr>
          <w:rFonts w:ascii="Arial" w:hAnsi="Arial" w:cs="Arial"/>
          <w:b/>
          <w:bCs/>
          <w:sz w:val="20"/>
          <w:szCs w:val="20"/>
        </w:rPr>
      </w:pPr>
      <w:r>
        <w:rPr>
          <w:rFonts w:ascii="Arial" w:hAnsi="Arial" w:cs="Arial"/>
          <w:b/>
          <w:bCs/>
          <w:sz w:val="20"/>
          <w:szCs w:val="20"/>
        </w:rPr>
        <w:t>APPENDIX</w:t>
      </w:r>
    </w:p>
    <w:p w14:paraId="279AB813" w14:textId="77777777" w:rsidR="00264367" w:rsidRDefault="00264367" w:rsidP="00CE1893">
      <w:pPr>
        <w:spacing w:after="0"/>
        <w:rPr>
          <w:rFonts w:ascii="Arial" w:hAnsi="Arial" w:cs="Arial"/>
          <w:b/>
          <w:bCs/>
          <w:sz w:val="20"/>
          <w:szCs w:val="20"/>
        </w:rPr>
      </w:pPr>
    </w:p>
    <w:p w14:paraId="1A9F01B8" w14:textId="27AA0FE1" w:rsidR="000C22F7" w:rsidRDefault="000C22F7" w:rsidP="00CE1893">
      <w:pPr>
        <w:spacing w:after="0"/>
        <w:rPr>
          <w:rFonts w:ascii="Arial" w:hAnsi="Arial" w:cs="Arial"/>
          <w:b/>
          <w:bCs/>
          <w:sz w:val="20"/>
          <w:szCs w:val="20"/>
        </w:rPr>
      </w:pPr>
      <w:r>
        <w:rPr>
          <w:rFonts w:ascii="Arial" w:hAnsi="Arial" w:cs="Arial"/>
          <w:b/>
          <w:bCs/>
          <w:sz w:val="20"/>
          <w:szCs w:val="20"/>
        </w:rPr>
        <w:t>Appendix-A</w:t>
      </w:r>
      <w:r w:rsidR="0069718A">
        <w:rPr>
          <w:rFonts w:ascii="Arial" w:hAnsi="Arial" w:cs="Arial"/>
          <w:b/>
          <w:bCs/>
          <w:sz w:val="20"/>
          <w:szCs w:val="20"/>
        </w:rPr>
        <w:t>: Participant characteristics over 2018-2020</w:t>
      </w:r>
    </w:p>
    <w:tbl>
      <w:tblPr>
        <w:tblW w:w="11340" w:type="dxa"/>
        <w:tblLook w:val="04A0" w:firstRow="1" w:lastRow="0" w:firstColumn="1" w:lastColumn="0" w:noHBand="0" w:noVBand="1"/>
      </w:tblPr>
      <w:tblGrid>
        <w:gridCol w:w="5920"/>
        <w:gridCol w:w="1700"/>
        <w:gridCol w:w="1780"/>
        <w:gridCol w:w="1940"/>
      </w:tblGrid>
      <w:tr w:rsidR="0069718A" w:rsidRPr="0069718A" w14:paraId="192AFEA8" w14:textId="77777777" w:rsidTr="005B0683">
        <w:trPr>
          <w:trHeight w:val="264"/>
        </w:trPr>
        <w:tc>
          <w:tcPr>
            <w:tcW w:w="5920" w:type="dxa"/>
            <w:vMerge w:val="restart"/>
            <w:tcBorders>
              <w:top w:val="single" w:sz="4" w:space="0" w:color="auto"/>
              <w:bottom w:val="single" w:sz="4" w:space="0" w:color="auto"/>
              <w:right w:val="single" w:sz="4" w:space="0" w:color="auto"/>
            </w:tcBorders>
            <w:shd w:val="clear" w:color="auto" w:fill="auto"/>
            <w:noWrap/>
            <w:vAlign w:val="center"/>
            <w:hideMark/>
          </w:tcPr>
          <w:p w14:paraId="544B124D" w14:textId="113364A9" w:rsidR="0069718A" w:rsidRPr="0069718A" w:rsidRDefault="0069718A" w:rsidP="0069718A">
            <w:pPr>
              <w:spacing w:after="0" w:line="240" w:lineRule="auto"/>
              <w:rPr>
                <w:rFonts w:ascii="Arial" w:eastAsia="Times New Roman" w:hAnsi="Arial" w:cs="Arial"/>
                <w:b/>
                <w:bCs/>
                <w:sz w:val="18"/>
                <w:szCs w:val="18"/>
              </w:rPr>
            </w:pPr>
            <w:r w:rsidRPr="0069718A">
              <w:rPr>
                <w:rFonts w:ascii="Arial" w:eastAsia="Times New Roman" w:hAnsi="Arial" w:cs="Arial"/>
                <w:b/>
                <w:bCs/>
                <w:sz w:val="18"/>
                <w:szCs w:val="18"/>
              </w:rPr>
              <w:t>Sample Characteristics</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9F2FB" w14:textId="77777777" w:rsidR="0069718A" w:rsidRPr="0069718A" w:rsidRDefault="0069718A" w:rsidP="0069718A">
            <w:pPr>
              <w:spacing w:after="0" w:line="240" w:lineRule="auto"/>
              <w:jc w:val="center"/>
              <w:rPr>
                <w:rFonts w:ascii="Arial" w:eastAsia="Times New Roman" w:hAnsi="Arial" w:cs="Arial"/>
                <w:b/>
                <w:bCs/>
                <w:sz w:val="18"/>
                <w:szCs w:val="18"/>
              </w:rPr>
            </w:pPr>
            <w:r w:rsidRPr="0069718A">
              <w:rPr>
                <w:rFonts w:ascii="Arial" w:eastAsia="Times New Roman" w:hAnsi="Arial" w:cs="Arial"/>
                <w:b/>
                <w:bCs/>
                <w:sz w:val="18"/>
                <w:szCs w:val="18"/>
              </w:rPr>
              <w:t>2018</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1BBB6D50" w14:textId="77777777" w:rsidR="0069718A" w:rsidRPr="0069718A" w:rsidRDefault="0069718A" w:rsidP="0069718A">
            <w:pPr>
              <w:spacing w:after="0" w:line="240" w:lineRule="auto"/>
              <w:jc w:val="center"/>
              <w:rPr>
                <w:rFonts w:ascii="Arial" w:eastAsia="Times New Roman" w:hAnsi="Arial" w:cs="Arial"/>
                <w:b/>
                <w:bCs/>
                <w:sz w:val="18"/>
                <w:szCs w:val="18"/>
              </w:rPr>
            </w:pPr>
            <w:r w:rsidRPr="0069718A">
              <w:rPr>
                <w:rFonts w:ascii="Arial" w:eastAsia="Times New Roman" w:hAnsi="Arial" w:cs="Arial"/>
                <w:b/>
                <w:bCs/>
                <w:sz w:val="18"/>
                <w:szCs w:val="18"/>
              </w:rPr>
              <w:t>2019</w:t>
            </w:r>
          </w:p>
        </w:tc>
        <w:tc>
          <w:tcPr>
            <w:tcW w:w="1940" w:type="dxa"/>
            <w:tcBorders>
              <w:top w:val="single" w:sz="4" w:space="0" w:color="auto"/>
              <w:left w:val="single" w:sz="4" w:space="0" w:color="auto"/>
              <w:bottom w:val="single" w:sz="4" w:space="0" w:color="auto"/>
            </w:tcBorders>
            <w:shd w:val="clear" w:color="auto" w:fill="auto"/>
            <w:noWrap/>
            <w:vAlign w:val="bottom"/>
            <w:hideMark/>
          </w:tcPr>
          <w:p w14:paraId="005D5FA5" w14:textId="77777777" w:rsidR="0069718A" w:rsidRPr="0069718A" w:rsidRDefault="0069718A" w:rsidP="0069718A">
            <w:pPr>
              <w:spacing w:after="0" w:line="240" w:lineRule="auto"/>
              <w:jc w:val="center"/>
              <w:rPr>
                <w:rFonts w:ascii="Arial" w:eastAsia="Times New Roman" w:hAnsi="Arial" w:cs="Arial"/>
                <w:b/>
                <w:bCs/>
                <w:sz w:val="18"/>
                <w:szCs w:val="18"/>
              </w:rPr>
            </w:pPr>
            <w:r w:rsidRPr="0069718A">
              <w:rPr>
                <w:rFonts w:ascii="Arial" w:eastAsia="Times New Roman" w:hAnsi="Arial" w:cs="Arial"/>
                <w:b/>
                <w:bCs/>
                <w:sz w:val="18"/>
                <w:szCs w:val="18"/>
              </w:rPr>
              <w:t>2020</w:t>
            </w:r>
          </w:p>
        </w:tc>
      </w:tr>
      <w:tr w:rsidR="0069718A" w:rsidRPr="0069718A" w14:paraId="764571A3" w14:textId="77777777" w:rsidTr="005B0683">
        <w:trPr>
          <w:trHeight w:val="528"/>
        </w:trPr>
        <w:tc>
          <w:tcPr>
            <w:tcW w:w="5920" w:type="dxa"/>
            <w:vMerge/>
            <w:tcBorders>
              <w:top w:val="double" w:sz="4" w:space="0" w:color="auto"/>
              <w:bottom w:val="single" w:sz="4" w:space="0" w:color="auto"/>
              <w:right w:val="single" w:sz="4" w:space="0" w:color="auto"/>
            </w:tcBorders>
            <w:shd w:val="clear" w:color="auto" w:fill="auto"/>
            <w:vAlign w:val="center"/>
            <w:hideMark/>
          </w:tcPr>
          <w:p w14:paraId="217831FA" w14:textId="77777777" w:rsidR="0069718A" w:rsidRPr="0069718A" w:rsidRDefault="0069718A" w:rsidP="0069718A">
            <w:pPr>
              <w:spacing w:after="0" w:line="240" w:lineRule="auto"/>
              <w:rPr>
                <w:rFonts w:ascii="Arial" w:eastAsia="Times New Roman" w:hAnsi="Arial" w:cs="Arial"/>
                <w:b/>
                <w:bCs/>
                <w:sz w:val="18"/>
                <w:szCs w:val="18"/>
              </w:rPr>
            </w:pPr>
          </w:p>
        </w:tc>
        <w:tc>
          <w:tcPr>
            <w:tcW w:w="1700" w:type="dxa"/>
            <w:tcBorders>
              <w:top w:val="nil"/>
              <w:left w:val="single" w:sz="4" w:space="0" w:color="auto"/>
              <w:bottom w:val="single" w:sz="4" w:space="0" w:color="auto"/>
              <w:right w:val="single" w:sz="4" w:space="0" w:color="auto"/>
            </w:tcBorders>
            <w:shd w:val="clear" w:color="auto" w:fill="auto"/>
            <w:vAlign w:val="bottom"/>
            <w:hideMark/>
          </w:tcPr>
          <w:p w14:paraId="1B21F57B"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N (%)</w:t>
            </w:r>
            <w:r w:rsidRPr="0069718A">
              <w:rPr>
                <w:rFonts w:ascii="Arial" w:eastAsia="Times New Roman" w:hAnsi="Arial" w:cs="Arial"/>
                <w:sz w:val="18"/>
                <w:szCs w:val="18"/>
              </w:rPr>
              <w:br/>
              <w:t>Mean (SD)</w:t>
            </w:r>
          </w:p>
        </w:tc>
        <w:tc>
          <w:tcPr>
            <w:tcW w:w="1780" w:type="dxa"/>
            <w:tcBorders>
              <w:top w:val="nil"/>
              <w:left w:val="nil"/>
              <w:bottom w:val="single" w:sz="4" w:space="0" w:color="auto"/>
              <w:right w:val="single" w:sz="4" w:space="0" w:color="auto"/>
            </w:tcBorders>
            <w:shd w:val="clear" w:color="auto" w:fill="auto"/>
            <w:vAlign w:val="bottom"/>
            <w:hideMark/>
          </w:tcPr>
          <w:p w14:paraId="00D33B71"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N (%)</w:t>
            </w:r>
            <w:r w:rsidRPr="0069718A">
              <w:rPr>
                <w:rFonts w:ascii="Arial" w:eastAsia="Times New Roman" w:hAnsi="Arial" w:cs="Arial"/>
                <w:sz w:val="18"/>
                <w:szCs w:val="18"/>
              </w:rPr>
              <w:br/>
              <w:t>Mean (SD)</w:t>
            </w:r>
          </w:p>
        </w:tc>
        <w:tc>
          <w:tcPr>
            <w:tcW w:w="1940" w:type="dxa"/>
            <w:tcBorders>
              <w:top w:val="single" w:sz="4" w:space="0" w:color="auto"/>
              <w:left w:val="single" w:sz="4" w:space="0" w:color="auto"/>
              <w:bottom w:val="single" w:sz="4" w:space="0" w:color="auto"/>
            </w:tcBorders>
            <w:shd w:val="clear" w:color="auto" w:fill="auto"/>
            <w:vAlign w:val="bottom"/>
            <w:hideMark/>
          </w:tcPr>
          <w:p w14:paraId="429C03AA"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N (%)</w:t>
            </w:r>
            <w:r w:rsidRPr="0069718A">
              <w:rPr>
                <w:rFonts w:ascii="Arial" w:eastAsia="Times New Roman" w:hAnsi="Arial" w:cs="Arial"/>
                <w:sz w:val="18"/>
                <w:szCs w:val="18"/>
              </w:rPr>
              <w:br/>
              <w:t>Mean(SD)</w:t>
            </w:r>
          </w:p>
        </w:tc>
      </w:tr>
      <w:tr w:rsidR="0069718A" w:rsidRPr="0069718A" w14:paraId="31DF9984" w14:textId="77777777" w:rsidTr="005B0683">
        <w:trPr>
          <w:trHeight w:val="264"/>
        </w:trPr>
        <w:tc>
          <w:tcPr>
            <w:tcW w:w="5920" w:type="dxa"/>
            <w:tcBorders>
              <w:top w:val="single" w:sz="4" w:space="0" w:color="auto"/>
              <w:bottom w:val="nil"/>
              <w:right w:val="single" w:sz="4" w:space="0" w:color="auto"/>
            </w:tcBorders>
            <w:shd w:val="clear" w:color="auto" w:fill="auto"/>
            <w:noWrap/>
            <w:vAlign w:val="bottom"/>
            <w:hideMark/>
          </w:tcPr>
          <w:p w14:paraId="6125808F" w14:textId="77777777" w:rsidR="0069718A" w:rsidRPr="0069718A" w:rsidRDefault="0069718A" w:rsidP="0069718A">
            <w:pPr>
              <w:spacing w:after="0" w:line="240" w:lineRule="auto"/>
              <w:rPr>
                <w:rFonts w:ascii="Arial" w:eastAsia="Times New Roman" w:hAnsi="Arial" w:cs="Arial"/>
                <w:sz w:val="18"/>
                <w:szCs w:val="18"/>
              </w:rPr>
            </w:pPr>
            <w:r w:rsidRPr="0069718A">
              <w:rPr>
                <w:rFonts w:ascii="Arial" w:eastAsia="Times New Roman" w:hAnsi="Arial" w:cs="Arial"/>
                <w:sz w:val="18"/>
                <w:szCs w:val="18"/>
              </w:rPr>
              <w:t>Total distinct respondents (N)</w:t>
            </w:r>
          </w:p>
        </w:tc>
        <w:tc>
          <w:tcPr>
            <w:tcW w:w="1700" w:type="dxa"/>
            <w:tcBorders>
              <w:top w:val="nil"/>
              <w:left w:val="single" w:sz="4" w:space="0" w:color="auto"/>
              <w:bottom w:val="nil"/>
              <w:right w:val="single" w:sz="4" w:space="0" w:color="auto"/>
            </w:tcBorders>
            <w:shd w:val="clear" w:color="auto" w:fill="auto"/>
            <w:noWrap/>
            <w:vAlign w:val="bottom"/>
            <w:hideMark/>
          </w:tcPr>
          <w:p w14:paraId="76C1E203"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18,366</w:t>
            </w:r>
          </w:p>
        </w:tc>
        <w:tc>
          <w:tcPr>
            <w:tcW w:w="1780" w:type="dxa"/>
            <w:tcBorders>
              <w:top w:val="nil"/>
              <w:left w:val="nil"/>
              <w:bottom w:val="nil"/>
              <w:right w:val="single" w:sz="4" w:space="0" w:color="auto"/>
            </w:tcBorders>
            <w:shd w:val="clear" w:color="auto" w:fill="auto"/>
            <w:noWrap/>
            <w:vAlign w:val="bottom"/>
            <w:hideMark/>
          </w:tcPr>
          <w:p w14:paraId="070874CB"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16,817</w:t>
            </w:r>
          </w:p>
        </w:tc>
        <w:tc>
          <w:tcPr>
            <w:tcW w:w="1940" w:type="dxa"/>
            <w:tcBorders>
              <w:top w:val="single" w:sz="4" w:space="0" w:color="auto"/>
              <w:left w:val="single" w:sz="4" w:space="0" w:color="auto"/>
              <w:bottom w:val="nil"/>
            </w:tcBorders>
            <w:shd w:val="clear" w:color="auto" w:fill="auto"/>
            <w:noWrap/>
            <w:vAlign w:val="bottom"/>
            <w:hideMark/>
          </w:tcPr>
          <w:p w14:paraId="6A755235"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13,665</w:t>
            </w:r>
          </w:p>
        </w:tc>
      </w:tr>
      <w:tr w:rsidR="0069718A" w:rsidRPr="0069718A" w14:paraId="58B807B4" w14:textId="77777777" w:rsidTr="005B0683">
        <w:trPr>
          <w:trHeight w:val="264"/>
        </w:trPr>
        <w:tc>
          <w:tcPr>
            <w:tcW w:w="5920" w:type="dxa"/>
            <w:tcBorders>
              <w:top w:val="nil"/>
              <w:bottom w:val="nil"/>
              <w:right w:val="single" w:sz="4" w:space="0" w:color="auto"/>
            </w:tcBorders>
            <w:shd w:val="clear" w:color="auto" w:fill="auto"/>
            <w:noWrap/>
            <w:vAlign w:val="bottom"/>
            <w:hideMark/>
          </w:tcPr>
          <w:p w14:paraId="6A1123C2" w14:textId="77777777" w:rsidR="0069718A" w:rsidRPr="0069718A" w:rsidRDefault="0069718A" w:rsidP="0069718A">
            <w:pPr>
              <w:spacing w:after="0" w:line="240" w:lineRule="auto"/>
              <w:rPr>
                <w:rFonts w:ascii="Arial" w:eastAsia="Times New Roman" w:hAnsi="Arial" w:cs="Arial"/>
                <w:b/>
                <w:bCs/>
                <w:sz w:val="18"/>
                <w:szCs w:val="18"/>
              </w:rPr>
            </w:pPr>
            <w:r w:rsidRPr="0069718A">
              <w:rPr>
                <w:rFonts w:ascii="Arial" w:eastAsia="Times New Roman" w:hAnsi="Arial" w:cs="Arial"/>
                <w:b/>
                <w:bCs/>
                <w:sz w:val="18"/>
                <w:szCs w:val="18"/>
              </w:rPr>
              <w:t>Gender</w:t>
            </w:r>
          </w:p>
        </w:tc>
        <w:tc>
          <w:tcPr>
            <w:tcW w:w="1700" w:type="dxa"/>
            <w:tcBorders>
              <w:top w:val="nil"/>
              <w:left w:val="single" w:sz="4" w:space="0" w:color="auto"/>
              <w:right w:val="single" w:sz="4" w:space="0" w:color="auto"/>
            </w:tcBorders>
            <w:shd w:val="clear" w:color="auto" w:fill="auto"/>
            <w:noWrap/>
            <w:vAlign w:val="bottom"/>
            <w:hideMark/>
          </w:tcPr>
          <w:p w14:paraId="2E95BC45"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c>
          <w:tcPr>
            <w:tcW w:w="1780" w:type="dxa"/>
            <w:tcBorders>
              <w:top w:val="nil"/>
              <w:left w:val="nil"/>
              <w:right w:val="single" w:sz="4" w:space="0" w:color="auto"/>
            </w:tcBorders>
            <w:shd w:val="clear" w:color="auto" w:fill="auto"/>
            <w:noWrap/>
            <w:vAlign w:val="bottom"/>
            <w:hideMark/>
          </w:tcPr>
          <w:p w14:paraId="41646108"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c>
          <w:tcPr>
            <w:tcW w:w="1940" w:type="dxa"/>
            <w:tcBorders>
              <w:top w:val="nil"/>
              <w:left w:val="single" w:sz="4" w:space="0" w:color="auto"/>
            </w:tcBorders>
            <w:shd w:val="clear" w:color="auto" w:fill="auto"/>
            <w:noWrap/>
            <w:vAlign w:val="bottom"/>
            <w:hideMark/>
          </w:tcPr>
          <w:p w14:paraId="42EB5210"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r>
      <w:tr w:rsidR="005B0683" w:rsidRPr="0069718A" w14:paraId="42F2BD0B" w14:textId="77777777" w:rsidTr="005B0683">
        <w:trPr>
          <w:trHeight w:val="264"/>
        </w:trPr>
        <w:tc>
          <w:tcPr>
            <w:tcW w:w="5920" w:type="dxa"/>
            <w:tcBorders>
              <w:top w:val="nil"/>
              <w:right w:val="single" w:sz="4" w:space="0" w:color="auto"/>
            </w:tcBorders>
            <w:shd w:val="clear" w:color="auto" w:fill="auto"/>
            <w:noWrap/>
            <w:vAlign w:val="bottom"/>
            <w:hideMark/>
          </w:tcPr>
          <w:p w14:paraId="270C60B4"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Male</w:t>
            </w:r>
          </w:p>
        </w:tc>
        <w:tc>
          <w:tcPr>
            <w:tcW w:w="1700" w:type="dxa"/>
            <w:tcBorders>
              <w:top w:val="nil"/>
              <w:left w:val="single" w:sz="4" w:space="0" w:color="auto"/>
              <w:right w:val="single" w:sz="4" w:space="0" w:color="auto"/>
            </w:tcBorders>
            <w:shd w:val="clear" w:color="auto" w:fill="auto"/>
            <w:noWrap/>
            <w:vAlign w:val="bottom"/>
            <w:hideMark/>
          </w:tcPr>
          <w:p w14:paraId="20E6AAD7"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8426 (48.12)</w:t>
            </w:r>
          </w:p>
        </w:tc>
        <w:tc>
          <w:tcPr>
            <w:tcW w:w="1780" w:type="dxa"/>
            <w:tcBorders>
              <w:top w:val="nil"/>
              <w:left w:val="nil"/>
              <w:right w:val="single" w:sz="4" w:space="0" w:color="auto"/>
            </w:tcBorders>
            <w:shd w:val="clear" w:color="auto" w:fill="auto"/>
            <w:noWrap/>
            <w:vAlign w:val="bottom"/>
            <w:hideMark/>
          </w:tcPr>
          <w:p w14:paraId="4C34BE97"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7770 (48.33)</w:t>
            </w:r>
          </w:p>
        </w:tc>
        <w:tc>
          <w:tcPr>
            <w:tcW w:w="1940" w:type="dxa"/>
            <w:tcBorders>
              <w:top w:val="nil"/>
              <w:left w:val="single" w:sz="4" w:space="0" w:color="auto"/>
            </w:tcBorders>
            <w:shd w:val="clear" w:color="auto" w:fill="auto"/>
            <w:noWrap/>
            <w:vAlign w:val="bottom"/>
            <w:hideMark/>
          </w:tcPr>
          <w:p w14:paraId="1E808172"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6125 (48.13)</w:t>
            </w:r>
          </w:p>
        </w:tc>
      </w:tr>
      <w:tr w:rsidR="005B0683" w:rsidRPr="0069718A" w14:paraId="6EC68EF4" w14:textId="77777777" w:rsidTr="005B0683">
        <w:trPr>
          <w:trHeight w:val="264"/>
        </w:trPr>
        <w:tc>
          <w:tcPr>
            <w:tcW w:w="5920" w:type="dxa"/>
            <w:tcBorders>
              <w:top w:val="nil"/>
              <w:bottom w:val="single" w:sz="4" w:space="0" w:color="auto"/>
              <w:right w:val="single" w:sz="4" w:space="0" w:color="auto"/>
            </w:tcBorders>
            <w:shd w:val="clear" w:color="auto" w:fill="auto"/>
            <w:noWrap/>
            <w:vAlign w:val="bottom"/>
            <w:hideMark/>
          </w:tcPr>
          <w:p w14:paraId="754B2589"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Female</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EEBF11A"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9940 (51.9)</w:t>
            </w:r>
          </w:p>
        </w:tc>
        <w:tc>
          <w:tcPr>
            <w:tcW w:w="1780" w:type="dxa"/>
            <w:tcBorders>
              <w:top w:val="nil"/>
              <w:left w:val="nil"/>
              <w:bottom w:val="single" w:sz="4" w:space="0" w:color="auto"/>
              <w:right w:val="single" w:sz="4" w:space="0" w:color="auto"/>
            </w:tcBorders>
            <w:shd w:val="clear" w:color="auto" w:fill="auto"/>
            <w:noWrap/>
            <w:vAlign w:val="bottom"/>
            <w:hideMark/>
          </w:tcPr>
          <w:p w14:paraId="1C8D67DC"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9047 (51.67)</w:t>
            </w:r>
          </w:p>
        </w:tc>
        <w:tc>
          <w:tcPr>
            <w:tcW w:w="1940" w:type="dxa"/>
            <w:tcBorders>
              <w:top w:val="nil"/>
              <w:left w:val="single" w:sz="4" w:space="0" w:color="auto"/>
              <w:bottom w:val="single" w:sz="4" w:space="0" w:color="auto"/>
            </w:tcBorders>
            <w:shd w:val="clear" w:color="auto" w:fill="auto"/>
            <w:noWrap/>
            <w:vAlign w:val="bottom"/>
            <w:hideMark/>
          </w:tcPr>
          <w:p w14:paraId="77D62E99"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7540 (51.87)</w:t>
            </w:r>
          </w:p>
        </w:tc>
      </w:tr>
      <w:tr w:rsidR="0069718A" w:rsidRPr="0069718A" w14:paraId="1207B1BF" w14:textId="77777777" w:rsidTr="005B0683">
        <w:trPr>
          <w:trHeight w:val="264"/>
        </w:trPr>
        <w:tc>
          <w:tcPr>
            <w:tcW w:w="5920" w:type="dxa"/>
            <w:tcBorders>
              <w:top w:val="single" w:sz="4" w:space="0" w:color="auto"/>
              <w:bottom w:val="nil"/>
              <w:right w:val="single" w:sz="4" w:space="0" w:color="auto"/>
            </w:tcBorders>
            <w:shd w:val="clear" w:color="auto" w:fill="auto"/>
            <w:noWrap/>
            <w:vAlign w:val="bottom"/>
            <w:hideMark/>
          </w:tcPr>
          <w:p w14:paraId="52670BB8" w14:textId="77777777" w:rsidR="0069718A" w:rsidRPr="0069718A" w:rsidRDefault="0069718A" w:rsidP="0069718A">
            <w:pPr>
              <w:spacing w:after="0" w:line="240" w:lineRule="auto"/>
              <w:rPr>
                <w:rFonts w:ascii="Arial" w:eastAsia="Times New Roman" w:hAnsi="Arial" w:cs="Arial"/>
                <w:b/>
                <w:bCs/>
                <w:sz w:val="18"/>
                <w:szCs w:val="18"/>
              </w:rPr>
            </w:pPr>
            <w:r w:rsidRPr="0069718A">
              <w:rPr>
                <w:rFonts w:ascii="Arial" w:eastAsia="Times New Roman" w:hAnsi="Arial" w:cs="Arial"/>
                <w:b/>
                <w:bCs/>
                <w:sz w:val="18"/>
                <w:szCs w:val="18"/>
              </w:rPr>
              <w:t>Age</w:t>
            </w:r>
          </w:p>
        </w:tc>
        <w:tc>
          <w:tcPr>
            <w:tcW w:w="1700" w:type="dxa"/>
            <w:tcBorders>
              <w:top w:val="single" w:sz="4" w:space="0" w:color="auto"/>
              <w:left w:val="single" w:sz="4" w:space="0" w:color="auto"/>
              <w:bottom w:val="nil"/>
              <w:right w:val="single" w:sz="4" w:space="0" w:color="auto"/>
            </w:tcBorders>
            <w:shd w:val="clear" w:color="auto" w:fill="auto"/>
            <w:noWrap/>
            <w:vAlign w:val="bottom"/>
            <w:hideMark/>
          </w:tcPr>
          <w:p w14:paraId="56396D08"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c>
          <w:tcPr>
            <w:tcW w:w="1780" w:type="dxa"/>
            <w:tcBorders>
              <w:top w:val="single" w:sz="4" w:space="0" w:color="auto"/>
              <w:left w:val="nil"/>
              <w:bottom w:val="nil"/>
              <w:right w:val="single" w:sz="4" w:space="0" w:color="auto"/>
            </w:tcBorders>
            <w:shd w:val="clear" w:color="auto" w:fill="auto"/>
            <w:noWrap/>
            <w:vAlign w:val="bottom"/>
            <w:hideMark/>
          </w:tcPr>
          <w:p w14:paraId="7418A7EA"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c>
          <w:tcPr>
            <w:tcW w:w="1940" w:type="dxa"/>
            <w:tcBorders>
              <w:top w:val="single" w:sz="4" w:space="0" w:color="auto"/>
              <w:left w:val="single" w:sz="4" w:space="0" w:color="auto"/>
              <w:bottom w:val="nil"/>
            </w:tcBorders>
            <w:shd w:val="clear" w:color="auto" w:fill="auto"/>
            <w:noWrap/>
            <w:vAlign w:val="bottom"/>
            <w:hideMark/>
          </w:tcPr>
          <w:p w14:paraId="70EEBE4E"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r>
      <w:tr w:rsidR="0069718A" w:rsidRPr="0069718A" w14:paraId="41697395" w14:textId="77777777" w:rsidTr="005B0683">
        <w:trPr>
          <w:trHeight w:val="264"/>
        </w:trPr>
        <w:tc>
          <w:tcPr>
            <w:tcW w:w="5920" w:type="dxa"/>
            <w:tcBorders>
              <w:top w:val="nil"/>
              <w:bottom w:val="nil"/>
              <w:right w:val="single" w:sz="4" w:space="0" w:color="auto"/>
            </w:tcBorders>
            <w:shd w:val="clear" w:color="auto" w:fill="auto"/>
            <w:noWrap/>
            <w:vAlign w:val="bottom"/>
            <w:hideMark/>
          </w:tcPr>
          <w:p w14:paraId="4C3AA628"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18-39</w:t>
            </w:r>
          </w:p>
        </w:tc>
        <w:tc>
          <w:tcPr>
            <w:tcW w:w="1700" w:type="dxa"/>
            <w:tcBorders>
              <w:top w:val="nil"/>
              <w:left w:val="single" w:sz="4" w:space="0" w:color="auto"/>
              <w:bottom w:val="nil"/>
              <w:right w:val="single" w:sz="4" w:space="0" w:color="auto"/>
            </w:tcBorders>
            <w:shd w:val="clear" w:color="auto" w:fill="auto"/>
            <w:noWrap/>
            <w:vAlign w:val="bottom"/>
            <w:hideMark/>
          </w:tcPr>
          <w:p w14:paraId="01052819"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6289 (38.22)</w:t>
            </w:r>
          </w:p>
        </w:tc>
        <w:tc>
          <w:tcPr>
            <w:tcW w:w="1780" w:type="dxa"/>
            <w:tcBorders>
              <w:top w:val="nil"/>
              <w:left w:val="nil"/>
              <w:bottom w:val="nil"/>
              <w:right w:val="single" w:sz="4" w:space="0" w:color="auto"/>
            </w:tcBorders>
            <w:shd w:val="clear" w:color="auto" w:fill="auto"/>
            <w:noWrap/>
            <w:vAlign w:val="bottom"/>
            <w:hideMark/>
          </w:tcPr>
          <w:p w14:paraId="3DDFF936"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5431 (37.86)</w:t>
            </w:r>
          </w:p>
        </w:tc>
        <w:tc>
          <w:tcPr>
            <w:tcW w:w="1940" w:type="dxa"/>
            <w:tcBorders>
              <w:top w:val="nil"/>
              <w:left w:val="single" w:sz="4" w:space="0" w:color="auto"/>
              <w:bottom w:val="nil"/>
            </w:tcBorders>
            <w:shd w:val="clear" w:color="auto" w:fill="auto"/>
            <w:noWrap/>
            <w:vAlign w:val="bottom"/>
            <w:hideMark/>
          </w:tcPr>
          <w:p w14:paraId="546853F3"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3716 (37.33)</w:t>
            </w:r>
          </w:p>
        </w:tc>
      </w:tr>
      <w:tr w:rsidR="0069718A" w:rsidRPr="0069718A" w14:paraId="3825B035" w14:textId="77777777" w:rsidTr="005B0683">
        <w:trPr>
          <w:trHeight w:val="264"/>
        </w:trPr>
        <w:tc>
          <w:tcPr>
            <w:tcW w:w="5920" w:type="dxa"/>
            <w:tcBorders>
              <w:top w:val="nil"/>
              <w:right w:val="single" w:sz="4" w:space="0" w:color="auto"/>
            </w:tcBorders>
            <w:shd w:val="clear" w:color="auto" w:fill="auto"/>
            <w:noWrap/>
            <w:vAlign w:val="bottom"/>
            <w:hideMark/>
          </w:tcPr>
          <w:p w14:paraId="058400F6"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40-59</w:t>
            </w:r>
          </w:p>
        </w:tc>
        <w:tc>
          <w:tcPr>
            <w:tcW w:w="1700" w:type="dxa"/>
            <w:tcBorders>
              <w:top w:val="nil"/>
              <w:left w:val="single" w:sz="4" w:space="0" w:color="auto"/>
              <w:right w:val="single" w:sz="4" w:space="0" w:color="auto"/>
            </w:tcBorders>
            <w:shd w:val="clear" w:color="auto" w:fill="auto"/>
            <w:noWrap/>
            <w:vAlign w:val="bottom"/>
            <w:hideMark/>
          </w:tcPr>
          <w:p w14:paraId="34258B13"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5984 (32.59)</w:t>
            </w:r>
          </w:p>
        </w:tc>
        <w:tc>
          <w:tcPr>
            <w:tcW w:w="1780" w:type="dxa"/>
            <w:tcBorders>
              <w:top w:val="nil"/>
              <w:left w:val="nil"/>
              <w:right w:val="single" w:sz="4" w:space="0" w:color="auto"/>
            </w:tcBorders>
            <w:shd w:val="clear" w:color="auto" w:fill="auto"/>
            <w:noWrap/>
            <w:vAlign w:val="bottom"/>
            <w:hideMark/>
          </w:tcPr>
          <w:p w14:paraId="1F552A1A"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5494 (33.25)</w:t>
            </w:r>
          </w:p>
        </w:tc>
        <w:tc>
          <w:tcPr>
            <w:tcW w:w="1940" w:type="dxa"/>
            <w:tcBorders>
              <w:top w:val="nil"/>
              <w:left w:val="single" w:sz="4" w:space="0" w:color="auto"/>
            </w:tcBorders>
            <w:shd w:val="clear" w:color="auto" w:fill="auto"/>
            <w:noWrap/>
            <w:vAlign w:val="bottom"/>
            <w:hideMark/>
          </w:tcPr>
          <w:p w14:paraId="213CE4E4"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4291 (32.49)</w:t>
            </w:r>
          </w:p>
        </w:tc>
      </w:tr>
      <w:tr w:rsidR="005B0683" w:rsidRPr="0069718A" w14:paraId="1B07FDD6" w14:textId="77777777" w:rsidTr="005B0683">
        <w:trPr>
          <w:trHeight w:val="264"/>
        </w:trPr>
        <w:tc>
          <w:tcPr>
            <w:tcW w:w="5920" w:type="dxa"/>
            <w:tcBorders>
              <w:top w:val="nil"/>
              <w:bottom w:val="single" w:sz="4" w:space="0" w:color="auto"/>
              <w:right w:val="single" w:sz="4" w:space="0" w:color="auto"/>
            </w:tcBorders>
            <w:shd w:val="clear" w:color="auto" w:fill="auto"/>
            <w:noWrap/>
            <w:vAlign w:val="bottom"/>
            <w:hideMark/>
          </w:tcPr>
          <w:p w14:paraId="18E5AFA2"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60-85</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E8F8D2E"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6093 (29.19)</w:t>
            </w:r>
          </w:p>
        </w:tc>
        <w:tc>
          <w:tcPr>
            <w:tcW w:w="1780" w:type="dxa"/>
            <w:tcBorders>
              <w:top w:val="nil"/>
              <w:left w:val="nil"/>
              <w:bottom w:val="single" w:sz="4" w:space="0" w:color="auto"/>
              <w:right w:val="single" w:sz="4" w:space="0" w:color="auto"/>
            </w:tcBorders>
            <w:shd w:val="clear" w:color="auto" w:fill="auto"/>
            <w:noWrap/>
            <w:vAlign w:val="bottom"/>
            <w:hideMark/>
          </w:tcPr>
          <w:p w14:paraId="2427E173"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5892 (28.88)</w:t>
            </w:r>
          </w:p>
        </w:tc>
        <w:tc>
          <w:tcPr>
            <w:tcW w:w="1940" w:type="dxa"/>
            <w:tcBorders>
              <w:top w:val="nil"/>
              <w:left w:val="single" w:sz="4" w:space="0" w:color="auto"/>
              <w:bottom w:val="single" w:sz="4" w:space="0" w:color="auto"/>
            </w:tcBorders>
            <w:shd w:val="clear" w:color="auto" w:fill="auto"/>
            <w:noWrap/>
            <w:vAlign w:val="bottom"/>
            <w:hideMark/>
          </w:tcPr>
          <w:p w14:paraId="2900B40C"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5658 (30.18)</w:t>
            </w:r>
          </w:p>
        </w:tc>
      </w:tr>
      <w:tr w:rsidR="0069718A" w:rsidRPr="0069718A" w14:paraId="030BBAA9" w14:textId="77777777" w:rsidTr="005B0683">
        <w:trPr>
          <w:trHeight w:val="264"/>
        </w:trPr>
        <w:tc>
          <w:tcPr>
            <w:tcW w:w="5920" w:type="dxa"/>
            <w:tcBorders>
              <w:top w:val="single" w:sz="4" w:space="0" w:color="auto"/>
              <w:bottom w:val="nil"/>
              <w:right w:val="single" w:sz="4" w:space="0" w:color="auto"/>
            </w:tcBorders>
            <w:shd w:val="clear" w:color="auto" w:fill="auto"/>
            <w:noWrap/>
            <w:vAlign w:val="bottom"/>
            <w:hideMark/>
          </w:tcPr>
          <w:p w14:paraId="1CA1CD8A" w14:textId="77777777" w:rsidR="0069718A" w:rsidRPr="0069718A" w:rsidRDefault="0069718A" w:rsidP="0069718A">
            <w:pPr>
              <w:spacing w:after="0" w:line="240" w:lineRule="auto"/>
              <w:rPr>
                <w:rFonts w:ascii="Arial" w:eastAsia="Times New Roman" w:hAnsi="Arial" w:cs="Arial"/>
                <w:b/>
                <w:bCs/>
                <w:sz w:val="18"/>
                <w:szCs w:val="18"/>
              </w:rPr>
            </w:pPr>
            <w:r w:rsidRPr="0069718A">
              <w:rPr>
                <w:rFonts w:ascii="Arial" w:eastAsia="Times New Roman" w:hAnsi="Arial" w:cs="Arial"/>
                <w:b/>
                <w:bCs/>
                <w:sz w:val="18"/>
                <w:szCs w:val="18"/>
              </w:rPr>
              <w:t>Race</w:t>
            </w:r>
          </w:p>
        </w:tc>
        <w:tc>
          <w:tcPr>
            <w:tcW w:w="1700" w:type="dxa"/>
            <w:tcBorders>
              <w:top w:val="single" w:sz="4" w:space="0" w:color="auto"/>
              <w:left w:val="single" w:sz="4" w:space="0" w:color="auto"/>
              <w:bottom w:val="nil"/>
              <w:right w:val="single" w:sz="4" w:space="0" w:color="auto"/>
            </w:tcBorders>
            <w:shd w:val="clear" w:color="auto" w:fill="auto"/>
            <w:noWrap/>
            <w:vAlign w:val="bottom"/>
            <w:hideMark/>
          </w:tcPr>
          <w:p w14:paraId="0656F5F6"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c>
          <w:tcPr>
            <w:tcW w:w="1780" w:type="dxa"/>
            <w:tcBorders>
              <w:top w:val="single" w:sz="4" w:space="0" w:color="auto"/>
              <w:left w:val="nil"/>
              <w:bottom w:val="nil"/>
              <w:right w:val="single" w:sz="4" w:space="0" w:color="auto"/>
            </w:tcBorders>
            <w:shd w:val="clear" w:color="auto" w:fill="auto"/>
            <w:noWrap/>
            <w:vAlign w:val="bottom"/>
            <w:hideMark/>
          </w:tcPr>
          <w:p w14:paraId="51269524"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c>
          <w:tcPr>
            <w:tcW w:w="1940" w:type="dxa"/>
            <w:tcBorders>
              <w:top w:val="single" w:sz="4" w:space="0" w:color="auto"/>
              <w:left w:val="single" w:sz="4" w:space="0" w:color="auto"/>
              <w:bottom w:val="nil"/>
            </w:tcBorders>
            <w:shd w:val="clear" w:color="auto" w:fill="auto"/>
            <w:noWrap/>
            <w:vAlign w:val="bottom"/>
            <w:hideMark/>
          </w:tcPr>
          <w:p w14:paraId="50345773"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r>
      <w:tr w:rsidR="0069718A" w:rsidRPr="0069718A" w14:paraId="1241610C" w14:textId="77777777" w:rsidTr="005B0683">
        <w:trPr>
          <w:trHeight w:val="264"/>
        </w:trPr>
        <w:tc>
          <w:tcPr>
            <w:tcW w:w="5920" w:type="dxa"/>
            <w:tcBorders>
              <w:top w:val="nil"/>
              <w:bottom w:val="nil"/>
              <w:right w:val="single" w:sz="4" w:space="0" w:color="auto"/>
            </w:tcBorders>
            <w:shd w:val="clear" w:color="auto" w:fill="auto"/>
            <w:noWrap/>
            <w:vAlign w:val="bottom"/>
            <w:hideMark/>
          </w:tcPr>
          <w:p w14:paraId="74049DBD"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Caucasian</w:t>
            </w:r>
          </w:p>
        </w:tc>
        <w:tc>
          <w:tcPr>
            <w:tcW w:w="1700" w:type="dxa"/>
            <w:tcBorders>
              <w:top w:val="nil"/>
              <w:left w:val="single" w:sz="4" w:space="0" w:color="auto"/>
              <w:bottom w:val="nil"/>
              <w:right w:val="single" w:sz="4" w:space="0" w:color="auto"/>
            </w:tcBorders>
            <w:shd w:val="clear" w:color="auto" w:fill="auto"/>
            <w:noWrap/>
            <w:vAlign w:val="bottom"/>
            <w:hideMark/>
          </w:tcPr>
          <w:p w14:paraId="70244C47"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13936 (77.65)</w:t>
            </w:r>
          </w:p>
        </w:tc>
        <w:tc>
          <w:tcPr>
            <w:tcW w:w="1780" w:type="dxa"/>
            <w:tcBorders>
              <w:top w:val="nil"/>
              <w:left w:val="nil"/>
              <w:bottom w:val="nil"/>
              <w:right w:val="single" w:sz="4" w:space="0" w:color="auto"/>
            </w:tcBorders>
            <w:shd w:val="clear" w:color="auto" w:fill="auto"/>
            <w:noWrap/>
            <w:vAlign w:val="bottom"/>
            <w:hideMark/>
          </w:tcPr>
          <w:p w14:paraId="3B8F30DC"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12960 (78.07)</w:t>
            </w:r>
          </w:p>
        </w:tc>
        <w:tc>
          <w:tcPr>
            <w:tcW w:w="1940" w:type="dxa"/>
            <w:tcBorders>
              <w:top w:val="nil"/>
              <w:left w:val="single" w:sz="4" w:space="0" w:color="auto"/>
              <w:bottom w:val="nil"/>
            </w:tcBorders>
            <w:shd w:val="clear" w:color="auto" w:fill="auto"/>
            <w:noWrap/>
            <w:vAlign w:val="bottom"/>
            <w:hideMark/>
          </w:tcPr>
          <w:p w14:paraId="7F524581"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10724 (78.50)</w:t>
            </w:r>
          </w:p>
        </w:tc>
      </w:tr>
      <w:tr w:rsidR="0069718A" w:rsidRPr="0069718A" w14:paraId="65333FCA" w14:textId="77777777" w:rsidTr="005B0683">
        <w:trPr>
          <w:trHeight w:val="264"/>
        </w:trPr>
        <w:tc>
          <w:tcPr>
            <w:tcW w:w="5920" w:type="dxa"/>
            <w:tcBorders>
              <w:top w:val="nil"/>
              <w:bottom w:val="nil"/>
              <w:right w:val="single" w:sz="4" w:space="0" w:color="auto"/>
            </w:tcBorders>
            <w:shd w:val="clear" w:color="auto" w:fill="auto"/>
            <w:noWrap/>
            <w:vAlign w:val="bottom"/>
            <w:hideMark/>
          </w:tcPr>
          <w:p w14:paraId="7134D483"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African American</w:t>
            </w:r>
          </w:p>
        </w:tc>
        <w:tc>
          <w:tcPr>
            <w:tcW w:w="1700" w:type="dxa"/>
            <w:tcBorders>
              <w:top w:val="nil"/>
              <w:left w:val="single" w:sz="4" w:space="0" w:color="auto"/>
              <w:bottom w:val="nil"/>
              <w:right w:val="single" w:sz="4" w:space="0" w:color="auto"/>
            </w:tcBorders>
            <w:shd w:val="clear" w:color="auto" w:fill="auto"/>
            <w:noWrap/>
            <w:vAlign w:val="bottom"/>
            <w:hideMark/>
          </w:tcPr>
          <w:p w14:paraId="12C9868D"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2745 (12.22)</w:t>
            </w:r>
          </w:p>
        </w:tc>
        <w:tc>
          <w:tcPr>
            <w:tcW w:w="1780" w:type="dxa"/>
            <w:tcBorders>
              <w:top w:val="nil"/>
              <w:left w:val="nil"/>
              <w:bottom w:val="nil"/>
              <w:right w:val="single" w:sz="4" w:space="0" w:color="auto"/>
            </w:tcBorders>
            <w:shd w:val="clear" w:color="auto" w:fill="auto"/>
            <w:noWrap/>
            <w:vAlign w:val="bottom"/>
            <w:hideMark/>
          </w:tcPr>
          <w:p w14:paraId="583B847F"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2323 (11.82)</w:t>
            </w:r>
          </w:p>
        </w:tc>
        <w:tc>
          <w:tcPr>
            <w:tcW w:w="1940" w:type="dxa"/>
            <w:tcBorders>
              <w:top w:val="nil"/>
              <w:left w:val="single" w:sz="4" w:space="0" w:color="auto"/>
              <w:bottom w:val="nil"/>
            </w:tcBorders>
            <w:shd w:val="clear" w:color="auto" w:fill="auto"/>
            <w:noWrap/>
            <w:vAlign w:val="bottom"/>
            <w:hideMark/>
          </w:tcPr>
          <w:p w14:paraId="7E56DB98"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1724 (11.96)</w:t>
            </w:r>
          </w:p>
        </w:tc>
      </w:tr>
      <w:tr w:rsidR="005B0683" w:rsidRPr="0069718A" w14:paraId="08C0309E" w14:textId="77777777" w:rsidTr="005B0683">
        <w:trPr>
          <w:trHeight w:val="264"/>
        </w:trPr>
        <w:tc>
          <w:tcPr>
            <w:tcW w:w="5920" w:type="dxa"/>
            <w:tcBorders>
              <w:top w:val="nil"/>
              <w:right w:val="single" w:sz="4" w:space="0" w:color="auto"/>
            </w:tcBorders>
            <w:shd w:val="clear" w:color="auto" w:fill="auto"/>
            <w:noWrap/>
            <w:vAlign w:val="bottom"/>
            <w:hideMark/>
          </w:tcPr>
          <w:p w14:paraId="7A232609"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American Indian/Alaskan Native</w:t>
            </w:r>
          </w:p>
        </w:tc>
        <w:tc>
          <w:tcPr>
            <w:tcW w:w="1700" w:type="dxa"/>
            <w:tcBorders>
              <w:top w:val="nil"/>
              <w:left w:val="single" w:sz="4" w:space="0" w:color="auto"/>
              <w:right w:val="single" w:sz="4" w:space="0" w:color="auto"/>
            </w:tcBorders>
            <w:shd w:val="clear" w:color="auto" w:fill="auto"/>
            <w:noWrap/>
            <w:vAlign w:val="bottom"/>
            <w:hideMark/>
          </w:tcPr>
          <w:p w14:paraId="31771890"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133 (0.69)</w:t>
            </w:r>
          </w:p>
        </w:tc>
        <w:tc>
          <w:tcPr>
            <w:tcW w:w="1780" w:type="dxa"/>
            <w:tcBorders>
              <w:top w:val="nil"/>
              <w:left w:val="nil"/>
              <w:right w:val="single" w:sz="4" w:space="0" w:color="auto"/>
            </w:tcBorders>
            <w:shd w:val="clear" w:color="auto" w:fill="auto"/>
            <w:noWrap/>
            <w:vAlign w:val="bottom"/>
            <w:hideMark/>
          </w:tcPr>
          <w:p w14:paraId="40F6185D"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139 (0.77)</w:t>
            </w:r>
          </w:p>
        </w:tc>
        <w:tc>
          <w:tcPr>
            <w:tcW w:w="1940" w:type="dxa"/>
            <w:tcBorders>
              <w:top w:val="nil"/>
              <w:left w:val="single" w:sz="4" w:space="0" w:color="auto"/>
            </w:tcBorders>
            <w:shd w:val="clear" w:color="auto" w:fill="auto"/>
            <w:noWrap/>
            <w:vAlign w:val="bottom"/>
            <w:hideMark/>
          </w:tcPr>
          <w:p w14:paraId="3C118FA3"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114 (0.82)</w:t>
            </w:r>
          </w:p>
        </w:tc>
      </w:tr>
      <w:tr w:rsidR="005B0683" w:rsidRPr="0069718A" w14:paraId="0328CD80" w14:textId="77777777" w:rsidTr="005B0683">
        <w:trPr>
          <w:trHeight w:val="264"/>
        </w:trPr>
        <w:tc>
          <w:tcPr>
            <w:tcW w:w="5920" w:type="dxa"/>
            <w:tcBorders>
              <w:top w:val="nil"/>
              <w:right w:val="single" w:sz="4" w:space="0" w:color="auto"/>
            </w:tcBorders>
            <w:shd w:val="clear" w:color="auto" w:fill="auto"/>
            <w:noWrap/>
            <w:vAlign w:val="bottom"/>
            <w:hideMark/>
          </w:tcPr>
          <w:p w14:paraId="5015CD0D"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Asian/Native Hawaiian/Pacific Highlander</w:t>
            </w:r>
          </w:p>
        </w:tc>
        <w:tc>
          <w:tcPr>
            <w:tcW w:w="1700" w:type="dxa"/>
            <w:tcBorders>
              <w:top w:val="nil"/>
              <w:left w:val="single" w:sz="4" w:space="0" w:color="auto"/>
              <w:bottom w:val="nil"/>
              <w:right w:val="single" w:sz="4" w:space="0" w:color="auto"/>
            </w:tcBorders>
            <w:shd w:val="clear" w:color="auto" w:fill="auto"/>
            <w:noWrap/>
            <w:vAlign w:val="bottom"/>
            <w:hideMark/>
          </w:tcPr>
          <w:p w14:paraId="6F6859A4"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1009 (6.64)</w:t>
            </w:r>
          </w:p>
        </w:tc>
        <w:tc>
          <w:tcPr>
            <w:tcW w:w="1780" w:type="dxa"/>
            <w:tcBorders>
              <w:top w:val="nil"/>
              <w:left w:val="nil"/>
              <w:bottom w:val="nil"/>
              <w:right w:val="single" w:sz="4" w:space="0" w:color="auto"/>
            </w:tcBorders>
            <w:shd w:val="clear" w:color="auto" w:fill="auto"/>
            <w:noWrap/>
            <w:vAlign w:val="bottom"/>
            <w:hideMark/>
          </w:tcPr>
          <w:p w14:paraId="1143D454"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938 (6.68)</w:t>
            </w:r>
          </w:p>
        </w:tc>
        <w:tc>
          <w:tcPr>
            <w:tcW w:w="1940" w:type="dxa"/>
            <w:tcBorders>
              <w:top w:val="nil"/>
              <w:left w:val="single" w:sz="4" w:space="0" w:color="auto"/>
            </w:tcBorders>
            <w:shd w:val="clear" w:color="auto" w:fill="auto"/>
            <w:noWrap/>
            <w:vAlign w:val="bottom"/>
            <w:hideMark/>
          </w:tcPr>
          <w:p w14:paraId="723555C8"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762 (6.38)</w:t>
            </w:r>
          </w:p>
        </w:tc>
      </w:tr>
      <w:tr w:rsidR="005B0683" w:rsidRPr="0069718A" w14:paraId="5B7CC15C" w14:textId="77777777" w:rsidTr="005B0683">
        <w:trPr>
          <w:trHeight w:val="264"/>
        </w:trPr>
        <w:tc>
          <w:tcPr>
            <w:tcW w:w="5920" w:type="dxa"/>
            <w:tcBorders>
              <w:top w:val="nil"/>
              <w:bottom w:val="single" w:sz="4" w:space="0" w:color="auto"/>
              <w:right w:val="single" w:sz="4" w:space="0" w:color="auto"/>
            </w:tcBorders>
            <w:shd w:val="clear" w:color="auto" w:fill="auto"/>
            <w:noWrap/>
            <w:vAlign w:val="bottom"/>
            <w:hideMark/>
          </w:tcPr>
          <w:p w14:paraId="4F605415"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Multiple Races</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D868665"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543 (2.80)</w:t>
            </w:r>
          </w:p>
        </w:tc>
        <w:tc>
          <w:tcPr>
            <w:tcW w:w="1780" w:type="dxa"/>
            <w:tcBorders>
              <w:top w:val="nil"/>
              <w:left w:val="nil"/>
              <w:bottom w:val="single" w:sz="4" w:space="0" w:color="auto"/>
              <w:right w:val="single" w:sz="4" w:space="0" w:color="auto"/>
            </w:tcBorders>
            <w:shd w:val="clear" w:color="auto" w:fill="auto"/>
            <w:noWrap/>
            <w:vAlign w:val="bottom"/>
            <w:hideMark/>
          </w:tcPr>
          <w:p w14:paraId="6CDE9639"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457 (2.66)</w:t>
            </w:r>
          </w:p>
        </w:tc>
        <w:tc>
          <w:tcPr>
            <w:tcW w:w="1940" w:type="dxa"/>
            <w:tcBorders>
              <w:top w:val="nil"/>
              <w:left w:val="single" w:sz="4" w:space="0" w:color="auto"/>
              <w:bottom w:val="single" w:sz="4" w:space="0" w:color="auto"/>
            </w:tcBorders>
            <w:shd w:val="clear" w:color="auto" w:fill="auto"/>
            <w:noWrap/>
            <w:vAlign w:val="bottom"/>
            <w:hideMark/>
          </w:tcPr>
          <w:p w14:paraId="3235F820"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341 (2.34)</w:t>
            </w:r>
          </w:p>
        </w:tc>
      </w:tr>
      <w:tr w:rsidR="0069718A" w:rsidRPr="0069718A" w14:paraId="5DA25762" w14:textId="77777777" w:rsidTr="005B0683">
        <w:trPr>
          <w:trHeight w:val="264"/>
        </w:trPr>
        <w:tc>
          <w:tcPr>
            <w:tcW w:w="5920" w:type="dxa"/>
            <w:tcBorders>
              <w:top w:val="single" w:sz="4" w:space="0" w:color="auto"/>
              <w:bottom w:val="nil"/>
              <w:right w:val="single" w:sz="4" w:space="0" w:color="auto"/>
            </w:tcBorders>
            <w:shd w:val="clear" w:color="auto" w:fill="auto"/>
            <w:noWrap/>
            <w:vAlign w:val="bottom"/>
            <w:hideMark/>
          </w:tcPr>
          <w:p w14:paraId="5C12C92D" w14:textId="77777777" w:rsidR="0069718A" w:rsidRPr="0069718A" w:rsidRDefault="0069718A" w:rsidP="0069718A">
            <w:pPr>
              <w:spacing w:after="0" w:line="240" w:lineRule="auto"/>
              <w:rPr>
                <w:rFonts w:ascii="Arial" w:eastAsia="Times New Roman" w:hAnsi="Arial" w:cs="Arial"/>
                <w:b/>
                <w:bCs/>
                <w:sz w:val="18"/>
                <w:szCs w:val="18"/>
              </w:rPr>
            </w:pPr>
            <w:r w:rsidRPr="0069718A">
              <w:rPr>
                <w:rFonts w:ascii="Arial" w:eastAsia="Times New Roman" w:hAnsi="Arial" w:cs="Arial"/>
                <w:b/>
                <w:bCs/>
                <w:sz w:val="18"/>
                <w:szCs w:val="18"/>
              </w:rPr>
              <w:t>Education Level</w:t>
            </w:r>
          </w:p>
        </w:tc>
        <w:tc>
          <w:tcPr>
            <w:tcW w:w="1700" w:type="dxa"/>
            <w:tcBorders>
              <w:top w:val="single" w:sz="4" w:space="0" w:color="auto"/>
              <w:left w:val="single" w:sz="4" w:space="0" w:color="auto"/>
              <w:bottom w:val="nil"/>
              <w:right w:val="single" w:sz="4" w:space="0" w:color="auto"/>
            </w:tcBorders>
            <w:shd w:val="clear" w:color="auto" w:fill="auto"/>
            <w:noWrap/>
            <w:vAlign w:val="bottom"/>
            <w:hideMark/>
          </w:tcPr>
          <w:p w14:paraId="57BCAC9F"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c>
          <w:tcPr>
            <w:tcW w:w="1780" w:type="dxa"/>
            <w:tcBorders>
              <w:top w:val="single" w:sz="4" w:space="0" w:color="auto"/>
              <w:left w:val="nil"/>
              <w:bottom w:val="nil"/>
              <w:right w:val="single" w:sz="4" w:space="0" w:color="auto"/>
            </w:tcBorders>
            <w:shd w:val="clear" w:color="auto" w:fill="auto"/>
            <w:noWrap/>
            <w:vAlign w:val="bottom"/>
            <w:hideMark/>
          </w:tcPr>
          <w:p w14:paraId="7C373177"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c>
          <w:tcPr>
            <w:tcW w:w="1940" w:type="dxa"/>
            <w:tcBorders>
              <w:top w:val="single" w:sz="4" w:space="0" w:color="auto"/>
              <w:left w:val="single" w:sz="4" w:space="0" w:color="auto"/>
              <w:bottom w:val="nil"/>
            </w:tcBorders>
            <w:shd w:val="clear" w:color="auto" w:fill="auto"/>
            <w:noWrap/>
            <w:vAlign w:val="bottom"/>
            <w:hideMark/>
          </w:tcPr>
          <w:p w14:paraId="6C719D09"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r>
      <w:tr w:rsidR="005B0683" w:rsidRPr="0069718A" w14:paraId="1FC2243E" w14:textId="77777777" w:rsidTr="005B0683">
        <w:trPr>
          <w:trHeight w:val="264"/>
        </w:trPr>
        <w:tc>
          <w:tcPr>
            <w:tcW w:w="5920" w:type="dxa"/>
            <w:tcBorders>
              <w:top w:val="nil"/>
              <w:bottom w:val="nil"/>
              <w:right w:val="single" w:sz="4" w:space="0" w:color="auto"/>
            </w:tcBorders>
            <w:shd w:val="clear" w:color="auto" w:fill="auto"/>
            <w:noWrap/>
            <w:vAlign w:val="bottom"/>
            <w:hideMark/>
          </w:tcPr>
          <w:p w14:paraId="37FF20D8"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Less than High School</w:t>
            </w:r>
          </w:p>
        </w:tc>
        <w:tc>
          <w:tcPr>
            <w:tcW w:w="1700" w:type="dxa"/>
            <w:tcBorders>
              <w:top w:val="nil"/>
              <w:left w:val="single" w:sz="4" w:space="0" w:color="auto"/>
              <w:right w:val="single" w:sz="4" w:space="0" w:color="auto"/>
            </w:tcBorders>
            <w:shd w:val="clear" w:color="auto" w:fill="auto"/>
            <w:noWrap/>
            <w:vAlign w:val="bottom"/>
            <w:hideMark/>
          </w:tcPr>
          <w:p w14:paraId="519BDAEE"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2838 (11.74)</w:t>
            </w:r>
          </w:p>
        </w:tc>
        <w:tc>
          <w:tcPr>
            <w:tcW w:w="1780" w:type="dxa"/>
            <w:tcBorders>
              <w:top w:val="nil"/>
              <w:left w:val="nil"/>
              <w:right w:val="single" w:sz="4" w:space="0" w:color="auto"/>
            </w:tcBorders>
            <w:shd w:val="clear" w:color="auto" w:fill="auto"/>
            <w:noWrap/>
            <w:vAlign w:val="bottom"/>
            <w:hideMark/>
          </w:tcPr>
          <w:p w14:paraId="632ABBD8"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2489 (12.23)</w:t>
            </w:r>
          </w:p>
        </w:tc>
        <w:tc>
          <w:tcPr>
            <w:tcW w:w="1940" w:type="dxa"/>
            <w:tcBorders>
              <w:top w:val="nil"/>
              <w:left w:val="single" w:sz="4" w:space="0" w:color="auto"/>
            </w:tcBorders>
            <w:shd w:val="clear" w:color="auto" w:fill="auto"/>
            <w:noWrap/>
            <w:vAlign w:val="bottom"/>
            <w:hideMark/>
          </w:tcPr>
          <w:p w14:paraId="79753012"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1895 (12.16)</w:t>
            </w:r>
          </w:p>
        </w:tc>
      </w:tr>
      <w:tr w:rsidR="0069718A" w:rsidRPr="0069718A" w14:paraId="3BE88C2F" w14:textId="77777777" w:rsidTr="005B0683">
        <w:trPr>
          <w:trHeight w:val="264"/>
        </w:trPr>
        <w:tc>
          <w:tcPr>
            <w:tcW w:w="5920" w:type="dxa"/>
            <w:tcBorders>
              <w:top w:val="nil"/>
              <w:right w:val="single" w:sz="4" w:space="0" w:color="auto"/>
            </w:tcBorders>
            <w:shd w:val="clear" w:color="auto" w:fill="auto"/>
            <w:noWrap/>
            <w:vAlign w:val="bottom"/>
            <w:hideMark/>
          </w:tcPr>
          <w:p w14:paraId="75F5222E"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High School Certificate</w:t>
            </w:r>
          </w:p>
        </w:tc>
        <w:tc>
          <w:tcPr>
            <w:tcW w:w="1700" w:type="dxa"/>
            <w:tcBorders>
              <w:top w:val="nil"/>
              <w:left w:val="single" w:sz="4" w:space="0" w:color="auto"/>
              <w:right w:val="single" w:sz="4" w:space="0" w:color="auto"/>
            </w:tcBorders>
            <w:shd w:val="clear" w:color="auto" w:fill="auto"/>
            <w:noWrap/>
            <w:vAlign w:val="bottom"/>
            <w:hideMark/>
          </w:tcPr>
          <w:p w14:paraId="582D3FBC"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5626 (27.16)</w:t>
            </w:r>
          </w:p>
        </w:tc>
        <w:tc>
          <w:tcPr>
            <w:tcW w:w="1780" w:type="dxa"/>
            <w:tcBorders>
              <w:top w:val="nil"/>
              <w:left w:val="nil"/>
              <w:right w:val="single" w:sz="4" w:space="0" w:color="auto"/>
            </w:tcBorders>
            <w:shd w:val="clear" w:color="auto" w:fill="auto"/>
            <w:noWrap/>
            <w:vAlign w:val="bottom"/>
            <w:hideMark/>
          </w:tcPr>
          <w:p w14:paraId="5AF30768"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4977 (26.82)</w:t>
            </w:r>
          </w:p>
        </w:tc>
        <w:tc>
          <w:tcPr>
            <w:tcW w:w="1940" w:type="dxa"/>
            <w:tcBorders>
              <w:top w:val="nil"/>
              <w:left w:val="single" w:sz="4" w:space="0" w:color="auto"/>
            </w:tcBorders>
            <w:shd w:val="clear" w:color="auto" w:fill="auto"/>
            <w:noWrap/>
            <w:vAlign w:val="bottom"/>
            <w:hideMark/>
          </w:tcPr>
          <w:p w14:paraId="38700124"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3905 (27.46)</w:t>
            </w:r>
          </w:p>
        </w:tc>
      </w:tr>
      <w:tr w:rsidR="005B0683" w:rsidRPr="0069718A" w14:paraId="670BFF35" w14:textId="77777777" w:rsidTr="005B0683">
        <w:trPr>
          <w:trHeight w:val="264"/>
        </w:trPr>
        <w:tc>
          <w:tcPr>
            <w:tcW w:w="5920" w:type="dxa"/>
            <w:tcBorders>
              <w:top w:val="nil"/>
              <w:bottom w:val="single" w:sz="4" w:space="0" w:color="auto"/>
              <w:right w:val="single" w:sz="4" w:space="0" w:color="auto"/>
            </w:tcBorders>
            <w:shd w:val="clear" w:color="auto" w:fill="auto"/>
            <w:noWrap/>
            <w:vAlign w:val="bottom"/>
            <w:hideMark/>
          </w:tcPr>
          <w:p w14:paraId="6356B333"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Some college or higher</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0259A59"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9902 (61.1)</w:t>
            </w:r>
          </w:p>
        </w:tc>
        <w:tc>
          <w:tcPr>
            <w:tcW w:w="1780" w:type="dxa"/>
            <w:tcBorders>
              <w:top w:val="nil"/>
              <w:left w:val="nil"/>
              <w:bottom w:val="single" w:sz="4" w:space="0" w:color="auto"/>
              <w:right w:val="single" w:sz="4" w:space="0" w:color="auto"/>
            </w:tcBorders>
            <w:shd w:val="clear" w:color="auto" w:fill="auto"/>
            <w:noWrap/>
            <w:vAlign w:val="bottom"/>
            <w:hideMark/>
          </w:tcPr>
          <w:p w14:paraId="0D9F149D"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9351 (60.94)</w:t>
            </w:r>
          </w:p>
        </w:tc>
        <w:tc>
          <w:tcPr>
            <w:tcW w:w="1940" w:type="dxa"/>
            <w:tcBorders>
              <w:top w:val="nil"/>
              <w:left w:val="single" w:sz="4" w:space="0" w:color="auto"/>
              <w:bottom w:val="single" w:sz="4" w:space="0" w:color="auto"/>
            </w:tcBorders>
            <w:shd w:val="clear" w:color="auto" w:fill="auto"/>
            <w:noWrap/>
            <w:vAlign w:val="bottom"/>
            <w:hideMark/>
          </w:tcPr>
          <w:p w14:paraId="2AE67B11"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7865 (60.38)</w:t>
            </w:r>
          </w:p>
        </w:tc>
      </w:tr>
      <w:tr w:rsidR="0069718A" w:rsidRPr="0069718A" w14:paraId="23744BF0" w14:textId="77777777" w:rsidTr="005B0683">
        <w:trPr>
          <w:trHeight w:val="264"/>
        </w:trPr>
        <w:tc>
          <w:tcPr>
            <w:tcW w:w="5920" w:type="dxa"/>
            <w:tcBorders>
              <w:top w:val="single" w:sz="4" w:space="0" w:color="auto"/>
              <w:bottom w:val="nil"/>
              <w:right w:val="single" w:sz="4" w:space="0" w:color="auto"/>
            </w:tcBorders>
            <w:shd w:val="clear" w:color="auto" w:fill="auto"/>
            <w:noWrap/>
            <w:vAlign w:val="bottom"/>
            <w:hideMark/>
          </w:tcPr>
          <w:p w14:paraId="524A91C2" w14:textId="77777777" w:rsidR="0069718A" w:rsidRPr="0069718A" w:rsidRDefault="0069718A" w:rsidP="0069718A">
            <w:pPr>
              <w:spacing w:after="0" w:line="240" w:lineRule="auto"/>
              <w:rPr>
                <w:rFonts w:ascii="Arial" w:eastAsia="Times New Roman" w:hAnsi="Arial" w:cs="Arial"/>
                <w:b/>
                <w:bCs/>
                <w:sz w:val="18"/>
                <w:szCs w:val="18"/>
              </w:rPr>
            </w:pPr>
            <w:r w:rsidRPr="0069718A">
              <w:rPr>
                <w:rFonts w:ascii="Arial" w:eastAsia="Times New Roman" w:hAnsi="Arial" w:cs="Arial"/>
                <w:b/>
                <w:bCs/>
                <w:sz w:val="18"/>
                <w:szCs w:val="18"/>
              </w:rPr>
              <w:t>Family Income as % Poverty Ratio</w:t>
            </w:r>
          </w:p>
        </w:tc>
        <w:tc>
          <w:tcPr>
            <w:tcW w:w="1700" w:type="dxa"/>
            <w:tcBorders>
              <w:top w:val="single" w:sz="4" w:space="0" w:color="auto"/>
              <w:left w:val="single" w:sz="4" w:space="0" w:color="auto"/>
              <w:bottom w:val="nil"/>
              <w:right w:val="single" w:sz="4" w:space="0" w:color="auto"/>
            </w:tcBorders>
            <w:shd w:val="clear" w:color="auto" w:fill="auto"/>
            <w:noWrap/>
            <w:vAlign w:val="bottom"/>
            <w:hideMark/>
          </w:tcPr>
          <w:p w14:paraId="11C6A2D6"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c>
          <w:tcPr>
            <w:tcW w:w="1780" w:type="dxa"/>
            <w:tcBorders>
              <w:top w:val="single" w:sz="4" w:space="0" w:color="auto"/>
              <w:left w:val="nil"/>
              <w:bottom w:val="nil"/>
              <w:right w:val="single" w:sz="4" w:space="0" w:color="auto"/>
            </w:tcBorders>
            <w:shd w:val="clear" w:color="auto" w:fill="auto"/>
            <w:noWrap/>
            <w:vAlign w:val="bottom"/>
            <w:hideMark/>
          </w:tcPr>
          <w:p w14:paraId="0C6199AD"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c>
          <w:tcPr>
            <w:tcW w:w="1940" w:type="dxa"/>
            <w:tcBorders>
              <w:top w:val="single" w:sz="4" w:space="0" w:color="auto"/>
              <w:left w:val="single" w:sz="4" w:space="0" w:color="auto"/>
              <w:bottom w:val="nil"/>
            </w:tcBorders>
            <w:shd w:val="clear" w:color="auto" w:fill="auto"/>
            <w:noWrap/>
            <w:vAlign w:val="bottom"/>
            <w:hideMark/>
          </w:tcPr>
          <w:p w14:paraId="17514297"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r>
      <w:tr w:rsidR="0069718A" w:rsidRPr="0069718A" w14:paraId="5F8C88B0" w14:textId="77777777" w:rsidTr="005B0683">
        <w:trPr>
          <w:trHeight w:val="264"/>
        </w:trPr>
        <w:tc>
          <w:tcPr>
            <w:tcW w:w="5920" w:type="dxa"/>
            <w:tcBorders>
              <w:top w:val="nil"/>
              <w:bottom w:val="nil"/>
              <w:right w:val="single" w:sz="4" w:space="0" w:color="auto"/>
            </w:tcBorders>
            <w:shd w:val="clear" w:color="auto" w:fill="auto"/>
            <w:noWrap/>
            <w:vAlign w:val="bottom"/>
            <w:hideMark/>
          </w:tcPr>
          <w:p w14:paraId="3F91E8B1"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Poor/Negative</w:t>
            </w:r>
          </w:p>
        </w:tc>
        <w:tc>
          <w:tcPr>
            <w:tcW w:w="1700" w:type="dxa"/>
            <w:tcBorders>
              <w:top w:val="nil"/>
              <w:left w:val="single" w:sz="4" w:space="0" w:color="auto"/>
              <w:bottom w:val="nil"/>
              <w:right w:val="single" w:sz="4" w:space="0" w:color="auto"/>
            </w:tcBorders>
            <w:shd w:val="clear" w:color="auto" w:fill="auto"/>
            <w:noWrap/>
            <w:vAlign w:val="bottom"/>
            <w:hideMark/>
          </w:tcPr>
          <w:p w14:paraId="5B98921C"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2653 (10.08)</w:t>
            </w:r>
          </w:p>
        </w:tc>
        <w:tc>
          <w:tcPr>
            <w:tcW w:w="1780" w:type="dxa"/>
            <w:tcBorders>
              <w:top w:val="nil"/>
              <w:left w:val="nil"/>
              <w:bottom w:val="nil"/>
              <w:right w:val="single" w:sz="4" w:space="0" w:color="auto"/>
            </w:tcBorders>
            <w:shd w:val="clear" w:color="auto" w:fill="auto"/>
            <w:noWrap/>
            <w:vAlign w:val="bottom"/>
            <w:hideMark/>
          </w:tcPr>
          <w:p w14:paraId="072A24C7"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2340 (10.08)</w:t>
            </w:r>
          </w:p>
        </w:tc>
        <w:tc>
          <w:tcPr>
            <w:tcW w:w="1940" w:type="dxa"/>
            <w:tcBorders>
              <w:top w:val="nil"/>
              <w:left w:val="single" w:sz="4" w:space="0" w:color="auto"/>
              <w:bottom w:val="nil"/>
            </w:tcBorders>
            <w:shd w:val="clear" w:color="auto" w:fill="auto"/>
            <w:noWrap/>
            <w:vAlign w:val="bottom"/>
            <w:hideMark/>
          </w:tcPr>
          <w:p w14:paraId="76D18948"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1785 (9.57)</w:t>
            </w:r>
          </w:p>
        </w:tc>
      </w:tr>
      <w:tr w:rsidR="0069718A" w:rsidRPr="0069718A" w14:paraId="3A00A93E" w14:textId="77777777" w:rsidTr="005B0683">
        <w:trPr>
          <w:trHeight w:val="264"/>
        </w:trPr>
        <w:tc>
          <w:tcPr>
            <w:tcW w:w="5920" w:type="dxa"/>
            <w:tcBorders>
              <w:top w:val="nil"/>
              <w:bottom w:val="nil"/>
              <w:right w:val="single" w:sz="4" w:space="0" w:color="auto"/>
            </w:tcBorders>
            <w:shd w:val="clear" w:color="auto" w:fill="auto"/>
            <w:noWrap/>
            <w:vAlign w:val="bottom"/>
            <w:hideMark/>
          </w:tcPr>
          <w:p w14:paraId="2D64B9C1"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Near Poor</w:t>
            </w:r>
          </w:p>
        </w:tc>
        <w:tc>
          <w:tcPr>
            <w:tcW w:w="1700" w:type="dxa"/>
            <w:tcBorders>
              <w:top w:val="nil"/>
              <w:left w:val="single" w:sz="4" w:space="0" w:color="auto"/>
              <w:bottom w:val="nil"/>
              <w:right w:val="single" w:sz="4" w:space="0" w:color="auto"/>
            </w:tcBorders>
            <w:shd w:val="clear" w:color="auto" w:fill="auto"/>
            <w:noWrap/>
            <w:vAlign w:val="bottom"/>
            <w:hideMark/>
          </w:tcPr>
          <w:p w14:paraId="0C36F796"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843 (3.76)</w:t>
            </w:r>
          </w:p>
        </w:tc>
        <w:tc>
          <w:tcPr>
            <w:tcW w:w="1780" w:type="dxa"/>
            <w:tcBorders>
              <w:top w:val="nil"/>
              <w:left w:val="nil"/>
              <w:bottom w:val="nil"/>
              <w:right w:val="single" w:sz="4" w:space="0" w:color="auto"/>
            </w:tcBorders>
            <w:shd w:val="clear" w:color="auto" w:fill="auto"/>
            <w:noWrap/>
            <w:vAlign w:val="bottom"/>
            <w:hideMark/>
          </w:tcPr>
          <w:p w14:paraId="33C4DA22"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778 (3.67)</w:t>
            </w:r>
          </w:p>
        </w:tc>
        <w:tc>
          <w:tcPr>
            <w:tcW w:w="1940" w:type="dxa"/>
            <w:tcBorders>
              <w:top w:val="nil"/>
              <w:left w:val="single" w:sz="4" w:space="0" w:color="auto"/>
              <w:bottom w:val="nil"/>
            </w:tcBorders>
            <w:shd w:val="clear" w:color="auto" w:fill="auto"/>
            <w:noWrap/>
            <w:vAlign w:val="bottom"/>
            <w:hideMark/>
          </w:tcPr>
          <w:p w14:paraId="21F11D60"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610 (3.34)</w:t>
            </w:r>
          </w:p>
        </w:tc>
      </w:tr>
      <w:tr w:rsidR="005B0683" w:rsidRPr="0069718A" w14:paraId="02DC12FB" w14:textId="77777777" w:rsidTr="005B0683">
        <w:trPr>
          <w:trHeight w:val="264"/>
        </w:trPr>
        <w:tc>
          <w:tcPr>
            <w:tcW w:w="5920" w:type="dxa"/>
            <w:tcBorders>
              <w:top w:val="nil"/>
              <w:bottom w:val="nil"/>
              <w:right w:val="single" w:sz="4" w:space="0" w:color="auto"/>
            </w:tcBorders>
            <w:shd w:val="clear" w:color="auto" w:fill="auto"/>
            <w:noWrap/>
            <w:vAlign w:val="bottom"/>
            <w:hideMark/>
          </w:tcPr>
          <w:p w14:paraId="4669804C"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Low Income</w:t>
            </w:r>
          </w:p>
        </w:tc>
        <w:tc>
          <w:tcPr>
            <w:tcW w:w="1700" w:type="dxa"/>
            <w:tcBorders>
              <w:top w:val="nil"/>
              <w:left w:val="single" w:sz="4" w:space="0" w:color="auto"/>
              <w:right w:val="single" w:sz="4" w:space="0" w:color="auto"/>
            </w:tcBorders>
            <w:shd w:val="clear" w:color="auto" w:fill="auto"/>
            <w:noWrap/>
            <w:vAlign w:val="bottom"/>
            <w:hideMark/>
          </w:tcPr>
          <w:p w14:paraId="586BB61B"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2524 (11.77)</w:t>
            </w:r>
          </w:p>
        </w:tc>
        <w:tc>
          <w:tcPr>
            <w:tcW w:w="1780" w:type="dxa"/>
            <w:tcBorders>
              <w:top w:val="nil"/>
              <w:left w:val="nil"/>
              <w:right w:val="single" w:sz="4" w:space="0" w:color="auto"/>
            </w:tcBorders>
            <w:shd w:val="clear" w:color="auto" w:fill="auto"/>
            <w:noWrap/>
            <w:vAlign w:val="bottom"/>
            <w:hideMark/>
          </w:tcPr>
          <w:p w14:paraId="37360320"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2274 (12.01)</w:t>
            </w:r>
          </w:p>
        </w:tc>
        <w:tc>
          <w:tcPr>
            <w:tcW w:w="1940" w:type="dxa"/>
            <w:tcBorders>
              <w:top w:val="nil"/>
              <w:left w:val="single" w:sz="4" w:space="0" w:color="auto"/>
            </w:tcBorders>
            <w:shd w:val="clear" w:color="auto" w:fill="auto"/>
            <w:noWrap/>
            <w:vAlign w:val="bottom"/>
            <w:hideMark/>
          </w:tcPr>
          <w:p w14:paraId="2E22A9E2"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1915 (11.44)</w:t>
            </w:r>
          </w:p>
        </w:tc>
      </w:tr>
      <w:tr w:rsidR="0069718A" w:rsidRPr="0069718A" w14:paraId="2681F5FF" w14:textId="77777777" w:rsidTr="005B0683">
        <w:trPr>
          <w:trHeight w:val="264"/>
        </w:trPr>
        <w:tc>
          <w:tcPr>
            <w:tcW w:w="5920" w:type="dxa"/>
            <w:tcBorders>
              <w:top w:val="nil"/>
              <w:right w:val="single" w:sz="4" w:space="0" w:color="auto"/>
            </w:tcBorders>
            <w:shd w:val="clear" w:color="auto" w:fill="auto"/>
            <w:noWrap/>
            <w:vAlign w:val="bottom"/>
            <w:hideMark/>
          </w:tcPr>
          <w:p w14:paraId="4FD0CC6C"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Middle Income</w:t>
            </w:r>
          </w:p>
        </w:tc>
        <w:tc>
          <w:tcPr>
            <w:tcW w:w="1700" w:type="dxa"/>
            <w:tcBorders>
              <w:top w:val="nil"/>
              <w:left w:val="single" w:sz="4" w:space="0" w:color="auto"/>
              <w:right w:val="single" w:sz="4" w:space="0" w:color="auto"/>
            </w:tcBorders>
            <w:shd w:val="clear" w:color="auto" w:fill="auto"/>
            <w:noWrap/>
            <w:vAlign w:val="bottom"/>
            <w:hideMark/>
          </w:tcPr>
          <w:p w14:paraId="183F2FA5"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5308 (28.94)</w:t>
            </w:r>
          </w:p>
        </w:tc>
        <w:tc>
          <w:tcPr>
            <w:tcW w:w="1780" w:type="dxa"/>
            <w:tcBorders>
              <w:top w:val="nil"/>
              <w:left w:val="nil"/>
              <w:right w:val="single" w:sz="4" w:space="0" w:color="auto"/>
            </w:tcBorders>
            <w:shd w:val="clear" w:color="auto" w:fill="auto"/>
            <w:noWrap/>
            <w:vAlign w:val="bottom"/>
            <w:hideMark/>
          </w:tcPr>
          <w:p w14:paraId="4B138058"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4817 (28.98)</w:t>
            </w:r>
          </w:p>
        </w:tc>
        <w:tc>
          <w:tcPr>
            <w:tcW w:w="1940" w:type="dxa"/>
            <w:tcBorders>
              <w:top w:val="nil"/>
              <w:left w:val="single" w:sz="4" w:space="0" w:color="auto"/>
            </w:tcBorders>
            <w:shd w:val="clear" w:color="auto" w:fill="auto"/>
            <w:noWrap/>
            <w:vAlign w:val="bottom"/>
            <w:hideMark/>
          </w:tcPr>
          <w:p w14:paraId="462F7AAC"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3710 (28.08)</w:t>
            </w:r>
          </w:p>
        </w:tc>
      </w:tr>
      <w:tr w:rsidR="005B0683" w:rsidRPr="0069718A" w14:paraId="149B0E43" w14:textId="77777777" w:rsidTr="005B0683">
        <w:trPr>
          <w:trHeight w:val="264"/>
        </w:trPr>
        <w:tc>
          <w:tcPr>
            <w:tcW w:w="5920" w:type="dxa"/>
            <w:tcBorders>
              <w:top w:val="nil"/>
              <w:bottom w:val="single" w:sz="4" w:space="0" w:color="auto"/>
              <w:right w:val="single" w:sz="4" w:space="0" w:color="auto"/>
            </w:tcBorders>
            <w:shd w:val="clear" w:color="auto" w:fill="auto"/>
            <w:noWrap/>
            <w:vAlign w:val="bottom"/>
            <w:hideMark/>
          </w:tcPr>
          <w:p w14:paraId="62C7057C"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High Income</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82A5BB0"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7038 (45.44)</w:t>
            </w:r>
          </w:p>
        </w:tc>
        <w:tc>
          <w:tcPr>
            <w:tcW w:w="1780" w:type="dxa"/>
            <w:tcBorders>
              <w:top w:val="nil"/>
              <w:left w:val="nil"/>
              <w:bottom w:val="single" w:sz="4" w:space="0" w:color="auto"/>
              <w:right w:val="single" w:sz="4" w:space="0" w:color="auto"/>
            </w:tcBorders>
            <w:shd w:val="clear" w:color="auto" w:fill="auto"/>
            <w:noWrap/>
            <w:vAlign w:val="bottom"/>
            <w:hideMark/>
          </w:tcPr>
          <w:p w14:paraId="5C0C2928"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6608 (45.25)</w:t>
            </w:r>
          </w:p>
        </w:tc>
        <w:tc>
          <w:tcPr>
            <w:tcW w:w="1940" w:type="dxa"/>
            <w:tcBorders>
              <w:top w:val="nil"/>
              <w:left w:val="single" w:sz="4" w:space="0" w:color="auto"/>
              <w:bottom w:val="single" w:sz="4" w:space="0" w:color="auto"/>
            </w:tcBorders>
            <w:shd w:val="clear" w:color="auto" w:fill="auto"/>
            <w:noWrap/>
            <w:vAlign w:val="bottom"/>
            <w:hideMark/>
          </w:tcPr>
          <w:p w14:paraId="5993C28A"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5645 (47.57)</w:t>
            </w:r>
          </w:p>
        </w:tc>
      </w:tr>
      <w:tr w:rsidR="0069718A" w:rsidRPr="0069718A" w14:paraId="3810812E" w14:textId="77777777" w:rsidTr="005B0683">
        <w:trPr>
          <w:trHeight w:val="264"/>
        </w:trPr>
        <w:tc>
          <w:tcPr>
            <w:tcW w:w="5920" w:type="dxa"/>
            <w:tcBorders>
              <w:top w:val="single" w:sz="4" w:space="0" w:color="auto"/>
              <w:bottom w:val="nil"/>
              <w:right w:val="single" w:sz="4" w:space="0" w:color="auto"/>
            </w:tcBorders>
            <w:shd w:val="clear" w:color="auto" w:fill="auto"/>
            <w:noWrap/>
            <w:vAlign w:val="bottom"/>
            <w:hideMark/>
          </w:tcPr>
          <w:p w14:paraId="1B7EE9EC" w14:textId="77777777" w:rsidR="0069718A" w:rsidRPr="0069718A" w:rsidRDefault="0069718A" w:rsidP="0069718A">
            <w:pPr>
              <w:spacing w:after="0" w:line="240" w:lineRule="auto"/>
              <w:rPr>
                <w:rFonts w:ascii="Arial" w:eastAsia="Times New Roman" w:hAnsi="Arial" w:cs="Arial"/>
                <w:b/>
                <w:bCs/>
                <w:sz w:val="18"/>
                <w:szCs w:val="18"/>
              </w:rPr>
            </w:pPr>
            <w:r w:rsidRPr="0069718A">
              <w:rPr>
                <w:rFonts w:ascii="Arial" w:eastAsia="Times New Roman" w:hAnsi="Arial" w:cs="Arial"/>
                <w:b/>
                <w:bCs/>
                <w:sz w:val="18"/>
                <w:szCs w:val="18"/>
              </w:rPr>
              <w:t>Perceived Health Status (last round)</w:t>
            </w:r>
          </w:p>
        </w:tc>
        <w:tc>
          <w:tcPr>
            <w:tcW w:w="1700" w:type="dxa"/>
            <w:tcBorders>
              <w:top w:val="single" w:sz="4" w:space="0" w:color="auto"/>
              <w:left w:val="single" w:sz="4" w:space="0" w:color="auto"/>
              <w:bottom w:val="nil"/>
              <w:right w:val="single" w:sz="4" w:space="0" w:color="auto"/>
            </w:tcBorders>
            <w:shd w:val="clear" w:color="auto" w:fill="auto"/>
            <w:noWrap/>
            <w:vAlign w:val="bottom"/>
            <w:hideMark/>
          </w:tcPr>
          <w:p w14:paraId="6EE0C472"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c>
          <w:tcPr>
            <w:tcW w:w="1780" w:type="dxa"/>
            <w:tcBorders>
              <w:top w:val="single" w:sz="4" w:space="0" w:color="auto"/>
              <w:left w:val="nil"/>
              <w:bottom w:val="nil"/>
              <w:right w:val="single" w:sz="4" w:space="0" w:color="auto"/>
            </w:tcBorders>
            <w:shd w:val="clear" w:color="auto" w:fill="auto"/>
            <w:noWrap/>
            <w:vAlign w:val="bottom"/>
            <w:hideMark/>
          </w:tcPr>
          <w:p w14:paraId="3FDD2EB8"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c>
          <w:tcPr>
            <w:tcW w:w="1940" w:type="dxa"/>
            <w:tcBorders>
              <w:top w:val="single" w:sz="4" w:space="0" w:color="auto"/>
              <w:left w:val="single" w:sz="4" w:space="0" w:color="auto"/>
              <w:bottom w:val="nil"/>
            </w:tcBorders>
            <w:shd w:val="clear" w:color="auto" w:fill="auto"/>
            <w:noWrap/>
            <w:vAlign w:val="bottom"/>
            <w:hideMark/>
          </w:tcPr>
          <w:p w14:paraId="23561280"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r>
      <w:tr w:rsidR="0069718A" w:rsidRPr="0069718A" w14:paraId="3AD379F9" w14:textId="77777777" w:rsidTr="005B0683">
        <w:trPr>
          <w:trHeight w:val="264"/>
        </w:trPr>
        <w:tc>
          <w:tcPr>
            <w:tcW w:w="5920" w:type="dxa"/>
            <w:tcBorders>
              <w:top w:val="nil"/>
              <w:bottom w:val="nil"/>
              <w:right w:val="single" w:sz="4" w:space="0" w:color="auto"/>
            </w:tcBorders>
            <w:shd w:val="clear" w:color="auto" w:fill="auto"/>
            <w:noWrap/>
            <w:vAlign w:val="bottom"/>
            <w:hideMark/>
          </w:tcPr>
          <w:p w14:paraId="6C38A2E4"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Excellent</w:t>
            </w:r>
          </w:p>
        </w:tc>
        <w:tc>
          <w:tcPr>
            <w:tcW w:w="1700" w:type="dxa"/>
            <w:tcBorders>
              <w:top w:val="nil"/>
              <w:left w:val="single" w:sz="4" w:space="0" w:color="auto"/>
              <w:bottom w:val="nil"/>
              <w:right w:val="single" w:sz="4" w:space="0" w:color="auto"/>
            </w:tcBorders>
            <w:shd w:val="clear" w:color="auto" w:fill="auto"/>
            <w:noWrap/>
            <w:vAlign w:val="bottom"/>
            <w:hideMark/>
          </w:tcPr>
          <w:p w14:paraId="53CDF538"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3922 (23.69)</w:t>
            </w:r>
          </w:p>
        </w:tc>
        <w:tc>
          <w:tcPr>
            <w:tcW w:w="1780" w:type="dxa"/>
            <w:tcBorders>
              <w:top w:val="nil"/>
              <w:left w:val="nil"/>
              <w:bottom w:val="nil"/>
              <w:right w:val="single" w:sz="4" w:space="0" w:color="auto"/>
            </w:tcBorders>
            <w:shd w:val="clear" w:color="auto" w:fill="auto"/>
            <w:noWrap/>
            <w:vAlign w:val="bottom"/>
            <w:hideMark/>
          </w:tcPr>
          <w:p w14:paraId="1F4550DE"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3558 (23.56)</w:t>
            </w:r>
          </w:p>
        </w:tc>
        <w:tc>
          <w:tcPr>
            <w:tcW w:w="1940" w:type="dxa"/>
            <w:tcBorders>
              <w:top w:val="nil"/>
              <w:left w:val="single" w:sz="4" w:space="0" w:color="auto"/>
              <w:bottom w:val="nil"/>
            </w:tcBorders>
            <w:shd w:val="clear" w:color="auto" w:fill="auto"/>
            <w:noWrap/>
            <w:vAlign w:val="bottom"/>
            <w:hideMark/>
          </w:tcPr>
          <w:p w14:paraId="413C213A"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2777 (23.36)</w:t>
            </w:r>
          </w:p>
        </w:tc>
      </w:tr>
      <w:tr w:rsidR="0069718A" w:rsidRPr="0069718A" w14:paraId="1A11471E" w14:textId="77777777" w:rsidTr="005B0683">
        <w:trPr>
          <w:trHeight w:val="264"/>
        </w:trPr>
        <w:tc>
          <w:tcPr>
            <w:tcW w:w="5920" w:type="dxa"/>
            <w:tcBorders>
              <w:top w:val="nil"/>
              <w:bottom w:val="nil"/>
              <w:right w:val="single" w:sz="4" w:space="0" w:color="auto"/>
            </w:tcBorders>
            <w:shd w:val="clear" w:color="auto" w:fill="auto"/>
            <w:noWrap/>
            <w:vAlign w:val="bottom"/>
            <w:hideMark/>
          </w:tcPr>
          <w:p w14:paraId="5DFB1F5F"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Very Good</w:t>
            </w:r>
          </w:p>
        </w:tc>
        <w:tc>
          <w:tcPr>
            <w:tcW w:w="1700" w:type="dxa"/>
            <w:tcBorders>
              <w:top w:val="nil"/>
              <w:left w:val="single" w:sz="4" w:space="0" w:color="auto"/>
              <w:bottom w:val="nil"/>
              <w:right w:val="single" w:sz="4" w:space="0" w:color="auto"/>
            </w:tcBorders>
            <w:shd w:val="clear" w:color="auto" w:fill="auto"/>
            <w:noWrap/>
            <w:vAlign w:val="bottom"/>
            <w:hideMark/>
          </w:tcPr>
          <w:p w14:paraId="05EF5828"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6138 (35.27)</w:t>
            </w:r>
          </w:p>
        </w:tc>
        <w:tc>
          <w:tcPr>
            <w:tcW w:w="1780" w:type="dxa"/>
            <w:tcBorders>
              <w:top w:val="nil"/>
              <w:left w:val="nil"/>
              <w:bottom w:val="nil"/>
              <w:right w:val="single" w:sz="4" w:space="0" w:color="auto"/>
            </w:tcBorders>
            <w:shd w:val="clear" w:color="auto" w:fill="auto"/>
            <w:noWrap/>
            <w:vAlign w:val="bottom"/>
            <w:hideMark/>
          </w:tcPr>
          <w:p w14:paraId="4A15A570"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5819 (36.56)</w:t>
            </w:r>
          </w:p>
        </w:tc>
        <w:tc>
          <w:tcPr>
            <w:tcW w:w="1940" w:type="dxa"/>
            <w:tcBorders>
              <w:top w:val="nil"/>
              <w:left w:val="single" w:sz="4" w:space="0" w:color="auto"/>
              <w:bottom w:val="nil"/>
            </w:tcBorders>
            <w:shd w:val="clear" w:color="auto" w:fill="auto"/>
            <w:noWrap/>
            <w:vAlign w:val="bottom"/>
            <w:hideMark/>
          </w:tcPr>
          <w:p w14:paraId="3B78884A"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4706 (36.00)</w:t>
            </w:r>
          </w:p>
        </w:tc>
      </w:tr>
      <w:tr w:rsidR="0069718A" w:rsidRPr="0069718A" w14:paraId="0D718944" w14:textId="77777777" w:rsidTr="005B0683">
        <w:trPr>
          <w:trHeight w:val="264"/>
        </w:trPr>
        <w:tc>
          <w:tcPr>
            <w:tcW w:w="5920" w:type="dxa"/>
            <w:tcBorders>
              <w:top w:val="nil"/>
              <w:bottom w:val="nil"/>
              <w:right w:val="single" w:sz="4" w:space="0" w:color="auto"/>
            </w:tcBorders>
            <w:shd w:val="clear" w:color="auto" w:fill="auto"/>
            <w:noWrap/>
            <w:vAlign w:val="bottom"/>
            <w:hideMark/>
          </w:tcPr>
          <w:p w14:paraId="23E20146"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Good</w:t>
            </w:r>
          </w:p>
        </w:tc>
        <w:tc>
          <w:tcPr>
            <w:tcW w:w="1700" w:type="dxa"/>
            <w:tcBorders>
              <w:top w:val="nil"/>
              <w:left w:val="single" w:sz="4" w:space="0" w:color="auto"/>
              <w:bottom w:val="nil"/>
              <w:right w:val="single" w:sz="4" w:space="0" w:color="auto"/>
            </w:tcBorders>
            <w:shd w:val="clear" w:color="auto" w:fill="auto"/>
            <w:noWrap/>
            <w:vAlign w:val="bottom"/>
            <w:hideMark/>
          </w:tcPr>
          <w:p w14:paraId="305796D3"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5676 (29.18)</w:t>
            </w:r>
          </w:p>
        </w:tc>
        <w:tc>
          <w:tcPr>
            <w:tcW w:w="1780" w:type="dxa"/>
            <w:tcBorders>
              <w:top w:val="nil"/>
              <w:left w:val="nil"/>
              <w:bottom w:val="nil"/>
              <w:right w:val="single" w:sz="4" w:space="0" w:color="auto"/>
            </w:tcBorders>
            <w:shd w:val="clear" w:color="auto" w:fill="auto"/>
            <w:noWrap/>
            <w:vAlign w:val="bottom"/>
            <w:hideMark/>
          </w:tcPr>
          <w:p w14:paraId="2B41DF91"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5048 (28.21)</w:t>
            </w:r>
          </w:p>
        </w:tc>
        <w:tc>
          <w:tcPr>
            <w:tcW w:w="1940" w:type="dxa"/>
            <w:tcBorders>
              <w:top w:val="nil"/>
              <w:left w:val="single" w:sz="4" w:space="0" w:color="auto"/>
              <w:bottom w:val="nil"/>
            </w:tcBorders>
            <w:shd w:val="clear" w:color="auto" w:fill="auto"/>
            <w:noWrap/>
            <w:vAlign w:val="bottom"/>
            <w:hideMark/>
          </w:tcPr>
          <w:p w14:paraId="192A7906"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4215 (29.12)</w:t>
            </w:r>
          </w:p>
        </w:tc>
      </w:tr>
      <w:tr w:rsidR="0069718A" w:rsidRPr="0069718A" w14:paraId="75AD9545" w14:textId="77777777" w:rsidTr="005B0683">
        <w:trPr>
          <w:trHeight w:val="264"/>
        </w:trPr>
        <w:tc>
          <w:tcPr>
            <w:tcW w:w="5920" w:type="dxa"/>
            <w:tcBorders>
              <w:top w:val="nil"/>
              <w:right w:val="single" w:sz="4" w:space="0" w:color="auto"/>
            </w:tcBorders>
            <w:shd w:val="clear" w:color="auto" w:fill="auto"/>
            <w:noWrap/>
            <w:vAlign w:val="bottom"/>
            <w:hideMark/>
          </w:tcPr>
          <w:p w14:paraId="57AB9E03"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Fair</w:t>
            </w:r>
          </w:p>
        </w:tc>
        <w:tc>
          <w:tcPr>
            <w:tcW w:w="1700" w:type="dxa"/>
            <w:tcBorders>
              <w:top w:val="nil"/>
              <w:left w:val="single" w:sz="4" w:space="0" w:color="auto"/>
              <w:right w:val="single" w:sz="4" w:space="0" w:color="auto"/>
            </w:tcBorders>
            <w:shd w:val="clear" w:color="auto" w:fill="auto"/>
            <w:noWrap/>
            <w:vAlign w:val="bottom"/>
            <w:hideMark/>
          </w:tcPr>
          <w:p w14:paraId="6DD9CEA6"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1962 (9.09)</w:t>
            </w:r>
          </w:p>
        </w:tc>
        <w:tc>
          <w:tcPr>
            <w:tcW w:w="1780" w:type="dxa"/>
            <w:tcBorders>
              <w:top w:val="nil"/>
              <w:left w:val="nil"/>
              <w:right w:val="single" w:sz="4" w:space="0" w:color="auto"/>
            </w:tcBorders>
            <w:shd w:val="clear" w:color="auto" w:fill="auto"/>
            <w:noWrap/>
            <w:vAlign w:val="bottom"/>
            <w:hideMark/>
          </w:tcPr>
          <w:p w14:paraId="57D9B648"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1855 (9.28)</w:t>
            </w:r>
          </w:p>
        </w:tc>
        <w:tc>
          <w:tcPr>
            <w:tcW w:w="1940" w:type="dxa"/>
            <w:tcBorders>
              <w:top w:val="nil"/>
              <w:left w:val="single" w:sz="4" w:space="0" w:color="auto"/>
            </w:tcBorders>
            <w:shd w:val="clear" w:color="auto" w:fill="auto"/>
            <w:noWrap/>
            <w:vAlign w:val="bottom"/>
            <w:hideMark/>
          </w:tcPr>
          <w:p w14:paraId="5632CB49"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1566 (9.72)</w:t>
            </w:r>
          </w:p>
        </w:tc>
      </w:tr>
      <w:tr w:rsidR="005B0683" w:rsidRPr="0069718A" w14:paraId="733B8D80" w14:textId="77777777" w:rsidTr="005B0683">
        <w:trPr>
          <w:trHeight w:val="264"/>
        </w:trPr>
        <w:tc>
          <w:tcPr>
            <w:tcW w:w="5920" w:type="dxa"/>
            <w:tcBorders>
              <w:top w:val="nil"/>
              <w:bottom w:val="single" w:sz="4" w:space="0" w:color="auto"/>
              <w:right w:val="single" w:sz="4" w:space="0" w:color="auto"/>
            </w:tcBorders>
            <w:shd w:val="clear" w:color="auto" w:fill="auto"/>
            <w:noWrap/>
            <w:vAlign w:val="bottom"/>
            <w:hideMark/>
          </w:tcPr>
          <w:p w14:paraId="1F446B89"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Poor</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EDE16CD"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601 (2.78)</w:t>
            </w:r>
          </w:p>
        </w:tc>
        <w:tc>
          <w:tcPr>
            <w:tcW w:w="1780" w:type="dxa"/>
            <w:tcBorders>
              <w:top w:val="nil"/>
              <w:left w:val="nil"/>
              <w:bottom w:val="single" w:sz="4" w:space="0" w:color="auto"/>
              <w:right w:val="single" w:sz="4" w:space="0" w:color="auto"/>
            </w:tcBorders>
            <w:shd w:val="clear" w:color="auto" w:fill="auto"/>
            <w:noWrap/>
            <w:vAlign w:val="bottom"/>
            <w:hideMark/>
          </w:tcPr>
          <w:p w14:paraId="491D7A82"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478 (2.38)</w:t>
            </w:r>
          </w:p>
        </w:tc>
        <w:tc>
          <w:tcPr>
            <w:tcW w:w="1940" w:type="dxa"/>
            <w:tcBorders>
              <w:top w:val="nil"/>
              <w:left w:val="single" w:sz="4" w:space="0" w:color="auto"/>
              <w:bottom w:val="single" w:sz="4" w:space="0" w:color="auto"/>
            </w:tcBorders>
            <w:shd w:val="clear" w:color="auto" w:fill="auto"/>
            <w:noWrap/>
            <w:vAlign w:val="bottom"/>
            <w:hideMark/>
          </w:tcPr>
          <w:p w14:paraId="0AF1A45F"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338 (1.91)</w:t>
            </w:r>
          </w:p>
        </w:tc>
      </w:tr>
      <w:tr w:rsidR="0069718A" w:rsidRPr="0069718A" w14:paraId="2160738D" w14:textId="77777777" w:rsidTr="005B0683">
        <w:trPr>
          <w:trHeight w:val="264"/>
        </w:trPr>
        <w:tc>
          <w:tcPr>
            <w:tcW w:w="5920" w:type="dxa"/>
            <w:tcBorders>
              <w:top w:val="single" w:sz="4" w:space="0" w:color="auto"/>
              <w:bottom w:val="nil"/>
              <w:right w:val="single" w:sz="4" w:space="0" w:color="auto"/>
            </w:tcBorders>
            <w:shd w:val="clear" w:color="auto" w:fill="auto"/>
            <w:noWrap/>
            <w:vAlign w:val="bottom"/>
            <w:hideMark/>
          </w:tcPr>
          <w:p w14:paraId="4EB06228" w14:textId="77777777" w:rsidR="0069718A" w:rsidRPr="0069718A" w:rsidRDefault="0069718A" w:rsidP="0069718A">
            <w:pPr>
              <w:spacing w:after="0" w:line="240" w:lineRule="auto"/>
              <w:rPr>
                <w:rFonts w:ascii="Arial" w:eastAsia="Times New Roman" w:hAnsi="Arial" w:cs="Arial"/>
                <w:b/>
                <w:bCs/>
                <w:sz w:val="18"/>
                <w:szCs w:val="18"/>
              </w:rPr>
            </w:pPr>
            <w:r w:rsidRPr="0069718A">
              <w:rPr>
                <w:rFonts w:ascii="Arial" w:eastAsia="Times New Roman" w:hAnsi="Arial" w:cs="Arial"/>
                <w:b/>
                <w:bCs/>
                <w:sz w:val="18"/>
                <w:szCs w:val="18"/>
              </w:rPr>
              <w:t>Insurance Status</w:t>
            </w:r>
          </w:p>
        </w:tc>
        <w:tc>
          <w:tcPr>
            <w:tcW w:w="1700" w:type="dxa"/>
            <w:tcBorders>
              <w:top w:val="single" w:sz="4" w:space="0" w:color="auto"/>
              <w:left w:val="single" w:sz="4" w:space="0" w:color="auto"/>
              <w:bottom w:val="nil"/>
              <w:right w:val="single" w:sz="4" w:space="0" w:color="auto"/>
            </w:tcBorders>
            <w:shd w:val="clear" w:color="auto" w:fill="auto"/>
            <w:noWrap/>
            <w:vAlign w:val="bottom"/>
            <w:hideMark/>
          </w:tcPr>
          <w:p w14:paraId="5FB27FB5"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c>
          <w:tcPr>
            <w:tcW w:w="1780" w:type="dxa"/>
            <w:tcBorders>
              <w:top w:val="single" w:sz="4" w:space="0" w:color="auto"/>
              <w:left w:val="nil"/>
              <w:bottom w:val="nil"/>
              <w:right w:val="single" w:sz="4" w:space="0" w:color="auto"/>
            </w:tcBorders>
            <w:shd w:val="clear" w:color="auto" w:fill="auto"/>
            <w:noWrap/>
            <w:vAlign w:val="bottom"/>
            <w:hideMark/>
          </w:tcPr>
          <w:p w14:paraId="5DDA2129"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c>
          <w:tcPr>
            <w:tcW w:w="1940" w:type="dxa"/>
            <w:tcBorders>
              <w:top w:val="single" w:sz="4" w:space="0" w:color="auto"/>
              <w:left w:val="single" w:sz="4" w:space="0" w:color="auto"/>
              <w:bottom w:val="nil"/>
            </w:tcBorders>
            <w:shd w:val="clear" w:color="auto" w:fill="auto"/>
            <w:noWrap/>
            <w:vAlign w:val="bottom"/>
            <w:hideMark/>
          </w:tcPr>
          <w:p w14:paraId="14371D01"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r>
      <w:tr w:rsidR="0069718A" w:rsidRPr="0069718A" w14:paraId="6263A22F" w14:textId="77777777" w:rsidTr="005B0683">
        <w:trPr>
          <w:trHeight w:val="264"/>
        </w:trPr>
        <w:tc>
          <w:tcPr>
            <w:tcW w:w="5920" w:type="dxa"/>
            <w:tcBorders>
              <w:top w:val="nil"/>
              <w:bottom w:val="nil"/>
              <w:right w:val="single" w:sz="4" w:space="0" w:color="auto"/>
            </w:tcBorders>
            <w:shd w:val="clear" w:color="auto" w:fill="auto"/>
            <w:noWrap/>
            <w:vAlign w:val="bottom"/>
            <w:hideMark/>
          </w:tcPr>
          <w:p w14:paraId="0C3DA6F1"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&lt; 65 years and any private</w:t>
            </w:r>
          </w:p>
        </w:tc>
        <w:tc>
          <w:tcPr>
            <w:tcW w:w="1700" w:type="dxa"/>
            <w:tcBorders>
              <w:top w:val="nil"/>
              <w:left w:val="single" w:sz="4" w:space="0" w:color="auto"/>
              <w:bottom w:val="nil"/>
              <w:right w:val="single" w:sz="4" w:space="0" w:color="auto"/>
            </w:tcBorders>
            <w:shd w:val="clear" w:color="auto" w:fill="auto"/>
            <w:noWrap/>
            <w:vAlign w:val="bottom"/>
            <w:hideMark/>
          </w:tcPr>
          <w:p w14:paraId="343A204D"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9502 (59.34)</w:t>
            </w:r>
          </w:p>
        </w:tc>
        <w:tc>
          <w:tcPr>
            <w:tcW w:w="1780" w:type="dxa"/>
            <w:tcBorders>
              <w:top w:val="nil"/>
              <w:left w:val="nil"/>
              <w:bottom w:val="nil"/>
              <w:right w:val="single" w:sz="4" w:space="0" w:color="auto"/>
            </w:tcBorders>
            <w:shd w:val="clear" w:color="auto" w:fill="auto"/>
            <w:noWrap/>
            <w:vAlign w:val="bottom"/>
            <w:hideMark/>
          </w:tcPr>
          <w:p w14:paraId="34F5FF04"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8589 (59.13)</w:t>
            </w:r>
          </w:p>
        </w:tc>
        <w:tc>
          <w:tcPr>
            <w:tcW w:w="1940" w:type="dxa"/>
            <w:tcBorders>
              <w:top w:val="nil"/>
              <w:left w:val="single" w:sz="4" w:space="0" w:color="auto"/>
              <w:bottom w:val="nil"/>
            </w:tcBorders>
            <w:shd w:val="clear" w:color="auto" w:fill="auto"/>
            <w:noWrap/>
            <w:vAlign w:val="bottom"/>
            <w:hideMark/>
          </w:tcPr>
          <w:p w14:paraId="5C451C83"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6432 (57.57)</w:t>
            </w:r>
          </w:p>
        </w:tc>
      </w:tr>
      <w:tr w:rsidR="0069718A" w:rsidRPr="0069718A" w14:paraId="11607265" w14:textId="77777777" w:rsidTr="005B0683">
        <w:trPr>
          <w:trHeight w:val="264"/>
        </w:trPr>
        <w:tc>
          <w:tcPr>
            <w:tcW w:w="5920" w:type="dxa"/>
            <w:tcBorders>
              <w:top w:val="nil"/>
              <w:bottom w:val="nil"/>
              <w:right w:val="single" w:sz="4" w:space="0" w:color="auto"/>
            </w:tcBorders>
            <w:shd w:val="clear" w:color="auto" w:fill="auto"/>
            <w:noWrap/>
            <w:vAlign w:val="bottom"/>
            <w:hideMark/>
          </w:tcPr>
          <w:p w14:paraId="2351C1B0"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&lt; 65 years and public only</w:t>
            </w:r>
          </w:p>
        </w:tc>
        <w:tc>
          <w:tcPr>
            <w:tcW w:w="1700" w:type="dxa"/>
            <w:tcBorders>
              <w:top w:val="nil"/>
              <w:left w:val="single" w:sz="4" w:space="0" w:color="auto"/>
              <w:bottom w:val="nil"/>
              <w:right w:val="single" w:sz="4" w:space="0" w:color="auto"/>
            </w:tcBorders>
            <w:shd w:val="clear" w:color="auto" w:fill="auto"/>
            <w:noWrap/>
            <w:vAlign w:val="bottom"/>
            <w:hideMark/>
          </w:tcPr>
          <w:p w14:paraId="128043E6"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2796 (12.32)</w:t>
            </w:r>
          </w:p>
        </w:tc>
        <w:tc>
          <w:tcPr>
            <w:tcW w:w="1780" w:type="dxa"/>
            <w:tcBorders>
              <w:top w:val="nil"/>
              <w:left w:val="nil"/>
              <w:bottom w:val="nil"/>
              <w:right w:val="single" w:sz="4" w:space="0" w:color="auto"/>
            </w:tcBorders>
            <w:shd w:val="clear" w:color="auto" w:fill="auto"/>
            <w:noWrap/>
            <w:vAlign w:val="bottom"/>
            <w:hideMark/>
          </w:tcPr>
          <w:p w14:paraId="5DB9828E"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2488 (12.73)</w:t>
            </w:r>
          </w:p>
        </w:tc>
        <w:tc>
          <w:tcPr>
            <w:tcW w:w="1940" w:type="dxa"/>
            <w:tcBorders>
              <w:top w:val="nil"/>
              <w:left w:val="single" w:sz="4" w:space="0" w:color="auto"/>
              <w:bottom w:val="nil"/>
            </w:tcBorders>
            <w:shd w:val="clear" w:color="auto" w:fill="auto"/>
            <w:noWrap/>
            <w:vAlign w:val="bottom"/>
            <w:hideMark/>
          </w:tcPr>
          <w:p w14:paraId="30D25DAD"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1943 (12.93)</w:t>
            </w:r>
          </w:p>
        </w:tc>
      </w:tr>
      <w:tr w:rsidR="0069718A" w:rsidRPr="0069718A" w14:paraId="22B8EA66" w14:textId="77777777" w:rsidTr="005B0683">
        <w:trPr>
          <w:trHeight w:val="264"/>
        </w:trPr>
        <w:tc>
          <w:tcPr>
            <w:tcW w:w="5920" w:type="dxa"/>
            <w:tcBorders>
              <w:top w:val="nil"/>
              <w:bottom w:val="nil"/>
              <w:right w:val="single" w:sz="4" w:space="0" w:color="auto"/>
            </w:tcBorders>
            <w:shd w:val="clear" w:color="auto" w:fill="auto"/>
            <w:noWrap/>
            <w:vAlign w:val="bottom"/>
            <w:hideMark/>
          </w:tcPr>
          <w:p w14:paraId="3C11372D"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&lt; 65 and uninsured</w:t>
            </w:r>
          </w:p>
        </w:tc>
        <w:tc>
          <w:tcPr>
            <w:tcW w:w="1700" w:type="dxa"/>
            <w:tcBorders>
              <w:top w:val="nil"/>
              <w:left w:val="single" w:sz="4" w:space="0" w:color="auto"/>
              <w:bottom w:val="nil"/>
              <w:right w:val="single" w:sz="4" w:space="0" w:color="auto"/>
            </w:tcBorders>
            <w:shd w:val="clear" w:color="auto" w:fill="auto"/>
            <w:noWrap/>
            <w:vAlign w:val="bottom"/>
            <w:hideMark/>
          </w:tcPr>
          <w:p w14:paraId="7B7E92CF"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1538 (7.49)</w:t>
            </w:r>
          </w:p>
        </w:tc>
        <w:tc>
          <w:tcPr>
            <w:tcW w:w="1780" w:type="dxa"/>
            <w:tcBorders>
              <w:top w:val="nil"/>
              <w:left w:val="nil"/>
              <w:bottom w:val="nil"/>
              <w:right w:val="single" w:sz="4" w:space="0" w:color="auto"/>
            </w:tcBorders>
            <w:shd w:val="clear" w:color="auto" w:fill="auto"/>
            <w:noWrap/>
            <w:vAlign w:val="bottom"/>
            <w:hideMark/>
          </w:tcPr>
          <w:p w14:paraId="41D30AC2"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1342 (7.31)</w:t>
            </w:r>
          </w:p>
        </w:tc>
        <w:tc>
          <w:tcPr>
            <w:tcW w:w="1940" w:type="dxa"/>
            <w:tcBorders>
              <w:top w:val="nil"/>
              <w:left w:val="single" w:sz="4" w:space="0" w:color="auto"/>
              <w:bottom w:val="nil"/>
            </w:tcBorders>
            <w:shd w:val="clear" w:color="auto" w:fill="auto"/>
            <w:noWrap/>
            <w:vAlign w:val="bottom"/>
            <w:hideMark/>
          </w:tcPr>
          <w:p w14:paraId="58507C2F"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987 (7.54)</w:t>
            </w:r>
          </w:p>
        </w:tc>
      </w:tr>
      <w:tr w:rsidR="0069718A" w:rsidRPr="0069718A" w14:paraId="61CCF8A5" w14:textId="77777777" w:rsidTr="005B0683">
        <w:trPr>
          <w:trHeight w:val="264"/>
        </w:trPr>
        <w:tc>
          <w:tcPr>
            <w:tcW w:w="5920" w:type="dxa"/>
            <w:tcBorders>
              <w:top w:val="nil"/>
              <w:bottom w:val="nil"/>
              <w:right w:val="single" w:sz="4" w:space="0" w:color="auto"/>
            </w:tcBorders>
            <w:shd w:val="clear" w:color="auto" w:fill="auto"/>
            <w:noWrap/>
            <w:vAlign w:val="bottom"/>
            <w:hideMark/>
          </w:tcPr>
          <w:p w14:paraId="2B04FDEF"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65+ Medicare only</w:t>
            </w:r>
          </w:p>
        </w:tc>
        <w:tc>
          <w:tcPr>
            <w:tcW w:w="1700" w:type="dxa"/>
            <w:tcBorders>
              <w:top w:val="nil"/>
              <w:left w:val="single" w:sz="4" w:space="0" w:color="auto"/>
              <w:bottom w:val="nil"/>
              <w:right w:val="single" w:sz="4" w:space="0" w:color="auto"/>
            </w:tcBorders>
            <w:shd w:val="clear" w:color="auto" w:fill="auto"/>
            <w:noWrap/>
            <w:vAlign w:val="bottom"/>
            <w:hideMark/>
          </w:tcPr>
          <w:p w14:paraId="798E7A1C"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1524 (7.15)</w:t>
            </w:r>
          </w:p>
        </w:tc>
        <w:tc>
          <w:tcPr>
            <w:tcW w:w="1780" w:type="dxa"/>
            <w:tcBorders>
              <w:top w:val="nil"/>
              <w:left w:val="nil"/>
              <w:bottom w:val="nil"/>
              <w:right w:val="single" w:sz="4" w:space="0" w:color="auto"/>
            </w:tcBorders>
            <w:shd w:val="clear" w:color="auto" w:fill="auto"/>
            <w:noWrap/>
            <w:vAlign w:val="bottom"/>
            <w:hideMark/>
          </w:tcPr>
          <w:p w14:paraId="69EF7E87"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1595 (7.58)</w:t>
            </w:r>
          </w:p>
        </w:tc>
        <w:tc>
          <w:tcPr>
            <w:tcW w:w="1940" w:type="dxa"/>
            <w:tcBorders>
              <w:top w:val="nil"/>
              <w:left w:val="single" w:sz="4" w:space="0" w:color="auto"/>
              <w:bottom w:val="nil"/>
            </w:tcBorders>
            <w:shd w:val="clear" w:color="auto" w:fill="auto"/>
            <w:noWrap/>
            <w:vAlign w:val="bottom"/>
            <w:hideMark/>
          </w:tcPr>
          <w:p w14:paraId="23D5F2B6"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1624 (8.25)</w:t>
            </w:r>
          </w:p>
        </w:tc>
      </w:tr>
      <w:tr w:rsidR="0069718A" w:rsidRPr="0069718A" w14:paraId="20BDB96F" w14:textId="77777777" w:rsidTr="005B0683">
        <w:trPr>
          <w:trHeight w:val="264"/>
        </w:trPr>
        <w:tc>
          <w:tcPr>
            <w:tcW w:w="5920" w:type="dxa"/>
            <w:tcBorders>
              <w:top w:val="nil"/>
              <w:bottom w:val="nil"/>
              <w:right w:val="single" w:sz="4" w:space="0" w:color="auto"/>
            </w:tcBorders>
            <w:shd w:val="clear" w:color="auto" w:fill="auto"/>
            <w:noWrap/>
            <w:vAlign w:val="bottom"/>
            <w:hideMark/>
          </w:tcPr>
          <w:p w14:paraId="0F6BCB8E"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65+ Medicare and private</w:t>
            </w:r>
          </w:p>
        </w:tc>
        <w:tc>
          <w:tcPr>
            <w:tcW w:w="1700" w:type="dxa"/>
            <w:tcBorders>
              <w:top w:val="nil"/>
              <w:left w:val="single" w:sz="4" w:space="0" w:color="auto"/>
              <w:bottom w:val="nil"/>
              <w:right w:val="single" w:sz="4" w:space="0" w:color="auto"/>
            </w:tcBorders>
            <w:shd w:val="clear" w:color="auto" w:fill="auto"/>
            <w:noWrap/>
            <w:vAlign w:val="bottom"/>
            <w:hideMark/>
          </w:tcPr>
          <w:p w14:paraId="356CB27F"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2164 (10.51)</w:t>
            </w:r>
          </w:p>
        </w:tc>
        <w:tc>
          <w:tcPr>
            <w:tcW w:w="1780" w:type="dxa"/>
            <w:tcBorders>
              <w:top w:val="nil"/>
              <w:left w:val="nil"/>
              <w:bottom w:val="nil"/>
              <w:right w:val="single" w:sz="4" w:space="0" w:color="auto"/>
            </w:tcBorders>
            <w:shd w:val="clear" w:color="auto" w:fill="auto"/>
            <w:noWrap/>
            <w:vAlign w:val="bottom"/>
            <w:hideMark/>
          </w:tcPr>
          <w:p w14:paraId="2608768C"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2034 (10.04)</w:t>
            </w:r>
          </w:p>
        </w:tc>
        <w:tc>
          <w:tcPr>
            <w:tcW w:w="1940" w:type="dxa"/>
            <w:tcBorders>
              <w:top w:val="nil"/>
              <w:left w:val="single" w:sz="4" w:space="0" w:color="auto"/>
              <w:bottom w:val="nil"/>
            </w:tcBorders>
            <w:shd w:val="clear" w:color="auto" w:fill="auto"/>
            <w:noWrap/>
            <w:vAlign w:val="bottom"/>
            <w:hideMark/>
          </w:tcPr>
          <w:p w14:paraId="2DB8AC7B"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1943 (10.52)</w:t>
            </w:r>
          </w:p>
        </w:tc>
      </w:tr>
      <w:tr w:rsidR="005B0683" w:rsidRPr="0069718A" w14:paraId="47529EE8" w14:textId="77777777" w:rsidTr="005B0683">
        <w:trPr>
          <w:trHeight w:val="264"/>
        </w:trPr>
        <w:tc>
          <w:tcPr>
            <w:tcW w:w="5920" w:type="dxa"/>
            <w:tcBorders>
              <w:top w:val="nil"/>
              <w:bottom w:val="nil"/>
              <w:right w:val="single" w:sz="4" w:space="0" w:color="auto"/>
            </w:tcBorders>
            <w:shd w:val="clear" w:color="auto" w:fill="auto"/>
            <w:noWrap/>
            <w:vAlign w:val="bottom"/>
            <w:hideMark/>
          </w:tcPr>
          <w:p w14:paraId="297FAD7E"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65+ Medicare and other public only</w:t>
            </w:r>
          </w:p>
        </w:tc>
        <w:tc>
          <w:tcPr>
            <w:tcW w:w="1700" w:type="dxa"/>
            <w:tcBorders>
              <w:top w:val="nil"/>
              <w:left w:val="single" w:sz="4" w:space="0" w:color="auto"/>
              <w:right w:val="single" w:sz="4" w:space="0" w:color="auto"/>
            </w:tcBorders>
            <w:shd w:val="clear" w:color="auto" w:fill="auto"/>
            <w:noWrap/>
            <w:vAlign w:val="bottom"/>
            <w:hideMark/>
          </w:tcPr>
          <w:p w14:paraId="222F9045"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770 (2.85)</w:t>
            </w:r>
          </w:p>
        </w:tc>
        <w:tc>
          <w:tcPr>
            <w:tcW w:w="1780" w:type="dxa"/>
            <w:tcBorders>
              <w:top w:val="nil"/>
              <w:left w:val="nil"/>
              <w:right w:val="single" w:sz="4" w:space="0" w:color="auto"/>
            </w:tcBorders>
            <w:shd w:val="clear" w:color="auto" w:fill="auto"/>
            <w:noWrap/>
            <w:vAlign w:val="bottom"/>
            <w:hideMark/>
          </w:tcPr>
          <w:p w14:paraId="15BE6436"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708 (2.92)</w:t>
            </w:r>
          </w:p>
        </w:tc>
        <w:tc>
          <w:tcPr>
            <w:tcW w:w="1940" w:type="dxa"/>
            <w:tcBorders>
              <w:top w:val="nil"/>
              <w:left w:val="single" w:sz="4" w:space="0" w:color="auto"/>
            </w:tcBorders>
            <w:shd w:val="clear" w:color="auto" w:fill="auto"/>
            <w:noWrap/>
            <w:vAlign w:val="bottom"/>
            <w:hideMark/>
          </w:tcPr>
          <w:p w14:paraId="4417277C"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671 (2.79)</w:t>
            </w:r>
          </w:p>
        </w:tc>
      </w:tr>
      <w:tr w:rsidR="005B0683" w:rsidRPr="0069718A" w14:paraId="3BE782C2" w14:textId="77777777" w:rsidTr="005B0683">
        <w:trPr>
          <w:trHeight w:val="264"/>
        </w:trPr>
        <w:tc>
          <w:tcPr>
            <w:tcW w:w="5920" w:type="dxa"/>
            <w:tcBorders>
              <w:top w:val="nil"/>
              <w:right w:val="single" w:sz="4" w:space="0" w:color="auto"/>
            </w:tcBorders>
            <w:shd w:val="clear" w:color="auto" w:fill="auto"/>
            <w:noWrap/>
            <w:vAlign w:val="bottom"/>
            <w:hideMark/>
          </w:tcPr>
          <w:p w14:paraId="47A70279"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65+ and uninsured</w:t>
            </w:r>
          </w:p>
        </w:tc>
        <w:tc>
          <w:tcPr>
            <w:tcW w:w="1700" w:type="dxa"/>
            <w:tcBorders>
              <w:top w:val="nil"/>
              <w:left w:val="single" w:sz="4" w:space="0" w:color="auto"/>
              <w:right w:val="single" w:sz="4" w:space="0" w:color="auto"/>
            </w:tcBorders>
            <w:shd w:val="clear" w:color="auto" w:fill="auto"/>
            <w:noWrap/>
            <w:vAlign w:val="bottom"/>
            <w:hideMark/>
          </w:tcPr>
          <w:p w14:paraId="6D16ADC7"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24 (0.07)</w:t>
            </w:r>
          </w:p>
        </w:tc>
        <w:tc>
          <w:tcPr>
            <w:tcW w:w="1780" w:type="dxa"/>
            <w:tcBorders>
              <w:top w:val="nil"/>
              <w:left w:val="nil"/>
              <w:bottom w:val="nil"/>
              <w:right w:val="single" w:sz="4" w:space="0" w:color="auto"/>
            </w:tcBorders>
            <w:shd w:val="clear" w:color="auto" w:fill="auto"/>
            <w:noWrap/>
            <w:vAlign w:val="bottom"/>
            <w:hideMark/>
          </w:tcPr>
          <w:p w14:paraId="1A15929F"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17 (0.07)</w:t>
            </w:r>
          </w:p>
        </w:tc>
        <w:tc>
          <w:tcPr>
            <w:tcW w:w="1940" w:type="dxa"/>
            <w:tcBorders>
              <w:top w:val="nil"/>
              <w:left w:val="single" w:sz="4" w:space="0" w:color="auto"/>
              <w:bottom w:val="nil"/>
            </w:tcBorders>
            <w:shd w:val="clear" w:color="auto" w:fill="auto"/>
            <w:noWrap/>
            <w:vAlign w:val="bottom"/>
            <w:hideMark/>
          </w:tcPr>
          <w:p w14:paraId="48A6A3D2"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15 (0.08)</w:t>
            </w:r>
          </w:p>
        </w:tc>
      </w:tr>
      <w:tr w:rsidR="005B0683" w:rsidRPr="0069718A" w14:paraId="66E3ED82" w14:textId="77777777" w:rsidTr="005B0683">
        <w:trPr>
          <w:trHeight w:val="264"/>
        </w:trPr>
        <w:tc>
          <w:tcPr>
            <w:tcW w:w="5920" w:type="dxa"/>
            <w:tcBorders>
              <w:top w:val="nil"/>
              <w:bottom w:val="single" w:sz="4" w:space="0" w:color="auto"/>
              <w:right w:val="single" w:sz="4" w:space="0" w:color="auto"/>
            </w:tcBorders>
            <w:shd w:val="clear" w:color="auto" w:fill="auto"/>
            <w:noWrap/>
            <w:vAlign w:val="bottom"/>
            <w:hideMark/>
          </w:tcPr>
          <w:p w14:paraId="3B9033A7"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 xml:space="preserve">65+ and no </w:t>
            </w:r>
            <w:proofErr w:type="spellStart"/>
            <w:r w:rsidRPr="0069718A">
              <w:rPr>
                <w:rFonts w:ascii="Arial" w:eastAsia="Times New Roman" w:hAnsi="Arial" w:cs="Arial"/>
                <w:sz w:val="18"/>
                <w:szCs w:val="18"/>
              </w:rPr>
              <w:t>medicare</w:t>
            </w:r>
            <w:proofErr w:type="spellEnd"/>
            <w:r w:rsidRPr="0069718A">
              <w:rPr>
                <w:rFonts w:ascii="Arial" w:eastAsia="Times New Roman" w:hAnsi="Arial" w:cs="Arial"/>
                <w:sz w:val="18"/>
                <w:szCs w:val="18"/>
              </w:rPr>
              <w:t xml:space="preserve"> and any public/private</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61A6C14"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48 (0.25)</w:t>
            </w:r>
          </w:p>
        </w:tc>
        <w:tc>
          <w:tcPr>
            <w:tcW w:w="1780" w:type="dxa"/>
            <w:tcBorders>
              <w:top w:val="nil"/>
              <w:left w:val="nil"/>
              <w:bottom w:val="single" w:sz="4" w:space="0" w:color="auto"/>
              <w:right w:val="single" w:sz="4" w:space="0" w:color="auto"/>
            </w:tcBorders>
            <w:shd w:val="clear" w:color="auto" w:fill="auto"/>
            <w:noWrap/>
            <w:vAlign w:val="bottom"/>
            <w:hideMark/>
          </w:tcPr>
          <w:p w14:paraId="5EB11002"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44 (0.23)</w:t>
            </w:r>
          </w:p>
        </w:tc>
        <w:tc>
          <w:tcPr>
            <w:tcW w:w="1940" w:type="dxa"/>
            <w:tcBorders>
              <w:top w:val="nil"/>
              <w:left w:val="single" w:sz="4" w:space="0" w:color="auto"/>
              <w:bottom w:val="single" w:sz="4" w:space="0" w:color="auto"/>
            </w:tcBorders>
            <w:shd w:val="clear" w:color="auto" w:fill="auto"/>
            <w:noWrap/>
            <w:vAlign w:val="bottom"/>
            <w:hideMark/>
          </w:tcPr>
          <w:p w14:paraId="49C00746"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50 (0.33)</w:t>
            </w:r>
          </w:p>
        </w:tc>
      </w:tr>
      <w:tr w:rsidR="0069718A" w:rsidRPr="0069718A" w14:paraId="34504EDA" w14:textId="77777777" w:rsidTr="005B0683">
        <w:trPr>
          <w:trHeight w:val="264"/>
        </w:trPr>
        <w:tc>
          <w:tcPr>
            <w:tcW w:w="5920" w:type="dxa"/>
            <w:tcBorders>
              <w:top w:val="single" w:sz="4" w:space="0" w:color="auto"/>
              <w:bottom w:val="nil"/>
              <w:right w:val="single" w:sz="4" w:space="0" w:color="auto"/>
            </w:tcBorders>
            <w:shd w:val="clear" w:color="auto" w:fill="auto"/>
            <w:noWrap/>
            <w:vAlign w:val="bottom"/>
            <w:hideMark/>
          </w:tcPr>
          <w:p w14:paraId="511B6F57" w14:textId="77777777" w:rsidR="0069718A" w:rsidRPr="0069718A" w:rsidRDefault="0069718A" w:rsidP="0069718A">
            <w:pPr>
              <w:spacing w:after="0" w:line="240" w:lineRule="auto"/>
              <w:rPr>
                <w:rFonts w:ascii="Arial" w:eastAsia="Times New Roman" w:hAnsi="Arial" w:cs="Arial"/>
                <w:b/>
                <w:bCs/>
                <w:sz w:val="18"/>
                <w:szCs w:val="18"/>
              </w:rPr>
            </w:pPr>
            <w:r w:rsidRPr="0069718A">
              <w:rPr>
                <w:rFonts w:ascii="Arial" w:eastAsia="Times New Roman" w:hAnsi="Arial" w:cs="Arial"/>
                <w:b/>
                <w:bCs/>
                <w:sz w:val="18"/>
                <w:szCs w:val="18"/>
              </w:rPr>
              <w:t>Marital Status</w:t>
            </w:r>
          </w:p>
        </w:tc>
        <w:tc>
          <w:tcPr>
            <w:tcW w:w="1700" w:type="dxa"/>
            <w:tcBorders>
              <w:top w:val="single" w:sz="4" w:space="0" w:color="auto"/>
              <w:left w:val="single" w:sz="4" w:space="0" w:color="auto"/>
              <w:bottom w:val="nil"/>
              <w:right w:val="single" w:sz="4" w:space="0" w:color="auto"/>
            </w:tcBorders>
            <w:shd w:val="clear" w:color="auto" w:fill="auto"/>
            <w:noWrap/>
            <w:vAlign w:val="bottom"/>
            <w:hideMark/>
          </w:tcPr>
          <w:p w14:paraId="248B31A7"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c>
          <w:tcPr>
            <w:tcW w:w="1780" w:type="dxa"/>
            <w:tcBorders>
              <w:top w:val="single" w:sz="4" w:space="0" w:color="auto"/>
              <w:left w:val="nil"/>
              <w:bottom w:val="nil"/>
              <w:right w:val="single" w:sz="4" w:space="0" w:color="auto"/>
            </w:tcBorders>
            <w:shd w:val="clear" w:color="auto" w:fill="auto"/>
            <w:noWrap/>
            <w:vAlign w:val="bottom"/>
            <w:hideMark/>
          </w:tcPr>
          <w:p w14:paraId="0AFC8D5E"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c>
          <w:tcPr>
            <w:tcW w:w="1940" w:type="dxa"/>
            <w:tcBorders>
              <w:top w:val="single" w:sz="4" w:space="0" w:color="auto"/>
              <w:left w:val="single" w:sz="4" w:space="0" w:color="auto"/>
              <w:bottom w:val="nil"/>
            </w:tcBorders>
            <w:shd w:val="clear" w:color="auto" w:fill="auto"/>
            <w:noWrap/>
            <w:vAlign w:val="bottom"/>
            <w:hideMark/>
          </w:tcPr>
          <w:p w14:paraId="15C7FD62"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r>
      <w:tr w:rsidR="0069718A" w:rsidRPr="0069718A" w14:paraId="03F0BF10" w14:textId="77777777" w:rsidTr="005B0683">
        <w:trPr>
          <w:trHeight w:val="264"/>
        </w:trPr>
        <w:tc>
          <w:tcPr>
            <w:tcW w:w="5920" w:type="dxa"/>
            <w:tcBorders>
              <w:top w:val="nil"/>
              <w:right w:val="single" w:sz="4" w:space="0" w:color="auto"/>
            </w:tcBorders>
            <w:shd w:val="clear" w:color="auto" w:fill="auto"/>
            <w:noWrap/>
            <w:vAlign w:val="bottom"/>
            <w:hideMark/>
          </w:tcPr>
          <w:p w14:paraId="07EDC828"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Married</w:t>
            </w:r>
          </w:p>
        </w:tc>
        <w:tc>
          <w:tcPr>
            <w:tcW w:w="1700" w:type="dxa"/>
            <w:tcBorders>
              <w:top w:val="nil"/>
              <w:left w:val="single" w:sz="4" w:space="0" w:color="auto"/>
              <w:right w:val="single" w:sz="4" w:space="0" w:color="auto"/>
            </w:tcBorders>
            <w:shd w:val="clear" w:color="auto" w:fill="auto"/>
            <w:noWrap/>
            <w:vAlign w:val="bottom"/>
            <w:hideMark/>
          </w:tcPr>
          <w:p w14:paraId="48245A88"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9006 (48.08)</w:t>
            </w:r>
          </w:p>
        </w:tc>
        <w:tc>
          <w:tcPr>
            <w:tcW w:w="1780" w:type="dxa"/>
            <w:tcBorders>
              <w:top w:val="nil"/>
              <w:left w:val="nil"/>
              <w:right w:val="single" w:sz="4" w:space="0" w:color="auto"/>
            </w:tcBorders>
            <w:shd w:val="clear" w:color="auto" w:fill="auto"/>
            <w:noWrap/>
            <w:vAlign w:val="bottom"/>
            <w:hideMark/>
          </w:tcPr>
          <w:p w14:paraId="35B1EF7E"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8201 (47.65)</w:t>
            </w:r>
          </w:p>
        </w:tc>
        <w:tc>
          <w:tcPr>
            <w:tcW w:w="1940" w:type="dxa"/>
            <w:tcBorders>
              <w:top w:val="nil"/>
              <w:left w:val="single" w:sz="4" w:space="0" w:color="auto"/>
            </w:tcBorders>
            <w:shd w:val="clear" w:color="auto" w:fill="auto"/>
            <w:noWrap/>
            <w:vAlign w:val="bottom"/>
            <w:hideMark/>
          </w:tcPr>
          <w:p w14:paraId="063D97AF"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6804 (47.94)</w:t>
            </w:r>
          </w:p>
        </w:tc>
      </w:tr>
      <w:tr w:rsidR="005B0683" w:rsidRPr="0069718A" w14:paraId="2C156F45" w14:textId="77777777" w:rsidTr="005B0683">
        <w:trPr>
          <w:trHeight w:val="264"/>
        </w:trPr>
        <w:tc>
          <w:tcPr>
            <w:tcW w:w="5920" w:type="dxa"/>
            <w:tcBorders>
              <w:top w:val="nil"/>
              <w:bottom w:val="single" w:sz="4" w:space="0" w:color="auto"/>
              <w:right w:val="single" w:sz="4" w:space="0" w:color="auto"/>
            </w:tcBorders>
            <w:shd w:val="clear" w:color="auto" w:fill="auto"/>
            <w:noWrap/>
            <w:vAlign w:val="bottom"/>
            <w:hideMark/>
          </w:tcPr>
          <w:p w14:paraId="45DE7BEA"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Not Married</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3449535"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9360 (51.92)</w:t>
            </w:r>
          </w:p>
        </w:tc>
        <w:tc>
          <w:tcPr>
            <w:tcW w:w="1780" w:type="dxa"/>
            <w:tcBorders>
              <w:top w:val="nil"/>
              <w:left w:val="nil"/>
              <w:bottom w:val="single" w:sz="4" w:space="0" w:color="auto"/>
              <w:right w:val="single" w:sz="4" w:space="0" w:color="auto"/>
            </w:tcBorders>
            <w:shd w:val="clear" w:color="auto" w:fill="auto"/>
            <w:noWrap/>
            <w:vAlign w:val="bottom"/>
            <w:hideMark/>
          </w:tcPr>
          <w:p w14:paraId="791CB385"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8616 (52.35)</w:t>
            </w:r>
          </w:p>
        </w:tc>
        <w:tc>
          <w:tcPr>
            <w:tcW w:w="1940" w:type="dxa"/>
            <w:tcBorders>
              <w:top w:val="nil"/>
              <w:left w:val="single" w:sz="4" w:space="0" w:color="auto"/>
              <w:bottom w:val="single" w:sz="4" w:space="0" w:color="auto"/>
            </w:tcBorders>
            <w:shd w:val="clear" w:color="auto" w:fill="auto"/>
            <w:noWrap/>
            <w:vAlign w:val="bottom"/>
            <w:hideMark/>
          </w:tcPr>
          <w:p w14:paraId="5D1FE808"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6861 (52.06)</w:t>
            </w:r>
          </w:p>
        </w:tc>
      </w:tr>
      <w:tr w:rsidR="0069718A" w:rsidRPr="0069718A" w14:paraId="0D9232B6" w14:textId="77777777" w:rsidTr="005B0683">
        <w:trPr>
          <w:trHeight w:val="264"/>
        </w:trPr>
        <w:tc>
          <w:tcPr>
            <w:tcW w:w="5920" w:type="dxa"/>
            <w:tcBorders>
              <w:top w:val="single" w:sz="4" w:space="0" w:color="auto"/>
              <w:bottom w:val="nil"/>
              <w:right w:val="single" w:sz="4" w:space="0" w:color="auto"/>
            </w:tcBorders>
            <w:shd w:val="clear" w:color="auto" w:fill="auto"/>
            <w:noWrap/>
            <w:vAlign w:val="bottom"/>
            <w:hideMark/>
          </w:tcPr>
          <w:p w14:paraId="4D5A8747" w14:textId="77777777" w:rsidR="0069718A" w:rsidRPr="0069718A" w:rsidRDefault="0069718A" w:rsidP="0069718A">
            <w:pPr>
              <w:spacing w:after="0" w:line="240" w:lineRule="auto"/>
              <w:rPr>
                <w:rFonts w:ascii="Arial" w:eastAsia="Times New Roman" w:hAnsi="Arial" w:cs="Arial"/>
                <w:b/>
                <w:bCs/>
                <w:sz w:val="18"/>
                <w:szCs w:val="18"/>
              </w:rPr>
            </w:pPr>
            <w:r w:rsidRPr="0069718A">
              <w:rPr>
                <w:rFonts w:ascii="Arial" w:eastAsia="Times New Roman" w:hAnsi="Arial" w:cs="Arial"/>
                <w:b/>
                <w:bCs/>
                <w:sz w:val="18"/>
                <w:szCs w:val="18"/>
              </w:rPr>
              <w:t>Psychological Distress Score</w:t>
            </w:r>
          </w:p>
        </w:tc>
        <w:tc>
          <w:tcPr>
            <w:tcW w:w="1700" w:type="dxa"/>
            <w:tcBorders>
              <w:top w:val="single" w:sz="4" w:space="0" w:color="auto"/>
              <w:left w:val="single" w:sz="4" w:space="0" w:color="auto"/>
              <w:bottom w:val="nil"/>
              <w:right w:val="single" w:sz="4" w:space="0" w:color="auto"/>
            </w:tcBorders>
            <w:shd w:val="clear" w:color="auto" w:fill="auto"/>
            <w:noWrap/>
            <w:vAlign w:val="bottom"/>
            <w:hideMark/>
          </w:tcPr>
          <w:p w14:paraId="25048723"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c>
          <w:tcPr>
            <w:tcW w:w="1780" w:type="dxa"/>
            <w:tcBorders>
              <w:top w:val="single" w:sz="4" w:space="0" w:color="auto"/>
              <w:left w:val="nil"/>
              <w:bottom w:val="nil"/>
              <w:right w:val="single" w:sz="4" w:space="0" w:color="auto"/>
            </w:tcBorders>
            <w:shd w:val="clear" w:color="auto" w:fill="auto"/>
            <w:noWrap/>
            <w:vAlign w:val="bottom"/>
            <w:hideMark/>
          </w:tcPr>
          <w:p w14:paraId="39C1031C"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c>
          <w:tcPr>
            <w:tcW w:w="1940" w:type="dxa"/>
            <w:tcBorders>
              <w:top w:val="single" w:sz="4" w:space="0" w:color="auto"/>
              <w:left w:val="single" w:sz="4" w:space="0" w:color="auto"/>
              <w:bottom w:val="nil"/>
            </w:tcBorders>
            <w:shd w:val="clear" w:color="auto" w:fill="auto"/>
            <w:noWrap/>
            <w:vAlign w:val="bottom"/>
            <w:hideMark/>
          </w:tcPr>
          <w:p w14:paraId="3CA12842"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r>
      <w:tr w:rsidR="0069718A" w:rsidRPr="0069718A" w14:paraId="403D6E5A" w14:textId="77777777" w:rsidTr="005B0683">
        <w:trPr>
          <w:trHeight w:val="264"/>
        </w:trPr>
        <w:tc>
          <w:tcPr>
            <w:tcW w:w="5920" w:type="dxa"/>
            <w:tcBorders>
              <w:top w:val="nil"/>
              <w:right w:val="single" w:sz="4" w:space="0" w:color="auto"/>
            </w:tcBorders>
            <w:shd w:val="clear" w:color="auto" w:fill="auto"/>
            <w:noWrap/>
            <w:vAlign w:val="bottom"/>
            <w:hideMark/>
          </w:tcPr>
          <w:p w14:paraId="3CB03594"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No Major Distress (K6 &lt; 13)</w:t>
            </w:r>
          </w:p>
        </w:tc>
        <w:tc>
          <w:tcPr>
            <w:tcW w:w="1700" w:type="dxa"/>
            <w:tcBorders>
              <w:top w:val="nil"/>
              <w:left w:val="single" w:sz="4" w:space="0" w:color="auto"/>
              <w:right w:val="single" w:sz="4" w:space="0" w:color="auto"/>
            </w:tcBorders>
            <w:shd w:val="clear" w:color="auto" w:fill="auto"/>
            <w:noWrap/>
            <w:vAlign w:val="bottom"/>
            <w:hideMark/>
          </w:tcPr>
          <w:p w14:paraId="4F0430DA"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17594 (93.76)</w:t>
            </w:r>
          </w:p>
        </w:tc>
        <w:tc>
          <w:tcPr>
            <w:tcW w:w="1780" w:type="dxa"/>
            <w:tcBorders>
              <w:top w:val="nil"/>
              <w:left w:val="nil"/>
              <w:right w:val="single" w:sz="4" w:space="0" w:color="auto"/>
            </w:tcBorders>
            <w:shd w:val="clear" w:color="auto" w:fill="auto"/>
            <w:noWrap/>
            <w:vAlign w:val="bottom"/>
            <w:hideMark/>
          </w:tcPr>
          <w:p w14:paraId="6ED2FCF9"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16104 (93.44)</w:t>
            </w:r>
          </w:p>
        </w:tc>
        <w:tc>
          <w:tcPr>
            <w:tcW w:w="1940" w:type="dxa"/>
            <w:tcBorders>
              <w:top w:val="nil"/>
              <w:left w:val="single" w:sz="4" w:space="0" w:color="auto"/>
            </w:tcBorders>
            <w:shd w:val="clear" w:color="auto" w:fill="auto"/>
            <w:noWrap/>
            <w:vAlign w:val="bottom"/>
            <w:hideMark/>
          </w:tcPr>
          <w:p w14:paraId="2F3FDE3C"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13042 (92.35)</w:t>
            </w:r>
          </w:p>
        </w:tc>
      </w:tr>
      <w:tr w:rsidR="005B0683" w:rsidRPr="0069718A" w14:paraId="14D9A7FF" w14:textId="77777777" w:rsidTr="005B0683">
        <w:trPr>
          <w:trHeight w:val="264"/>
        </w:trPr>
        <w:tc>
          <w:tcPr>
            <w:tcW w:w="5920" w:type="dxa"/>
            <w:tcBorders>
              <w:top w:val="nil"/>
              <w:bottom w:val="single" w:sz="4" w:space="0" w:color="auto"/>
              <w:right w:val="single" w:sz="4" w:space="0" w:color="auto"/>
            </w:tcBorders>
            <w:shd w:val="clear" w:color="auto" w:fill="auto"/>
            <w:noWrap/>
            <w:vAlign w:val="bottom"/>
            <w:hideMark/>
          </w:tcPr>
          <w:p w14:paraId="0FBF4246"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Major Distress (K6 &gt;= 13)</w:t>
            </w: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75E2729"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772 (6.24)</w:t>
            </w:r>
          </w:p>
        </w:tc>
        <w:tc>
          <w:tcPr>
            <w:tcW w:w="1780" w:type="dxa"/>
            <w:tcBorders>
              <w:top w:val="nil"/>
              <w:left w:val="nil"/>
              <w:bottom w:val="single" w:sz="4" w:space="0" w:color="auto"/>
              <w:right w:val="single" w:sz="4" w:space="0" w:color="auto"/>
            </w:tcBorders>
            <w:shd w:val="clear" w:color="auto" w:fill="auto"/>
            <w:noWrap/>
            <w:vAlign w:val="bottom"/>
            <w:hideMark/>
          </w:tcPr>
          <w:p w14:paraId="32111E6C"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713 (6.56)</w:t>
            </w:r>
          </w:p>
        </w:tc>
        <w:tc>
          <w:tcPr>
            <w:tcW w:w="1940" w:type="dxa"/>
            <w:tcBorders>
              <w:top w:val="nil"/>
              <w:left w:val="single" w:sz="4" w:space="0" w:color="auto"/>
              <w:bottom w:val="single" w:sz="4" w:space="0" w:color="auto"/>
            </w:tcBorders>
            <w:shd w:val="clear" w:color="auto" w:fill="auto"/>
            <w:noWrap/>
            <w:vAlign w:val="bottom"/>
            <w:hideMark/>
          </w:tcPr>
          <w:p w14:paraId="55C8D67F"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623 (4.12)</w:t>
            </w:r>
          </w:p>
        </w:tc>
      </w:tr>
      <w:tr w:rsidR="0069718A" w:rsidRPr="0069718A" w14:paraId="74FA9E70" w14:textId="77777777" w:rsidTr="005B0683">
        <w:trPr>
          <w:trHeight w:val="58"/>
        </w:trPr>
        <w:tc>
          <w:tcPr>
            <w:tcW w:w="5920" w:type="dxa"/>
            <w:tcBorders>
              <w:top w:val="single" w:sz="4" w:space="0" w:color="auto"/>
              <w:bottom w:val="nil"/>
              <w:right w:val="single" w:sz="4" w:space="0" w:color="auto"/>
            </w:tcBorders>
            <w:shd w:val="clear" w:color="auto" w:fill="auto"/>
            <w:noWrap/>
            <w:vAlign w:val="bottom"/>
            <w:hideMark/>
          </w:tcPr>
          <w:p w14:paraId="7D0E9DA7" w14:textId="77777777" w:rsidR="0069718A" w:rsidRPr="0069718A" w:rsidRDefault="0069718A" w:rsidP="0069718A">
            <w:pPr>
              <w:spacing w:after="0" w:line="240" w:lineRule="auto"/>
              <w:rPr>
                <w:rFonts w:ascii="Arial" w:eastAsia="Times New Roman" w:hAnsi="Arial" w:cs="Arial"/>
                <w:b/>
                <w:bCs/>
                <w:sz w:val="18"/>
                <w:szCs w:val="18"/>
              </w:rPr>
            </w:pPr>
            <w:r w:rsidRPr="0069718A">
              <w:rPr>
                <w:rFonts w:ascii="Arial" w:eastAsia="Times New Roman" w:hAnsi="Arial" w:cs="Arial"/>
                <w:b/>
                <w:bCs/>
                <w:sz w:val="18"/>
                <w:szCs w:val="18"/>
              </w:rPr>
              <w:t>PHQ2 Score</w:t>
            </w:r>
          </w:p>
        </w:tc>
        <w:tc>
          <w:tcPr>
            <w:tcW w:w="1700" w:type="dxa"/>
            <w:tcBorders>
              <w:top w:val="single" w:sz="4" w:space="0" w:color="auto"/>
              <w:left w:val="single" w:sz="4" w:space="0" w:color="auto"/>
              <w:bottom w:val="nil"/>
              <w:right w:val="single" w:sz="4" w:space="0" w:color="auto"/>
            </w:tcBorders>
            <w:shd w:val="clear" w:color="auto" w:fill="auto"/>
            <w:noWrap/>
            <w:vAlign w:val="bottom"/>
            <w:hideMark/>
          </w:tcPr>
          <w:p w14:paraId="34C2FC77"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c>
          <w:tcPr>
            <w:tcW w:w="1780" w:type="dxa"/>
            <w:tcBorders>
              <w:top w:val="single" w:sz="4" w:space="0" w:color="auto"/>
              <w:left w:val="nil"/>
              <w:bottom w:val="nil"/>
              <w:right w:val="single" w:sz="4" w:space="0" w:color="auto"/>
            </w:tcBorders>
            <w:shd w:val="clear" w:color="auto" w:fill="auto"/>
            <w:noWrap/>
            <w:vAlign w:val="bottom"/>
            <w:hideMark/>
          </w:tcPr>
          <w:p w14:paraId="375C312E"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c>
          <w:tcPr>
            <w:tcW w:w="1940" w:type="dxa"/>
            <w:tcBorders>
              <w:top w:val="single" w:sz="4" w:space="0" w:color="auto"/>
              <w:left w:val="single" w:sz="4" w:space="0" w:color="auto"/>
              <w:bottom w:val="nil"/>
            </w:tcBorders>
            <w:shd w:val="clear" w:color="auto" w:fill="auto"/>
            <w:noWrap/>
            <w:vAlign w:val="bottom"/>
            <w:hideMark/>
          </w:tcPr>
          <w:p w14:paraId="66D78448"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 </w:t>
            </w:r>
          </w:p>
        </w:tc>
      </w:tr>
      <w:tr w:rsidR="0069718A" w:rsidRPr="0069718A" w14:paraId="11A66A09" w14:textId="77777777" w:rsidTr="005B0683">
        <w:trPr>
          <w:trHeight w:val="264"/>
        </w:trPr>
        <w:tc>
          <w:tcPr>
            <w:tcW w:w="5920" w:type="dxa"/>
            <w:tcBorders>
              <w:top w:val="nil"/>
              <w:right w:val="single" w:sz="4" w:space="0" w:color="auto"/>
            </w:tcBorders>
            <w:shd w:val="clear" w:color="auto" w:fill="auto"/>
            <w:noWrap/>
            <w:vAlign w:val="bottom"/>
            <w:hideMark/>
          </w:tcPr>
          <w:p w14:paraId="4D9D1830"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Does not show signs of major depressive disorder (PHQ2 &lt; 3)</w:t>
            </w:r>
          </w:p>
        </w:tc>
        <w:tc>
          <w:tcPr>
            <w:tcW w:w="1700" w:type="dxa"/>
            <w:tcBorders>
              <w:top w:val="nil"/>
              <w:left w:val="single" w:sz="4" w:space="0" w:color="auto"/>
              <w:right w:val="single" w:sz="4" w:space="0" w:color="auto"/>
            </w:tcBorders>
            <w:shd w:val="clear" w:color="auto" w:fill="auto"/>
            <w:noWrap/>
            <w:vAlign w:val="bottom"/>
            <w:hideMark/>
          </w:tcPr>
          <w:p w14:paraId="1EB5B9B0"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16997 (93.76)</w:t>
            </w:r>
          </w:p>
        </w:tc>
        <w:tc>
          <w:tcPr>
            <w:tcW w:w="1780" w:type="dxa"/>
            <w:tcBorders>
              <w:top w:val="nil"/>
              <w:left w:val="nil"/>
              <w:right w:val="single" w:sz="4" w:space="0" w:color="auto"/>
            </w:tcBorders>
            <w:shd w:val="clear" w:color="auto" w:fill="auto"/>
            <w:noWrap/>
            <w:vAlign w:val="bottom"/>
            <w:hideMark/>
          </w:tcPr>
          <w:p w14:paraId="3CA15D05"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15547 (93.44)</w:t>
            </w:r>
          </w:p>
        </w:tc>
        <w:tc>
          <w:tcPr>
            <w:tcW w:w="1940" w:type="dxa"/>
            <w:tcBorders>
              <w:top w:val="nil"/>
              <w:left w:val="single" w:sz="4" w:space="0" w:color="auto"/>
            </w:tcBorders>
            <w:shd w:val="clear" w:color="auto" w:fill="auto"/>
            <w:noWrap/>
            <w:vAlign w:val="bottom"/>
            <w:hideMark/>
          </w:tcPr>
          <w:p w14:paraId="157A589E"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12530.00</w:t>
            </w:r>
          </w:p>
        </w:tc>
      </w:tr>
      <w:tr w:rsidR="005B0683" w:rsidRPr="0069718A" w14:paraId="695A95F4" w14:textId="77777777" w:rsidTr="005B0683">
        <w:trPr>
          <w:trHeight w:val="276"/>
        </w:trPr>
        <w:tc>
          <w:tcPr>
            <w:tcW w:w="5920" w:type="dxa"/>
            <w:tcBorders>
              <w:top w:val="nil"/>
              <w:bottom w:val="double" w:sz="4" w:space="0" w:color="auto"/>
              <w:right w:val="single" w:sz="4" w:space="0" w:color="auto"/>
            </w:tcBorders>
            <w:shd w:val="clear" w:color="auto" w:fill="auto"/>
            <w:noWrap/>
            <w:vAlign w:val="bottom"/>
            <w:hideMark/>
          </w:tcPr>
          <w:p w14:paraId="383E9D6F" w14:textId="77777777" w:rsidR="0069718A" w:rsidRPr="0069718A" w:rsidRDefault="0069718A" w:rsidP="0069718A">
            <w:pPr>
              <w:spacing w:after="0" w:line="240" w:lineRule="auto"/>
              <w:jc w:val="right"/>
              <w:rPr>
                <w:rFonts w:ascii="Arial" w:eastAsia="Times New Roman" w:hAnsi="Arial" w:cs="Arial"/>
                <w:sz w:val="18"/>
                <w:szCs w:val="18"/>
              </w:rPr>
            </w:pPr>
            <w:r w:rsidRPr="0069718A">
              <w:rPr>
                <w:rFonts w:ascii="Arial" w:eastAsia="Times New Roman" w:hAnsi="Arial" w:cs="Arial"/>
                <w:sz w:val="18"/>
                <w:szCs w:val="18"/>
              </w:rPr>
              <w:t>Shows signs of major depressive disorder (PHQ2 &gt;= 3)</w:t>
            </w:r>
          </w:p>
        </w:tc>
        <w:tc>
          <w:tcPr>
            <w:tcW w:w="1700" w:type="dxa"/>
            <w:tcBorders>
              <w:top w:val="nil"/>
              <w:left w:val="single" w:sz="4" w:space="0" w:color="auto"/>
              <w:bottom w:val="double" w:sz="4" w:space="0" w:color="auto"/>
              <w:right w:val="single" w:sz="4" w:space="0" w:color="auto"/>
            </w:tcBorders>
            <w:shd w:val="clear" w:color="auto" w:fill="auto"/>
            <w:noWrap/>
            <w:vAlign w:val="bottom"/>
            <w:hideMark/>
          </w:tcPr>
          <w:p w14:paraId="552A6DB6"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1369 (6.24)</w:t>
            </w:r>
          </w:p>
        </w:tc>
        <w:tc>
          <w:tcPr>
            <w:tcW w:w="1780" w:type="dxa"/>
            <w:tcBorders>
              <w:top w:val="nil"/>
              <w:left w:val="single" w:sz="4" w:space="0" w:color="auto"/>
              <w:bottom w:val="double" w:sz="4" w:space="0" w:color="auto"/>
              <w:right w:val="single" w:sz="4" w:space="0" w:color="auto"/>
            </w:tcBorders>
            <w:shd w:val="clear" w:color="auto" w:fill="auto"/>
            <w:noWrap/>
            <w:vAlign w:val="bottom"/>
            <w:hideMark/>
          </w:tcPr>
          <w:p w14:paraId="57BFB668"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1270 (6.56)</w:t>
            </w:r>
          </w:p>
        </w:tc>
        <w:tc>
          <w:tcPr>
            <w:tcW w:w="1940" w:type="dxa"/>
            <w:tcBorders>
              <w:top w:val="nil"/>
              <w:left w:val="single" w:sz="4" w:space="0" w:color="auto"/>
              <w:bottom w:val="double" w:sz="4" w:space="0" w:color="auto"/>
            </w:tcBorders>
            <w:shd w:val="clear" w:color="auto" w:fill="auto"/>
            <w:noWrap/>
            <w:vAlign w:val="bottom"/>
            <w:hideMark/>
          </w:tcPr>
          <w:p w14:paraId="70C5A512" w14:textId="77777777" w:rsidR="0069718A" w:rsidRPr="0069718A" w:rsidRDefault="0069718A" w:rsidP="0069718A">
            <w:pPr>
              <w:spacing w:after="0" w:line="240" w:lineRule="auto"/>
              <w:jc w:val="center"/>
              <w:rPr>
                <w:rFonts w:ascii="Arial" w:eastAsia="Times New Roman" w:hAnsi="Arial" w:cs="Arial"/>
                <w:sz w:val="18"/>
                <w:szCs w:val="18"/>
              </w:rPr>
            </w:pPr>
            <w:r w:rsidRPr="0069718A">
              <w:rPr>
                <w:rFonts w:ascii="Arial" w:eastAsia="Times New Roman" w:hAnsi="Arial" w:cs="Arial"/>
                <w:sz w:val="18"/>
                <w:szCs w:val="18"/>
              </w:rPr>
              <w:t>1135 (7.65)</w:t>
            </w:r>
          </w:p>
        </w:tc>
      </w:tr>
    </w:tbl>
    <w:p w14:paraId="388F88CA" w14:textId="1B15CBB0" w:rsidR="00B27026" w:rsidRPr="009F400E" w:rsidRDefault="00B27026" w:rsidP="00B27026">
      <w:pPr>
        <w:rPr>
          <w:rFonts w:ascii="Arial" w:hAnsi="Arial" w:cs="Arial"/>
          <w:b/>
          <w:bCs/>
          <w:sz w:val="20"/>
          <w:szCs w:val="20"/>
        </w:rPr>
      </w:pPr>
    </w:p>
    <w:sectPr w:rsidR="00B27026" w:rsidRPr="009F400E" w:rsidSect="0069718A">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shita Ghai" w:date="2024-03-04T22:41:00Z" w:initials="IG">
    <w:p w14:paraId="11504D15" w14:textId="77777777" w:rsidR="009F400E" w:rsidRDefault="009F400E" w:rsidP="009F400E">
      <w:pPr>
        <w:pStyle w:val="CommentText"/>
      </w:pPr>
      <w:r>
        <w:rPr>
          <w:rStyle w:val="CommentReference"/>
        </w:rPr>
        <w:annotationRef/>
      </w:r>
      <w:r>
        <w:t>Note that the current table only shows analysis until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504D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F688C9" w16cex:dateUtc="2024-03-05T0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504D15" w16cid:durableId="3DF688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639B5" w14:textId="77777777" w:rsidR="00A50791" w:rsidRDefault="00A50791" w:rsidP="00FA16B3">
      <w:pPr>
        <w:spacing w:after="0" w:line="240" w:lineRule="auto"/>
      </w:pPr>
      <w:r>
        <w:separator/>
      </w:r>
    </w:p>
  </w:endnote>
  <w:endnote w:type="continuationSeparator" w:id="0">
    <w:p w14:paraId="3E2CF00E" w14:textId="77777777" w:rsidR="00A50791" w:rsidRDefault="00A50791" w:rsidP="00FA16B3">
      <w:pPr>
        <w:spacing w:after="0" w:line="240" w:lineRule="auto"/>
      </w:pPr>
      <w:r>
        <w:continuationSeparator/>
      </w:r>
    </w:p>
  </w:endnote>
  <w:endnote w:type="continuationNotice" w:id="1">
    <w:p w14:paraId="35C3729E" w14:textId="77777777" w:rsidR="00A50791" w:rsidRDefault="00A507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E0096" w14:textId="5418CF4C" w:rsidR="00DD7D9C" w:rsidRPr="009C4702" w:rsidRDefault="009C4702" w:rsidP="009C4702">
    <w:pPr>
      <w:pStyle w:val="Footer"/>
      <w:rPr>
        <w:rFonts w:ascii="Arial" w:hAnsi="Arial" w:cs="Arial"/>
        <w:sz w:val="16"/>
        <w:szCs w:val="16"/>
      </w:rPr>
    </w:pPr>
    <w:r w:rsidRPr="009C4702">
      <w:rPr>
        <w:rFonts w:ascii="Arial" w:hAnsi="Arial" w:cs="Arial"/>
        <w:sz w:val="16"/>
        <w:szCs w:val="16"/>
      </w:rPr>
      <w:t xml:space="preserve">Trends in behavioral health </w:t>
    </w:r>
    <w:r w:rsidR="00037621">
      <w:rPr>
        <w:rFonts w:ascii="Arial" w:hAnsi="Arial" w:cs="Arial"/>
        <w:sz w:val="16"/>
        <w:szCs w:val="16"/>
      </w:rPr>
      <w:t xml:space="preserve">service </w:t>
    </w:r>
    <w:r w:rsidRPr="009C4702">
      <w:rPr>
        <w:rFonts w:ascii="Arial" w:hAnsi="Arial" w:cs="Arial"/>
        <w:sz w:val="16"/>
        <w:szCs w:val="16"/>
      </w:rPr>
      <w:t>utilization (2018-2020)</w:t>
    </w:r>
    <w:r w:rsidRPr="009C4702">
      <w:rPr>
        <w:rFonts w:ascii="Arial" w:hAnsi="Arial" w:cs="Arial"/>
        <w:sz w:val="16"/>
        <w:szCs w:val="16"/>
      </w:rPr>
      <w:tab/>
    </w:r>
    <w:r w:rsidRPr="009C4702">
      <w:rPr>
        <w:rFonts w:ascii="Arial" w:hAnsi="Arial" w:cs="Arial"/>
        <w:sz w:val="16"/>
        <w:szCs w:val="16"/>
      </w:rPr>
      <w:tab/>
    </w:r>
    <w:r w:rsidR="00F87F1F">
      <w:rPr>
        <w:rFonts w:ascii="Arial" w:hAnsi="Arial" w:cs="Arial"/>
        <w:sz w:val="16"/>
        <w:szCs w:val="16"/>
      </w:rPr>
      <w:t>04Mar2024</w:t>
    </w:r>
    <w:r w:rsidR="0045597D" w:rsidRPr="009C4702">
      <w:rPr>
        <w:rFonts w:ascii="Arial" w:hAnsi="Arial" w:cs="Arial"/>
        <w:sz w:val="16"/>
        <w:szCs w:val="16"/>
      </w:rPr>
      <w:t xml:space="preserve"> </w:t>
    </w:r>
    <w:r w:rsidRPr="009C4702">
      <w:rPr>
        <w:rFonts w:ascii="Arial" w:hAnsi="Arial" w:cs="Arial"/>
        <w:sz w:val="16"/>
        <w:szCs w:val="16"/>
      </w:rPr>
      <w:t xml:space="preserve">| </w:t>
    </w:r>
    <w:sdt>
      <w:sdtPr>
        <w:rPr>
          <w:rFonts w:ascii="Arial" w:hAnsi="Arial" w:cs="Arial"/>
          <w:sz w:val="16"/>
          <w:szCs w:val="16"/>
        </w:rPr>
        <w:id w:val="-249812011"/>
        <w:docPartObj>
          <w:docPartGallery w:val="Page Numbers (Bottom of Page)"/>
          <w:docPartUnique/>
        </w:docPartObj>
      </w:sdtPr>
      <w:sdtEndPr>
        <w:rPr>
          <w:noProof/>
        </w:rPr>
      </w:sdtEndPr>
      <w:sdtContent>
        <w:r w:rsidR="00DD7D9C" w:rsidRPr="009C4702">
          <w:rPr>
            <w:rFonts w:ascii="Arial" w:hAnsi="Arial" w:cs="Arial"/>
            <w:sz w:val="16"/>
            <w:szCs w:val="16"/>
          </w:rPr>
          <w:fldChar w:fldCharType="begin"/>
        </w:r>
        <w:r w:rsidR="00DD7D9C" w:rsidRPr="009C4702">
          <w:rPr>
            <w:rFonts w:ascii="Arial" w:hAnsi="Arial" w:cs="Arial"/>
            <w:sz w:val="16"/>
            <w:szCs w:val="16"/>
          </w:rPr>
          <w:instrText xml:space="preserve"> PAGE   \* MERGEFORMAT </w:instrText>
        </w:r>
        <w:r w:rsidR="00DD7D9C" w:rsidRPr="009C4702">
          <w:rPr>
            <w:rFonts w:ascii="Arial" w:hAnsi="Arial" w:cs="Arial"/>
            <w:sz w:val="16"/>
            <w:szCs w:val="16"/>
          </w:rPr>
          <w:fldChar w:fldCharType="separate"/>
        </w:r>
        <w:r w:rsidR="00DD7D9C" w:rsidRPr="009C4702">
          <w:rPr>
            <w:rFonts w:ascii="Arial" w:hAnsi="Arial" w:cs="Arial"/>
            <w:noProof/>
            <w:sz w:val="16"/>
            <w:szCs w:val="16"/>
          </w:rPr>
          <w:t>2</w:t>
        </w:r>
        <w:r w:rsidR="00DD7D9C" w:rsidRPr="009C4702">
          <w:rPr>
            <w:rFonts w:ascii="Arial" w:hAnsi="Arial" w:cs="Arial"/>
            <w:noProof/>
            <w:sz w:val="16"/>
            <w:szCs w:val="16"/>
          </w:rPr>
          <w:fldChar w:fldCharType="end"/>
        </w:r>
      </w:sdtContent>
    </w:sdt>
  </w:p>
  <w:p w14:paraId="248C161D" w14:textId="77777777" w:rsidR="00DD7D9C" w:rsidRPr="009C4702" w:rsidRDefault="00DD7D9C">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0BF00" w14:textId="77777777" w:rsidR="00A50791" w:rsidRDefault="00A50791" w:rsidP="00FA16B3">
      <w:pPr>
        <w:spacing w:after="0" w:line="240" w:lineRule="auto"/>
      </w:pPr>
      <w:r>
        <w:separator/>
      </w:r>
    </w:p>
  </w:footnote>
  <w:footnote w:type="continuationSeparator" w:id="0">
    <w:p w14:paraId="55F8C14A" w14:textId="77777777" w:rsidR="00A50791" w:rsidRDefault="00A50791" w:rsidP="00FA16B3">
      <w:pPr>
        <w:spacing w:after="0" w:line="240" w:lineRule="auto"/>
      </w:pPr>
      <w:r>
        <w:continuationSeparator/>
      </w:r>
    </w:p>
  </w:footnote>
  <w:footnote w:type="continuationNotice" w:id="1">
    <w:p w14:paraId="29E7BA1C" w14:textId="77777777" w:rsidR="00A50791" w:rsidRDefault="00A50791">
      <w:pPr>
        <w:spacing w:after="0" w:line="240" w:lineRule="auto"/>
      </w:pPr>
    </w:p>
  </w:footnote>
  <w:footnote w:id="2">
    <w:p w14:paraId="074819D7" w14:textId="005C6A7E" w:rsidR="002C17E9" w:rsidRDefault="002C17E9">
      <w:pPr>
        <w:pStyle w:val="FootnoteText"/>
      </w:pPr>
      <w:r>
        <w:rPr>
          <w:rStyle w:val="FootnoteReference"/>
        </w:rPr>
        <w:footnoteRef/>
      </w:r>
      <w:r>
        <w:t xml:space="preserve"> </w:t>
      </w:r>
      <w:r w:rsidRPr="00940D4B">
        <w:rPr>
          <w:rFonts w:ascii="Arial" w:hAnsi="Arial" w:cs="Arial"/>
          <w:sz w:val="16"/>
          <w:szCs w:val="16"/>
        </w:rPr>
        <w:t>https://meps.ahrq.gov/data_stats/download_data/pufs/h224/h224doc.pdf</w:t>
      </w:r>
    </w:p>
  </w:footnote>
  <w:footnote w:id="3">
    <w:p w14:paraId="49E9148D" w14:textId="4F2DBD20" w:rsidR="002C17E9" w:rsidRDefault="002C17E9">
      <w:pPr>
        <w:pStyle w:val="FootnoteText"/>
      </w:pPr>
      <w:r>
        <w:rPr>
          <w:rStyle w:val="FootnoteReference"/>
        </w:rPr>
        <w:footnoteRef/>
      </w:r>
      <w:r>
        <w:t xml:space="preserve"> </w:t>
      </w:r>
      <w:r w:rsidRPr="00940D4B">
        <w:rPr>
          <w:rFonts w:ascii="Arial" w:hAnsi="Arial" w:cs="Arial"/>
          <w:sz w:val="16"/>
          <w:szCs w:val="16"/>
        </w:rPr>
        <w:t>https://meps.ahrq.gov/mepsweb/about_meps/survey_back.jsp</w:t>
      </w:r>
    </w:p>
  </w:footnote>
  <w:footnote w:id="4">
    <w:p w14:paraId="476A422C" w14:textId="77777777" w:rsidR="004F568A" w:rsidRPr="00940D4B" w:rsidRDefault="004F568A" w:rsidP="004F568A">
      <w:pPr>
        <w:pStyle w:val="FootnoteText"/>
        <w:rPr>
          <w:rFonts w:ascii="Arial" w:hAnsi="Arial" w:cs="Arial"/>
          <w:sz w:val="16"/>
          <w:szCs w:val="16"/>
        </w:rPr>
      </w:pPr>
      <w:r w:rsidRPr="00940D4B">
        <w:rPr>
          <w:rStyle w:val="FootnoteReference"/>
          <w:rFonts w:ascii="Arial" w:hAnsi="Arial" w:cs="Arial"/>
          <w:sz w:val="16"/>
          <w:szCs w:val="16"/>
        </w:rPr>
        <w:footnoteRef/>
      </w:r>
      <w:r w:rsidRPr="00940D4B">
        <w:rPr>
          <w:rFonts w:ascii="Arial" w:hAnsi="Arial" w:cs="Arial"/>
          <w:sz w:val="16"/>
          <w:szCs w:val="16"/>
        </w:rPr>
        <w:t xml:space="preserve"> https://meps.ahrq.gov/data_stats/download_data/pufs/h224/h224doc.pdf</w:t>
      </w:r>
    </w:p>
  </w:footnote>
  <w:footnote w:id="5">
    <w:p w14:paraId="465D980E" w14:textId="72A7B069" w:rsidR="00FA16B3" w:rsidRPr="00735CA9" w:rsidRDefault="00FA16B3">
      <w:pPr>
        <w:pStyle w:val="FootnoteText"/>
        <w:rPr>
          <w:rFonts w:ascii="Arial" w:hAnsi="Arial" w:cs="Arial"/>
          <w:sz w:val="16"/>
          <w:szCs w:val="16"/>
        </w:rPr>
      </w:pPr>
      <w:r w:rsidRPr="00E5278D">
        <w:rPr>
          <w:rStyle w:val="FootnoteReference"/>
          <w:rFonts w:ascii="Arial" w:hAnsi="Arial" w:cs="Arial"/>
          <w:sz w:val="16"/>
          <w:szCs w:val="16"/>
        </w:rPr>
        <w:footnoteRef/>
      </w:r>
      <w:r w:rsidRPr="00E5278D">
        <w:rPr>
          <w:rFonts w:ascii="Arial" w:hAnsi="Arial" w:cs="Arial"/>
          <w:sz w:val="16"/>
          <w:szCs w:val="16"/>
        </w:rPr>
        <w:t xml:space="preserve"> That includes </w:t>
      </w:r>
      <w:r w:rsidR="005711CF" w:rsidRPr="00E5278D">
        <w:rPr>
          <w:rFonts w:ascii="Arial" w:hAnsi="Arial" w:cs="Arial"/>
          <w:sz w:val="16"/>
          <w:szCs w:val="16"/>
        </w:rPr>
        <w:t>h209</w:t>
      </w:r>
      <w:r w:rsidR="00AA5F7D" w:rsidRPr="00E5278D">
        <w:rPr>
          <w:rFonts w:ascii="Arial" w:hAnsi="Arial" w:cs="Arial"/>
          <w:sz w:val="16"/>
          <w:szCs w:val="16"/>
        </w:rPr>
        <w:t>, h216, h224</w:t>
      </w:r>
    </w:p>
  </w:footnote>
  <w:footnote w:id="6">
    <w:p w14:paraId="61CEE5ED" w14:textId="77777777" w:rsidR="001A2BFC" w:rsidRPr="00735CA9" w:rsidRDefault="001A2BFC" w:rsidP="001A2BFC">
      <w:pPr>
        <w:pStyle w:val="FootnoteText"/>
        <w:rPr>
          <w:rFonts w:ascii="Arial" w:hAnsi="Arial" w:cs="Arial"/>
          <w:sz w:val="16"/>
          <w:szCs w:val="16"/>
        </w:rPr>
      </w:pPr>
      <w:r w:rsidRPr="00735CA9">
        <w:rPr>
          <w:rStyle w:val="FootnoteReference"/>
          <w:rFonts w:ascii="Arial" w:hAnsi="Arial" w:cs="Arial"/>
          <w:sz w:val="16"/>
          <w:szCs w:val="16"/>
        </w:rPr>
        <w:footnoteRef/>
      </w:r>
      <w:r w:rsidRPr="00735CA9">
        <w:rPr>
          <w:rFonts w:ascii="Arial" w:hAnsi="Arial" w:cs="Arial"/>
          <w:sz w:val="16"/>
          <w:szCs w:val="16"/>
        </w:rPr>
        <w:t xml:space="preserve"> That includes h207, h214, h222</w:t>
      </w:r>
    </w:p>
  </w:footnote>
  <w:footnote w:id="7">
    <w:p w14:paraId="57131656" w14:textId="4E271E62" w:rsidR="00670CFA" w:rsidRPr="00735CA9" w:rsidRDefault="00670CFA">
      <w:pPr>
        <w:pStyle w:val="FootnoteText"/>
        <w:rPr>
          <w:rFonts w:ascii="Arial" w:hAnsi="Arial" w:cs="Arial"/>
          <w:sz w:val="16"/>
          <w:szCs w:val="16"/>
        </w:rPr>
      </w:pPr>
      <w:r w:rsidRPr="00597CDC">
        <w:rPr>
          <w:rStyle w:val="FootnoteReference"/>
          <w:rFonts w:ascii="Arial" w:hAnsi="Arial" w:cs="Arial"/>
          <w:sz w:val="16"/>
          <w:szCs w:val="16"/>
        </w:rPr>
        <w:footnoteRef/>
      </w:r>
      <w:r w:rsidRPr="00597CDC">
        <w:rPr>
          <w:rFonts w:ascii="Arial" w:hAnsi="Arial" w:cs="Arial"/>
          <w:sz w:val="16"/>
          <w:szCs w:val="16"/>
        </w:rPr>
        <w:t xml:space="preserve"> That includes </w:t>
      </w:r>
      <w:r w:rsidR="00DD6DB4" w:rsidRPr="00597CDC">
        <w:rPr>
          <w:rFonts w:ascii="Arial" w:hAnsi="Arial" w:cs="Arial"/>
          <w:sz w:val="16"/>
          <w:szCs w:val="16"/>
        </w:rPr>
        <w:t>h220a</w:t>
      </w:r>
      <w:r w:rsidR="000B2290" w:rsidRPr="00597CDC">
        <w:rPr>
          <w:rFonts w:ascii="Arial" w:hAnsi="Arial" w:cs="Arial"/>
          <w:sz w:val="16"/>
          <w:szCs w:val="16"/>
        </w:rPr>
        <w:t xml:space="preserve"> h220d</w:t>
      </w:r>
      <w:r w:rsidR="00DD6DB4" w:rsidRPr="00597CDC">
        <w:rPr>
          <w:rFonts w:ascii="Arial" w:hAnsi="Arial" w:cs="Arial"/>
          <w:sz w:val="16"/>
          <w:szCs w:val="16"/>
        </w:rPr>
        <w:t>-h,</w:t>
      </w:r>
      <w:r w:rsidR="000B2290" w:rsidRPr="00597CDC">
        <w:rPr>
          <w:rFonts w:ascii="Arial" w:hAnsi="Arial" w:cs="Arial"/>
          <w:sz w:val="16"/>
          <w:szCs w:val="16"/>
        </w:rPr>
        <w:t xml:space="preserve"> h213a, h213d-h, and h206</w:t>
      </w:r>
      <w:r w:rsidR="00E56989" w:rsidRPr="00597CDC">
        <w:rPr>
          <w:rFonts w:ascii="Arial" w:hAnsi="Arial" w:cs="Arial"/>
          <w:sz w:val="16"/>
          <w:szCs w:val="16"/>
        </w:rPr>
        <w:t>a, h206d</w:t>
      </w:r>
      <w:r w:rsidR="00E56989" w:rsidRPr="00735CA9">
        <w:rPr>
          <w:rFonts w:ascii="Arial" w:hAnsi="Arial" w:cs="Arial"/>
          <w:sz w:val="16"/>
          <w:szCs w:val="16"/>
        </w:rPr>
        <w:t>-h.</w:t>
      </w:r>
    </w:p>
  </w:footnote>
  <w:footnote w:id="8">
    <w:p w14:paraId="5FF5A649" w14:textId="77777777" w:rsidR="00684AF1" w:rsidRDefault="00684AF1" w:rsidP="00684AF1">
      <w:pPr>
        <w:pStyle w:val="FootnoteText"/>
      </w:pPr>
      <w:r w:rsidRPr="00735CA9">
        <w:rPr>
          <w:rStyle w:val="FootnoteReference"/>
          <w:rFonts w:ascii="Arial" w:hAnsi="Arial" w:cs="Arial"/>
          <w:sz w:val="16"/>
          <w:szCs w:val="16"/>
        </w:rPr>
        <w:footnoteRef/>
      </w:r>
      <w:r w:rsidRPr="00735CA9">
        <w:rPr>
          <w:rFonts w:ascii="Arial" w:hAnsi="Arial" w:cs="Arial"/>
          <w:sz w:val="16"/>
          <w:szCs w:val="16"/>
        </w:rPr>
        <w:t xml:space="preserve"> That includes HC-036</w:t>
      </w:r>
    </w:p>
  </w:footnote>
  <w:footnote w:id="9">
    <w:p w14:paraId="67067C12" w14:textId="77777777" w:rsidR="00F57E7D" w:rsidRDefault="00F57E7D" w:rsidP="00F57E7D">
      <w:pPr>
        <w:pStyle w:val="FootnoteText"/>
      </w:pPr>
      <w:r w:rsidRPr="00735CA9">
        <w:rPr>
          <w:rStyle w:val="FootnoteReference"/>
          <w:rFonts w:ascii="Arial" w:hAnsi="Arial" w:cs="Arial"/>
          <w:sz w:val="16"/>
          <w:szCs w:val="16"/>
        </w:rPr>
        <w:footnoteRef/>
      </w:r>
      <w:r w:rsidRPr="00735CA9">
        <w:rPr>
          <w:rFonts w:ascii="Arial" w:hAnsi="Arial" w:cs="Arial"/>
          <w:sz w:val="16"/>
          <w:szCs w:val="16"/>
        </w:rPr>
        <w:t xml:space="preserve"> That includes HC-036</w:t>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FA56"/>
    <w:multiLevelType w:val="hybridMultilevel"/>
    <w:tmpl w:val="429230BA"/>
    <w:lvl w:ilvl="0" w:tplc="CE74E358">
      <w:start w:val="1"/>
      <w:numFmt w:val="bullet"/>
      <w:lvlText w:val=""/>
      <w:lvlJc w:val="left"/>
      <w:pPr>
        <w:ind w:left="720" w:hanging="360"/>
      </w:pPr>
      <w:rPr>
        <w:rFonts w:ascii="Symbol" w:hAnsi="Symbol" w:hint="default"/>
      </w:rPr>
    </w:lvl>
    <w:lvl w:ilvl="1" w:tplc="28581290">
      <w:start w:val="1"/>
      <w:numFmt w:val="bullet"/>
      <w:lvlText w:val="o"/>
      <w:lvlJc w:val="left"/>
      <w:pPr>
        <w:ind w:left="1440" w:hanging="360"/>
      </w:pPr>
      <w:rPr>
        <w:rFonts w:ascii="Courier New" w:hAnsi="Courier New" w:hint="default"/>
      </w:rPr>
    </w:lvl>
    <w:lvl w:ilvl="2" w:tplc="9D7E61AE">
      <w:start w:val="1"/>
      <w:numFmt w:val="bullet"/>
      <w:lvlText w:val=""/>
      <w:lvlJc w:val="left"/>
      <w:pPr>
        <w:ind w:left="2160" w:hanging="360"/>
      </w:pPr>
      <w:rPr>
        <w:rFonts w:ascii="Wingdings" w:hAnsi="Wingdings" w:hint="default"/>
      </w:rPr>
    </w:lvl>
    <w:lvl w:ilvl="3" w:tplc="C534D0A8">
      <w:start w:val="1"/>
      <w:numFmt w:val="bullet"/>
      <w:lvlText w:val=""/>
      <w:lvlJc w:val="left"/>
      <w:pPr>
        <w:ind w:left="2880" w:hanging="360"/>
      </w:pPr>
      <w:rPr>
        <w:rFonts w:ascii="Symbol" w:hAnsi="Symbol" w:hint="default"/>
      </w:rPr>
    </w:lvl>
    <w:lvl w:ilvl="4" w:tplc="58145DF8">
      <w:start w:val="1"/>
      <w:numFmt w:val="bullet"/>
      <w:lvlText w:val="o"/>
      <w:lvlJc w:val="left"/>
      <w:pPr>
        <w:ind w:left="3600" w:hanging="360"/>
      </w:pPr>
      <w:rPr>
        <w:rFonts w:ascii="Courier New" w:hAnsi="Courier New" w:hint="default"/>
      </w:rPr>
    </w:lvl>
    <w:lvl w:ilvl="5" w:tplc="7A70803A">
      <w:start w:val="1"/>
      <w:numFmt w:val="bullet"/>
      <w:lvlText w:val=""/>
      <w:lvlJc w:val="left"/>
      <w:pPr>
        <w:ind w:left="4320" w:hanging="360"/>
      </w:pPr>
      <w:rPr>
        <w:rFonts w:ascii="Wingdings" w:hAnsi="Wingdings" w:hint="default"/>
      </w:rPr>
    </w:lvl>
    <w:lvl w:ilvl="6" w:tplc="A4304800">
      <w:start w:val="1"/>
      <w:numFmt w:val="bullet"/>
      <w:lvlText w:val=""/>
      <w:lvlJc w:val="left"/>
      <w:pPr>
        <w:ind w:left="5040" w:hanging="360"/>
      </w:pPr>
      <w:rPr>
        <w:rFonts w:ascii="Symbol" w:hAnsi="Symbol" w:hint="default"/>
      </w:rPr>
    </w:lvl>
    <w:lvl w:ilvl="7" w:tplc="84066BD8">
      <w:start w:val="1"/>
      <w:numFmt w:val="bullet"/>
      <w:lvlText w:val="o"/>
      <w:lvlJc w:val="left"/>
      <w:pPr>
        <w:ind w:left="5760" w:hanging="360"/>
      </w:pPr>
      <w:rPr>
        <w:rFonts w:ascii="Courier New" w:hAnsi="Courier New" w:hint="default"/>
      </w:rPr>
    </w:lvl>
    <w:lvl w:ilvl="8" w:tplc="BC348B6C">
      <w:start w:val="1"/>
      <w:numFmt w:val="bullet"/>
      <w:lvlText w:val=""/>
      <w:lvlJc w:val="left"/>
      <w:pPr>
        <w:ind w:left="6480" w:hanging="360"/>
      </w:pPr>
      <w:rPr>
        <w:rFonts w:ascii="Wingdings" w:hAnsi="Wingdings" w:hint="default"/>
      </w:rPr>
    </w:lvl>
  </w:abstractNum>
  <w:abstractNum w:abstractNumId="1" w15:restartNumberingAfterBreak="0">
    <w:nsid w:val="0BEE5028"/>
    <w:multiLevelType w:val="hybridMultilevel"/>
    <w:tmpl w:val="7E62D89E"/>
    <w:lvl w:ilvl="0" w:tplc="D97AD286">
      <w:start w:val="1"/>
      <w:numFmt w:val="bullet"/>
      <w:lvlText w:val=""/>
      <w:lvlJc w:val="left"/>
      <w:pPr>
        <w:ind w:left="720" w:hanging="360"/>
      </w:pPr>
      <w:rPr>
        <w:rFonts w:ascii="Symbol" w:hAnsi="Symbol" w:hint="default"/>
      </w:rPr>
    </w:lvl>
    <w:lvl w:ilvl="1" w:tplc="D4682D04">
      <w:start w:val="1"/>
      <w:numFmt w:val="bullet"/>
      <w:lvlText w:val="o"/>
      <w:lvlJc w:val="left"/>
      <w:pPr>
        <w:ind w:left="1440" w:hanging="360"/>
      </w:pPr>
      <w:rPr>
        <w:rFonts w:ascii="Courier New" w:hAnsi="Courier New" w:hint="default"/>
      </w:rPr>
    </w:lvl>
    <w:lvl w:ilvl="2" w:tplc="6300802C">
      <w:start w:val="1"/>
      <w:numFmt w:val="bullet"/>
      <w:lvlText w:val=""/>
      <w:lvlJc w:val="left"/>
      <w:pPr>
        <w:ind w:left="2160" w:hanging="360"/>
      </w:pPr>
      <w:rPr>
        <w:rFonts w:ascii="Wingdings" w:hAnsi="Wingdings" w:hint="default"/>
      </w:rPr>
    </w:lvl>
    <w:lvl w:ilvl="3" w:tplc="A0685594">
      <w:start w:val="1"/>
      <w:numFmt w:val="bullet"/>
      <w:lvlText w:val=""/>
      <w:lvlJc w:val="left"/>
      <w:pPr>
        <w:ind w:left="2880" w:hanging="360"/>
      </w:pPr>
      <w:rPr>
        <w:rFonts w:ascii="Symbol" w:hAnsi="Symbol" w:hint="default"/>
      </w:rPr>
    </w:lvl>
    <w:lvl w:ilvl="4" w:tplc="787496C8">
      <w:start w:val="1"/>
      <w:numFmt w:val="bullet"/>
      <w:lvlText w:val="o"/>
      <w:lvlJc w:val="left"/>
      <w:pPr>
        <w:ind w:left="3600" w:hanging="360"/>
      </w:pPr>
      <w:rPr>
        <w:rFonts w:ascii="Courier New" w:hAnsi="Courier New" w:hint="default"/>
      </w:rPr>
    </w:lvl>
    <w:lvl w:ilvl="5" w:tplc="245C5568">
      <w:start w:val="1"/>
      <w:numFmt w:val="bullet"/>
      <w:lvlText w:val=""/>
      <w:lvlJc w:val="left"/>
      <w:pPr>
        <w:ind w:left="4320" w:hanging="360"/>
      </w:pPr>
      <w:rPr>
        <w:rFonts w:ascii="Wingdings" w:hAnsi="Wingdings" w:hint="default"/>
      </w:rPr>
    </w:lvl>
    <w:lvl w:ilvl="6" w:tplc="DC52E6CC">
      <w:start w:val="1"/>
      <w:numFmt w:val="bullet"/>
      <w:lvlText w:val=""/>
      <w:lvlJc w:val="left"/>
      <w:pPr>
        <w:ind w:left="5040" w:hanging="360"/>
      </w:pPr>
      <w:rPr>
        <w:rFonts w:ascii="Symbol" w:hAnsi="Symbol" w:hint="default"/>
      </w:rPr>
    </w:lvl>
    <w:lvl w:ilvl="7" w:tplc="AAEE13AA">
      <w:start w:val="1"/>
      <w:numFmt w:val="bullet"/>
      <w:lvlText w:val="o"/>
      <w:lvlJc w:val="left"/>
      <w:pPr>
        <w:ind w:left="5760" w:hanging="360"/>
      </w:pPr>
      <w:rPr>
        <w:rFonts w:ascii="Courier New" w:hAnsi="Courier New" w:hint="default"/>
      </w:rPr>
    </w:lvl>
    <w:lvl w:ilvl="8" w:tplc="B3AC61FA">
      <w:start w:val="1"/>
      <w:numFmt w:val="bullet"/>
      <w:lvlText w:val=""/>
      <w:lvlJc w:val="left"/>
      <w:pPr>
        <w:ind w:left="6480" w:hanging="360"/>
      </w:pPr>
      <w:rPr>
        <w:rFonts w:ascii="Wingdings" w:hAnsi="Wingdings" w:hint="default"/>
      </w:rPr>
    </w:lvl>
  </w:abstractNum>
  <w:abstractNum w:abstractNumId="2" w15:restartNumberingAfterBreak="0">
    <w:nsid w:val="160F7D1C"/>
    <w:multiLevelType w:val="hybridMultilevel"/>
    <w:tmpl w:val="0F36DB6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E4C89"/>
    <w:multiLevelType w:val="hybridMultilevel"/>
    <w:tmpl w:val="B96C0292"/>
    <w:lvl w:ilvl="0" w:tplc="04090011">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71586"/>
    <w:multiLevelType w:val="hybridMultilevel"/>
    <w:tmpl w:val="BAF4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1092D"/>
    <w:multiLevelType w:val="hybridMultilevel"/>
    <w:tmpl w:val="DBF4980C"/>
    <w:lvl w:ilvl="0" w:tplc="63F4253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1258B6"/>
    <w:multiLevelType w:val="hybridMultilevel"/>
    <w:tmpl w:val="616A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E021D8"/>
    <w:multiLevelType w:val="hybridMultilevel"/>
    <w:tmpl w:val="4DA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639B8"/>
    <w:multiLevelType w:val="hybridMultilevel"/>
    <w:tmpl w:val="2E32A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14694D"/>
    <w:multiLevelType w:val="hybridMultilevel"/>
    <w:tmpl w:val="84FA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D161EA"/>
    <w:multiLevelType w:val="hybridMultilevel"/>
    <w:tmpl w:val="C20E3F76"/>
    <w:lvl w:ilvl="0" w:tplc="09181804">
      <w:start w:val="1"/>
      <w:numFmt w:val="bullet"/>
      <w:lvlText w:val=""/>
      <w:lvlJc w:val="left"/>
      <w:pPr>
        <w:ind w:left="720" w:hanging="360"/>
      </w:pPr>
      <w:rPr>
        <w:rFonts w:ascii="Symbol" w:hAnsi="Symbol" w:hint="default"/>
      </w:rPr>
    </w:lvl>
    <w:lvl w:ilvl="1" w:tplc="D3FE630A">
      <w:start w:val="1"/>
      <w:numFmt w:val="bullet"/>
      <w:lvlText w:val="o"/>
      <w:lvlJc w:val="left"/>
      <w:pPr>
        <w:ind w:left="1440" w:hanging="360"/>
      </w:pPr>
      <w:rPr>
        <w:rFonts w:ascii="Courier New" w:hAnsi="Courier New" w:hint="default"/>
      </w:rPr>
    </w:lvl>
    <w:lvl w:ilvl="2" w:tplc="F5D2FC5A">
      <w:start w:val="1"/>
      <w:numFmt w:val="bullet"/>
      <w:lvlText w:val=""/>
      <w:lvlJc w:val="left"/>
      <w:pPr>
        <w:ind w:left="2160" w:hanging="360"/>
      </w:pPr>
      <w:rPr>
        <w:rFonts w:ascii="Wingdings" w:hAnsi="Wingdings" w:hint="default"/>
      </w:rPr>
    </w:lvl>
    <w:lvl w:ilvl="3" w:tplc="90E89608">
      <w:start w:val="1"/>
      <w:numFmt w:val="bullet"/>
      <w:lvlText w:val=""/>
      <w:lvlJc w:val="left"/>
      <w:pPr>
        <w:ind w:left="2880" w:hanging="360"/>
      </w:pPr>
      <w:rPr>
        <w:rFonts w:ascii="Symbol" w:hAnsi="Symbol" w:hint="default"/>
      </w:rPr>
    </w:lvl>
    <w:lvl w:ilvl="4" w:tplc="431CF724">
      <w:start w:val="1"/>
      <w:numFmt w:val="bullet"/>
      <w:lvlText w:val="o"/>
      <w:lvlJc w:val="left"/>
      <w:pPr>
        <w:ind w:left="3600" w:hanging="360"/>
      </w:pPr>
      <w:rPr>
        <w:rFonts w:ascii="Courier New" w:hAnsi="Courier New" w:hint="default"/>
      </w:rPr>
    </w:lvl>
    <w:lvl w:ilvl="5" w:tplc="B3F0B3B8">
      <w:start w:val="1"/>
      <w:numFmt w:val="bullet"/>
      <w:lvlText w:val=""/>
      <w:lvlJc w:val="left"/>
      <w:pPr>
        <w:ind w:left="4320" w:hanging="360"/>
      </w:pPr>
      <w:rPr>
        <w:rFonts w:ascii="Wingdings" w:hAnsi="Wingdings" w:hint="default"/>
      </w:rPr>
    </w:lvl>
    <w:lvl w:ilvl="6" w:tplc="3F4A74E8">
      <w:start w:val="1"/>
      <w:numFmt w:val="bullet"/>
      <w:lvlText w:val=""/>
      <w:lvlJc w:val="left"/>
      <w:pPr>
        <w:ind w:left="5040" w:hanging="360"/>
      </w:pPr>
      <w:rPr>
        <w:rFonts w:ascii="Symbol" w:hAnsi="Symbol" w:hint="default"/>
      </w:rPr>
    </w:lvl>
    <w:lvl w:ilvl="7" w:tplc="8246316E">
      <w:start w:val="1"/>
      <w:numFmt w:val="bullet"/>
      <w:lvlText w:val="o"/>
      <w:lvlJc w:val="left"/>
      <w:pPr>
        <w:ind w:left="5760" w:hanging="360"/>
      </w:pPr>
      <w:rPr>
        <w:rFonts w:ascii="Courier New" w:hAnsi="Courier New" w:hint="default"/>
      </w:rPr>
    </w:lvl>
    <w:lvl w:ilvl="8" w:tplc="9C8AF5D4">
      <w:start w:val="1"/>
      <w:numFmt w:val="bullet"/>
      <w:lvlText w:val=""/>
      <w:lvlJc w:val="left"/>
      <w:pPr>
        <w:ind w:left="6480" w:hanging="360"/>
      </w:pPr>
      <w:rPr>
        <w:rFonts w:ascii="Wingdings" w:hAnsi="Wingdings" w:hint="default"/>
      </w:rPr>
    </w:lvl>
  </w:abstractNum>
  <w:abstractNum w:abstractNumId="11" w15:restartNumberingAfterBreak="0">
    <w:nsid w:val="7CE65564"/>
    <w:multiLevelType w:val="hybridMultilevel"/>
    <w:tmpl w:val="3BEA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8802390">
    <w:abstractNumId w:val="1"/>
  </w:num>
  <w:num w:numId="2" w16cid:durableId="1327518017">
    <w:abstractNumId w:val="0"/>
  </w:num>
  <w:num w:numId="3" w16cid:durableId="144787100">
    <w:abstractNumId w:val="10"/>
  </w:num>
  <w:num w:numId="4" w16cid:durableId="806970165">
    <w:abstractNumId w:val="5"/>
  </w:num>
  <w:num w:numId="5" w16cid:durableId="1540631151">
    <w:abstractNumId w:val="2"/>
  </w:num>
  <w:num w:numId="6" w16cid:durableId="1571499883">
    <w:abstractNumId w:val="7"/>
  </w:num>
  <w:num w:numId="7" w16cid:durableId="362677933">
    <w:abstractNumId w:val="6"/>
  </w:num>
  <w:num w:numId="8" w16cid:durableId="408968314">
    <w:abstractNumId w:val="9"/>
  </w:num>
  <w:num w:numId="9" w16cid:durableId="1730686526">
    <w:abstractNumId w:val="4"/>
  </w:num>
  <w:num w:numId="10" w16cid:durableId="961304997">
    <w:abstractNumId w:val="8"/>
  </w:num>
  <w:num w:numId="11" w16cid:durableId="104663450">
    <w:abstractNumId w:val="11"/>
  </w:num>
  <w:num w:numId="12" w16cid:durableId="79213439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hita Ghai">
    <w15:presenceInfo w15:providerId="AD" w15:userId="S::ighai@rand.org::7a725353-97de-424f-8aad-4c55afaad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39"/>
    <w:rsid w:val="000002E7"/>
    <w:rsid w:val="00000638"/>
    <w:rsid w:val="00000BC8"/>
    <w:rsid w:val="000010A9"/>
    <w:rsid w:val="000013C4"/>
    <w:rsid w:val="00003985"/>
    <w:rsid w:val="00005026"/>
    <w:rsid w:val="000062C5"/>
    <w:rsid w:val="000066D8"/>
    <w:rsid w:val="000110D1"/>
    <w:rsid w:val="0001124C"/>
    <w:rsid w:val="0001697F"/>
    <w:rsid w:val="00016C9E"/>
    <w:rsid w:val="00016E29"/>
    <w:rsid w:val="00017FB9"/>
    <w:rsid w:val="0002126E"/>
    <w:rsid w:val="00021F15"/>
    <w:rsid w:val="00023EAF"/>
    <w:rsid w:val="00024A95"/>
    <w:rsid w:val="0002505E"/>
    <w:rsid w:val="00025A01"/>
    <w:rsid w:val="00030E93"/>
    <w:rsid w:val="00033AE4"/>
    <w:rsid w:val="000360E9"/>
    <w:rsid w:val="00037621"/>
    <w:rsid w:val="00043612"/>
    <w:rsid w:val="0004465A"/>
    <w:rsid w:val="0004484C"/>
    <w:rsid w:val="000452FC"/>
    <w:rsid w:val="00047337"/>
    <w:rsid w:val="000507DF"/>
    <w:rsid w:val="000524CF"/>
    <w:rsid w:val="000525C1"/>
    <w:rsid w:val="00053CC1"/>
    <w:rsid w:val="00054264"/>
    <w:rsid w:val="00055462"/>
    <w:rsid w:val="00055F6C"/>
    <w:rsid w:val="000560F6"/>
    <w:rsid w:val="000566BE"/>
    <w:rsid w:val="0005702C"/>
    <w:rsid w:val="00057471"/>
    <w:rsid w:val="000606FB"/>
    <w:rsid w:val="00062577"/>
    <w:rsid w:val="0006467B"/>
    <w:rsid w:val="000654AD"/>
    <w:rsid w:val="00065742"/>
    <w:rsid w:val="0006739F"/>
    <w:rsid w:val="0006762E"/>
    <w:rsid w:val="00067E7F"/>
    <w:rsid w:val="00070F61"/>
    <w:rsid w:val="00071D52"/>
    <w:rsid w:val="00072804"/>
    <w:rsid w:val="000800E8"/>
    <w:rsid w:val="00080235"/>
    <w:rsid w:val="00080628"/>
    <w:rsid w:val="000807C9"/>
    <w:rsid w:val="00081668"/>
    <w:rsid w:val="00081C01"/>
    <w:rsid w:val="000822AC"/>
    <w:rsid w:val="000829B1"/>
    <w:rsid w:val="00083225"/>
    <w:rsid w:val="00083B3F"/>
    <w:rsid w:val="00083B7C"/>
    <w:rsid w:val="00084C78"/>
    <w:rsid w:val="00085499"/>
    <w:rsid w:val="000909CB"/>
    <w:rsid w:val="00092B32"/>
    <w:rsid w:val="0009372F"/>
    <w:rsid w:val="00095278"/>
    <w:rsid w:val="000958A5"/>
    <w:rsid w:val="00095E51"/>
    <w:rsid w:val="00095EBC"/>
    <w:rsid w:val="000A018A"/>
    <w:rsid w:val="000A0D1C"/>
    <w:rsid w:val="000A2B84"/>
    <w:rsid w:val="000A352A"/>
    <w:rsid w:val="000A3AAD"/>
    <w:rsid w:val="000A659B"/>
    <w:rsid w:val="000A724A"/>
    <w:rsid w:val="000A738D"/>
    <w:rsid w:val="000B0C3A"/>
    <w:rsid w:val="000B19E9"/>
    <w:rsid w:val="000B2290"/>
    <w:rsid w:val="000B3365"/>
    <w:rsid w:val="000B356C"/>
    <w:rsid w:val="000B4654"/>
    <w:rsid w:val="000B4AE8"/>
    <w:rsid w:val="000B60B7"/>
    <w:rsid w:val="000B60BB"/>
    <w:rsid w:val="000B6643"/>
    <w:rsid w:val="000B6CE3"/>
    <w:rsid w:val="000B7281"/>
    <w:rsid w:val="000B7849"/>
    <w:rsid w:val="000B7E2E"/>
    <w:rsid w:val="000C22F7"/>
    <w:rsid w:val="000C2943"/>
    <w:rsid w:val="000C346B"/>
    <w:rsid w:val="000C40E5"/>
    <w:rsid w:val="000C6B59"/>
    <w:rsid w:val="000C703F"/>
    <w:rsid w:val="000D044F"/>
    <w:rsid w:val="000D5AB1"/>
    <w:rsid w:val="000D5B13"/>
    <w:rsid w:val="000D77B4"/>
    <w:rsid w:val="000E0478"/>
    <w:rsid w:val="000E0633"/>
    <w:rsid w:val="000E2680"/>
    <w:rsid w:val="000E3A2F"/>
    <w:rsid w:val="000E5111"/>
    <w:rsid w:val="000E527D"/>
    <w:rsid w:val="000E52E3"/>
    <w:rsid w:val="000E64EC"/>
    <w:rsid w:val="000E71EB"/>
    <w:rsid w:val="000F02AF"/>
    <w:rsid w:val="000F0A37"/>
    <w:rsid w:val="000F1651"/>
    <w:rsid w:val="000F287D"/>
    <w:rsid w:val="000F2D70"/>
    <w:rsid w:val="000F322A"/>
    <w:rsid w:val="000F457A"/>
    <w:rsid w:val="000F6AAD"/>
    <w:rsid w:val="00100641"/>
    <w:rsid w:val="001028FC"/>
    <w:rsid w:val="00102A6C"/>
    <w:rsid w:val="00102CB0"/>
    <w:rsid w:val="00104146"/>
    <w:rsid w:val="001049B7"/>
    <w:rsid w:val="00104FC7"/>
    <w:rsid w:val="00105468"/>
    <w:rsid w:val="00106556"/>
    <w:rsid w:val="00111473"/>
    <w:rsid w:val="00111B8A"/>
    <w:rsid w:val="00112262"/>
    <w:rsid w:val="00112BD1"/>
    <w:rsid w:val="00113580"/>
    <w:rsid w:val="00114E0B"/>
    <w:rsid w:val="001209CC"/>
    <w:rsid w:val="00120DE3"/>
    <w:rsid w:val="00120F61"/>
    <w:rsid w:val="001214F2"/>
    <w:rsid w:val="00121CE5"/>
    <w:rsid w:val="001251C4"/>
    <w:rsid w:val="00125DA3"/>
    <w:rsid w:val="0013058D"/>
    <w:rsid w:val="00131A4B"/>
    <w:rsid w:val="00131E20"/>
    <w:rsid w:val="00136AD0"/>
    <w:rsid w:val="00136AF7"/>
    <w:rsid w:val="00137D4F"/>
    <w:rsid w:val="0014090A"/>
    <w:rsid w:val="001425F9"/>
    <w:rsid w:val="001441B9"/>
    <w:rsid w:val="00146AE0"/>
    <w:rsid w:val="001506CA"/>
    <w:rsid w:val="0015135E"/>
    <w:rsid w:val="00151F85"/>
    <w:rsid w:val="00155ADD"/>
    <w:rsid w:val="00155ECE"/>
    <w:rsid w:val="001564A3"/>
    <w:rsid w:val="00157226"/>
    <w:rsid w:val="0015728E"/>
    <w:rsid w:val="00160FD6"/>
    <w:rsid w:val="00161666"/>
    <w:rsid w:val="0016209B"/>
    <w:rsid w:val="00163282"/>
    <w:rsid w:val="001638F7"/>
    <w:rsid w:val="001655CD"/>
    <w:rsid w:val="00166B94"/>
    <w:rsid w:val="0016743C"/>
    <w:rsid w:val="00172658"/>
    <w:rsid w:val="001728FB"/>
    <w:rsid w:val="0017334A"/>
    <w:rsid w:val="00175730"/>
    <w:rsid w:val="001758C0"/>
    <w:rsid w:val="00177DC5"/>
    <w:rsid w:val="00177F73"/>
    <w:rsid w:val="00180F42"/>
    <w:rsid w:val="00181AB0"/>
    <w:rsid w:val="00183B68"/>
    <w:rsid w:val="00184293"/>
    <w:rsid w:val="001842F7"/>
    <w:rsid w:val="00192443"/>
    <w:rsid w:val="00192BC2"/>
    <w:rsid w:val="00194BF2"/>
    <w:rsid w:val="00196932"/>
    <w:rsid w:val="00196A6D"/>
    <w:rsid w:val="001977C1"/>
    <w:rsid w:val="001A044F"/>
    <w:rsid w:val="001A2BFC"/>
    <w:rsid w:val="001A3AC6"/>
    <w:rsid w:val="001A5449"/>
    <w:rsid w:val="001A6DF0"/>
    <w:rsid w:val="001A760D"/>
    <w:rsid w:val="001A76EF"/>
    <w:rsid w:val="001A7861"/>
    <w:rsid w:val="001B0137"/>
    <w:rsid w:val="001B5681"/>
    <w:rsid w:val="001B5A7A"/>
    <w:rsid w:val="001B60AE"/>
    <w:rsid w:val="001C129C"/>
    <w:rsid w:val="001C1C96"/>
    <w:rsid w:val="001C3298"/>
    <w:rsid w:val="001C57A1"/>
    <w:rsid w:val="001C6BC8"/>
    <w:rsid w:val="001D20DC"/>
    <w:rsid w:val="001D2A37"/>
    <w:rsid w:val="001D2BE7"/>
    <w:rsid w:val="001D2CC3"/>
    <w:rsid w:val="001D3B97"/>
    <w:rsid w:val="001D41F5"/>
    <w:rsid w:val="001D4E12"/>
    <w:rsid w:val="001D5CF4"/>
    <w:rsid w:val="001D6813"/>
    <w:rsid w:val="001D7AA9"/>
    <w:rsid w:val="001D7EB1"/>
    <w:rsid w:val="001E0651"/>
    <w:rsid w:val="001E2481"/>
    <w:rsid w:val="001E2FE1"/>
    <w:rsid w:val="001E3AB0"/>
    <w:rsid w:val="001E3CC9"/>
    <w:rsid w:val="001E4848"/>
    <w:rsid w:val="001E4DF0"/>
    <w:rsid w:val="001E79A5"/>
    <w:rsid w:val="001F182A"/>
    <w:rsid w:val="001F27C4"/>
    <w:rsid w:val="001F2A70"/>
    <w:rsid w:val="001F55C5"/>
    <w:rsid w:val="001F6D56"/>
    <w:rsid w:val="001F7F7C"/>
    <w:rsid w:val="002023A8"/>
    <w:rsid w:val="00202E27"/>
    <w:rsid w:val="00202E77"/>
    <w:rsid w:val="00203A93"/>
    <w:rsid w:val="00205E4A"/>
    <w:rsid w:val="00207C4D"/>
    <w:rsid w:val="00211BF5"/>
    <w:rsid w:val="00211DA0"/>
    <w:rsid w:val="002133C5"/>
    <w:rsid w:val="00213C48"/>
    <w:rsid w:val="00215A54"/>
    <w:rsid w:val="00216450"/>
    <w:rsid w:val="00216E18"/>
    <w:rsid w:val="00217D2D"/>
    <w:rsid w:val="00220F57"/>
    <w:rsid w:val="00221044"/>
    <w:rsid w:val="00223F55"/>
    <w:rsid w:val="00225088"/>
    <w:rsid w:val="00226CEC"/>
    <w:rsid w:val="00231955"/>
    <w:rsid w:val="00231E52"/>
    <w:rsid w:val="002320E9"/>
    <w:rsid w:val="00232BE9"/>
    <w:rsid w:val="00232E03"/>
    <w:rsid w:val="002335A4"/>
    <w:rsid w:val="00233649"/>
    <w:rsid w:val="00237A24"/>
    <w:rsid w:val="00237EAB"/>
    <w:rsid w:val="0024143D"/>
    <w:rsid w:val="0024463F"/>
    <w:rsid w:val="0024524D"/>
    <w:rsid w:val="0024590D"/>
    <w:rsid w:val="002503C0"/>
    <w:rsid w:val="00252600"/>
    <w:rsid w:val="002526C1"/>
    <w:rsid w:val="00252C13"/>
    <w:rsid w:val="002547A4"/>
    <w:rsid w:val="00254CC2"/>
    <w:rsid w:val="00254E1C"/>
    <w:rsid w:val="00256B89"/>
    <w:rsid w:val="00257F67"/>
    <w:rsid w:val="002610D2"/>
    <w:rsid w:val="002630EE"/>
    <w:rsid w:val="00264367"/>
    <w:rsid w:val="00264516"/>
    <w:rsid w:val="00264619"/>
    <w:rsid w:val="00265248"/>
    <w:rsid w:val="002659FA"/>
    <w:rsid w:val="0026752E"/>
    <w:rsid w:val="00267562"/>
    <w:rsid w:val="002676FD"/>
    <w:rsid w:val="00270C01"/>
    <w:rsid w:val="00272DA3"/>
    <w:rsid w:val="00274163"/>
    <w:rsid w:val="002750AA"/>
    <w:rsid w:val="002750C4"/>
    <w:rsid w:val="002761C8"/>
    <w:rsid w:val="0027664B"/>
    <w:rsid w:val="00277A23"/>
    <w:rsid w:val="00277E75"/>
    <w:rsid w:val="0028191C"/>
    <w:rsid w:val="00281A17"/>
    <w:rsid w:val="00281B2C"/>
    <w:rsid w:val="002825A2"/>
    <w:rsid w:val="002828BE"/>
    <w:rsid w:val="00282ED0"/>
    <w:rsid w:val="00282F28"/>
    <w:rsid w:val="002832AB"/>
    <w:rsid w:val="0028364F"/>
    <w:rsid w:val="00283E69"/>
    <w:rsid w:val="00284A41"/>
    <w:rsid w:val="00284BF2"/>
    <w:rsid w:val="002878AB"/>
    <w:rsid w:val="0029268D"/>
    <w:rsid w:val="00293C18"/>
    <w:rsid w:val="00293D20"/>
    <w:rsid w:val="0029640A"/>
    <w:rsid w:val="00297AAF"/>
    <w:rsid w:val="002A11EC"/>
    <w:rsid w:val="002A199B"/>
    <w:rsid w:val="002A2757"/>
    <w:rsid w:val="002A298B"/>
    <w:rsid w:val="002A346B"/>
    <w:rsid w:val="002A4F49"/>
    <w:rsid w:val="002A6354"/>
    <w:rsid w:val="002A64E2"/>
    <w:rsid w:val="002A6B43"/>
    <w:rsid w:val="002B0622"/>
    <w:rsid w:val="002B0DDC"/>
    <w:rsid w:val="002B1778"/>
    <w:rsid w:val="002B50D5"/>
    <w:rsid w:val="002B5566"/>
    <w:rsid w:val="002B6564"/>
    <w:rsid w:val="002B7D73"/>
    <w:rsid w:val="002C0447"/>
    <w:rsid w:val="002C0C77"/>
    <w:rsid w:val="002C17E9"/>
    <w:rsid w:val="002C1A63"/>
    <w:rsid w:val="002C1F9A"/>
    <w:rsid w:val="002C205C"/>
    <w:rsid w:val="002C2FE4"/>
    <w:rsid w:val="002C389E"/>
    <w:rsid w:val="002C4F74"/>
    <w:rsid w:val="002D1254"/>
    <w:rsid w:val="002D1CEE"/>
    <w:rsid w:val="002D2C4C"/>
    <w:rsid w:val="002D3703"/>
    <w:rsid w:val="002D4490"/>
    <w:rsid w:val="002D5DE7"/>
    <w:rsid w:val="002D5F47"/>
    <w:rsid w:val="002E0B3A"/>
    <w:rsid w:val="002E1112"/>
    <w:rsid w:val="002E1DD1"/>
    <w:rsid w:val="002E2ED3"/>
    <w:rsid w:val="002E316A"/>
    <w:rsid w:val="002E3BF1"/>
    <w:rsid w:val="002E45F7"/>
    <w:rsid w:val="002E4C0E"/>
    <w:rsid w:val="002E5305"/>
    <w:rsid w:val="002E5617"/>
    <w:rsid w:val="002E6301"/>
    <w:rsid w:val="002E7A12"/>
    <w:rsid w:val="002E7B78"/>
    <w:rsid w:val="002F0A56"/>
    <w:rsid w:val="002F0A96"/>
    <w:rsid w:val="002F1101"/>
    <w:rsid w:val="002F1278"/>
    <w:rsid w:val="002F1663"/>
    <w:rsid w:val="0030033C"/>
    <w:rsid w:val="00301049"/>
    <w:rsid w:val="0030270D"/>
    <w:rsid w:val="00303F13"/>
    <w:rsid w:val="00304915"/>
    <w:rsid w:val="003061CB"/>
    <w:rsid w:val="00306CDB"/>
    <w:rsid w:val="00307504"/>
    <w:rsid w:val="00311B03"/>
    <w:rsid w:val="00312431"/>
    <w:rsid w:val="00313318"/>
    <w:rsid w:val="0031497D"/>
    <w:rsid w:val="00315C55"/>
    <w:rsid w:val="00316997"/>
    <w:rsid w:val="0031721B"/>
    <w:rsid w:val="0031772D"/>
    <w:rsid w:val="003200A2"/>
    <w:rsid w:val="003203F4"/>
    <w:rsid w:val="00320973"/>
    <w:rsid w:val="003212B9"/>
    <w:rsid w:val="00322D28"/>
    <w:rsid w:val="00323B71"/>
    <w:rsid w:val="00326774"/>
    <w:rsid w:val="00326C1A"/>
    <w:rsid w:val="00326D16"/>
    <w:rsid w:val="00326D1C"/>
    <w:rsid w:val="003276FE"/>
    <w:rsid w:val="00330903"/>
    <w:rsid w:val="0033147B"/>
    <w:rsid w:val="003319AF"/>
    <w:rsid w:val="00332803"/>
    <w:rsid w:val="00332987"/>
    <w:rsid w:val="00332D74"/>
    <w:rsid w:val="00333FBD"/>
    <w:rsid w:val="003343E1"/>
    <w:rsid w:val="00334820"/>
    <w:rsid w:val="003351E7"/>
    <w:rsid w:val="0033745F"/>
    <w:rsid w:val="00337B24"/>
    <w:rsid w:val="00340271"/>
    <w:rsid w:val="00340C4C"/>
    <w:rsid w:val="003416CF"/>
    <w:rsid w:val="00342AE2"/>
    <w:rsid w:val="00344A2A"/>
    <w:rsid w:val="00344ECA"/>
    <w:rsid w:val="0034509C"/>
    <w:rsid w:val="00346889"/>
    <w:rsid w:val="0034758F"/>
    <w:rsid w:val="00347F91"/>
    <w:rsid w:val="00350B13"/>
    <w:rsid w:val="003514A5"/>
    <w:rsid w:val="0035204F"/>
    <w:rsid w:val="00354056"/>
    <w:rsid w:val="00354E5C"/>
    <w:rsid w:val="00355CFF"/>
    <w:rsid w:val="00356F86"/>
    <w:rsid w:val="003574B3"/>
    <w:rsid w:val="00357904"/>
    <w:rsid w:val="00357D01"/>
    <w:rsid w:val="00361066"/>
    <w:rsid w:val="00362F17"/>
    <w:rsid w:val="00364176"/>
    <w:rsid w:val="0036533E"/>
    <w:rsid w:val="0037093A"/>
    <w:rsid w:val="00370C22"/>
    <w:rsid w:val="0037298F"/>
    <w:rsid w:val="00373720"/>
    <w:rsid w:val="00373D40"/>
    <w:rsid w:val="003757ED"/>
    <w:rsid w:val="0038022E"/>
    <w:rsid w:val="003808DF"/>
    <w:rsid w:val="00380F9F"/>
    <w:rsid w:val="003814F7"/>
    <w:rsid w:val="00381E1A"/>
    <w:rsid w:val="00382614"/>
    <w:rsid w:val="00382AC3"/>
    <w:rsid w:val="0038363F"/>
    <w:rsid w:val="00383EC2"/>
    <w:rsid w:val="0038550C"/>
    <w:rsid w:val="003868D1"/>
    <w:rsid w:val="00386A84"/>
    <w:rsid w:val="00391770"/>
    <w:rsid w:val="00392614"/>
    <w:rsid w:val="0039450D"/>
    <w:rsid w:val="0039482F"/>
    <w:rsid w:val="003950E6"/>
    <w:rsid w:val="00395977"/>
    <w:rsid w:val="00396650"/>
    <w:rsid w:val="00397A2A"/>
    <w:rsid w:val="00397B9A"/>
    <w:rsid w:val="003A02DB"/>
    <w:rsid w:val="003A1AA4"/>
    <w:rsid w:val="003A3523"/>
    <w:rsid w:val="003A41F5"/>
    <w:rsid w:val="003A49B1"/>
    <w:rsid w:val="003A5F90"/>
    <w:rsid w:val="003A6761"/>
    <w:rsid w:val="003B0711"/>
    <w:rsid w:val="003B2FC8"/>
    <w:rsid w:val="003B3A4D"/>
    <w:rsid w:val="003B40DB"/>
    <w:rsid w:val="003B685D"/>
    <w:rsid w:val="003B6E20"/>
    <w:rsid w:val="003C0253"/>
    <w:rsid w:val="003C1350"/>
    <w:rsid w:val="003C2972"/>
    <w:rsid w:val="003C6967"/>
    <w:rsid w:val="003C7908"/>
    <w:rsid w:val="003D0762"/>
    <w:rsid w:val="003D0E29"/>
    <w:rsid w:val="003D2A5B"/>
    <w:rsid w:val="003D32A4"/>
    <w:rsid w:val="003D37A3"/>
    <w:rsid w:val="003D3E89"/>
    <w:rsid w:val="003D3ECD"/>
    <w:rsid w:val="003D7C53"/>
    <w:rsid w:val="003E1C3A"/>
    <w:rsid w:val="003E313C"/>
    <w:rsid w:val="003E3DD5"/>
    <w:rsid w:val="003E52A3"/>
    <w:rsid w:val="003E63EA"/>
    <w:rsid w:val="003F03AA"/>
    <w:rsid w:val="003F07DB"/>
    <w:rsid w:val="003F1C27"/>
    <w:rsid w:val="003F1F61"/>
    <w:rsid w:val="003F2735"/>
    <w:rsid w:val="003F29C0"/>
    <w:rsid w:val="003F4899"/>
    <w:rsid w:val="003F4C28"/>
    <w:rsid w:val="003F600A"/>
    <w:rsid w:val="004033C0"/>
    <w:rsid w:val="00404785"/>
    <w:rsid w:val="0040493E"/>
    <w:rsid w:val="00404C7B"/>
    <w:rsid w:val="00405D99"/>
    <w:rsid w:val="00405FE7"/>
    <w:rsid w:val="00406796"/>
    <w:rsid w:val="00407936"/>
    <w:rsid w:val="00407DDD"/>
    <w:rsid w:val="00407EE6"/>
    <w:rsid w:val="00410BCE"/>
    <w:rsid w:val="00411AFA"/>
    <w:rsid w:val="00412129"/>
    <w:rsid w:val="0041249C"/>
    <w:rsid w:val="00415080"/>
    <w:rsid w:val="00416F4D"/>
    <w:rsid w:val="00416FFC"/>
    <w:rsid w:val="004170E3"/>
    <w:rsid w:val="004173A4"/>
    <w:rsid w:val="004178CB"/>
    <w:rsid w:val="00417CC4"/>
    <w:rsid w:val="0042025C"/>
    <w:rsid w:val="00422723"/>
    <w:rsid w:val="004229E0"/>
    <w:rsid w:val="00422A10"/>
    <w:rsid w:val="00423690"/>
    <w:rsid w:val="00425C76"/>
    <w:rsid w:val="00430847"/>
    <w:rsid w:val="00430D7D"/>
    <w:rsid w:val="0043203C"/>
    <w:rsid w:val="00434192"/>
    <w:rsid w:val="00437BF4"/>
    <w:rsid w:val="00437C87"/>
    <w:rsid w:val="0044124B"/>
    <w:rsid w:val="00442ABB"/>
    <w:rsid w:val="004437C7"/>
    <w:rsid w:val="004443FE"/>
    <w:rsid w:val="004444BB"/>
    <w:rsid w:val="00445312"/>
    <w:rsid w:val="00445A6E"/>
    <w:rsid w:val="00447182"/>
    <w:rsid w:val="00447225"/>
    <w:rsid w:val="004472DA"/>
    <w:rsid w:val="00453C55"/>
    <w:rsid w:val="0045597D"/>
    <w:rsid w:val="00455FC2"/>
    <w:rsid w:val="004601B9"/>
    <w:rsid w:val="00460C6A"/>
    <w:rsid w:val="00461996"/>
    <w:rsid w:val="00462D7D"/>
    <w:rsid w:val="004639CB"/>
    <w:rsid w:val="00463D93"/>
    <w:rsid w:val="00467E63"/>
    <w:rsid w:val="00471CD8"/>
    <w:rsid w:val="004728CF"/>
    <w:rsid w:val="00472C94"/>
    <w:rsid w:val="0047323B"/>
    <w:rsid w:val="0047327F"/>
    <w:rsid w:val="00475E1C"/>
    <w:rsid w:val="00476855"/>
    <w:rsid w:val="0047799A"/>
    <w:rsid w:val="00477E40"/>
    <w:rsid w:val="00477EAF"/>
    <w:rsid w:val="004816C5"/>
    <w:rsid w:val="00481924"/>
    <w:rsid w:val="0048201B"/>
    <w:rsid w:val="00482362"/>
    <w:rsid w:val="00482E49"/>
    <w:rsid w:val="00483772"/>
    <w:rsid w:val="00484040"/>
    <w:rsid w:val="00485722"/>
    <w:rsid w:val="00486ED0"/>
    <w:rsid w:val="00487878"/>
    <w:rsid w:val="004906A4"/>
    <w:rsid w:val="00490FC3"/>
    <w:rsid w:val="00491CBF"/>
    <w:rsid w:val="00493B91"/>
    <w:rsid w:val="00494D02"/>
    <w:rsid w:val="00495078"/>
    <w:rsid w:val="00495551"/>
    <w:rsid w:val="004A2E6E"/>
    <w:rsid w:val="004A503D"/>
    <w:rsid w:val="004A56CF"/>
    <w:rsid w:val="004A5B06"/>
    <w:rsid w:val="004A700A"/>
    <w:rsid w:val="004A729F"/>
    <w:rsid w:val="004B00D9"/>
    <w:rsid w:val="004B0643"/>
    <w:rsid w:val="004B1E67"/>
    <w:rsid w:val="004B3C9F"/>
    <w:rsid w:val="004B4E61"/>
    <w:rsid w:val="004B50A6"/>
    <w:rsid w:val="004B7D25"/>
    <w:rsid w:val="004C1047"/>
    <w:rsid w:val="004C15E1"/>
    <w:rsid w:val="004C2298"/>
    <w:rsid w:val="004C2C2B"/>
    <w:rsid w:val="004C32BC"/>
    <w:rsid w:val="004C3686"/>
    <w:rsid w:val="004C3CC4"/>
    <w:rsid w:val="004C4561"/>
    <w:rsid w:val="004C485F"/>
    <w:rsid w:val="004C6BDA"/>
    <w:rsid w:val="004C7212"/>
    <w:rsid w:val="004D1C0C"/>
    <w:rsid w:val="004D3D83"/>
    <w:rsid w:val="004D40B3"/>
    <w:rsid w:val="004D6EA5"/>
    <w:rsid w:val="004E0520"/>
    <w:rsid w:val="004E1E99"/>
    <w:rsid w:val="004E3007"/>
    <w:rsid w:val="004E3099"/>
    <w:rsid w:val="004E3A45"/>
    <w:rsid w:val="004E49E0"/>
    <w:rsid w:val="004E574A"/>
    <w:rsid w:val="004E6468"/>
    <w:rsid w:val="004F0A94"/>
    <w:rsid w:val="004F25D5"/>
    <w:rsid w:val="004F2CDE"/>
    <w:rsid w:val="004F568A"/>
    <w:rsid w:val="004F66CB"/>
    <w:rsid w:val="00501846"/>
    <w:rsid w:val="005047CB"/>
    <w:rsid w:val="005054DC"/>
    <w:rsid w:val="00505543"/>
    <w:rsid w:val="005055AE"/>
    <w:rsid w:val="00505FAD"/>
    <w:rsid w:val="00506534"/>
    <w:rsid w:val="0051060D"/>
    <w:rsid w:val="0051140C"/>
    <w:rsid w:val="00512103"/>
    <w:rsid w:val="0051388C"/>
    <w:rsid w:val="00514074"/>
    <w:rsid w:val="0052023A"/>
    <w:rsid w:val="00520D74"/>
    <w:rsid w:val="00522890"/>
    <w:rsid w:val="005254A9"/>
    <w:rsid w:val="005261CC"/>
    <w:rsid w:val="0053247A"/>
    <w:rsid w:val="005329CB"/>
    <w:rsid w:val="00535424"/>
    <w:rsid w:val="00535473"/>
    <w:rsid w:val="005356A8"/>
    <w:rsid w:val="00536928"/>
    <w:rsid w:val="00541388"/>
    <w:rsid w:val="00541980"/>
    <w:rsid w:val="00541DCF"/>
    <w:rsid w:val="00542632"/>
    <w:rsid w:val="00542BF9"/>
    <w:rsid w:val="00543BBB"/>
    <w:rsid w:val="00543EB8"/>
    <w:rsid w:val="0054565F"/>
    <w:rsid w:val="00546292"/>
    <w:rsid w:val="005462A9"/>
    <w:rsid w:val="00546456"/>
    <w:rsid w:val="00547CF7"/>
    <w:rsid w:val="005502BD"/>
    <w:rsid w:val="00550718"/>
    <w:rsid w:val="00550CF4"/>
    <w:rsid w:val="00551B0A"/>
    <w:rsid w:val="00553046"/>
    <w:rsid w:val="00553651"/>
    <w:rsid w:val="005545D8"/>
    <w:rsid w:val="00556553"/>
    <w:rsid w:val="0055697B"/>
    <w:rsid w:val="00557A58"/>
    <w:rsid w:val="00557D57"/>
    <w:rsid w:val="00560414"/>
    <w:rsid w:val="00560548"/>
    <w:rsid w:val="00561BEE"/>
    <w:rsid w:val="0056292F"/>
    <w:rsid w:val="00563567"/>
    <w:rsid w:val="00564807"/>
    <w:rsid w:val="005656FE"/>
    <w:rsid w:val="005663A6"/>
    <w:rsid w:val="005666A7"/>
    <w:rsid w:val="005668BF"/>
    <w:rsid w:val="005669BE"/>
    <w:rsid w:val="00570706"/>
    <w:rsid w:val="00570A16"/>
    <w:rsid w:val="005711CF"/>
    <w:rsid w:val="005714C0"/>
    <w:rsid w:val="00572FD5"/>
    <w:rsid w:val="0057629A"/>
    <w:rsid w:val="00576328"/>
    <w:rsid w:val="00577C79"/>
    <w:rsid w:val="00580150"/>
    <w:rsid w:val="00583004"/>
    <w:rsid w:val="0058312C"/>
    <w:rsid w:val="0058313D"/>
    <w:rsid w:val="00583E3D"/>
    <w:rsid w:val="005844EE"/>
    <w:rsid w:val="00585625"/>
    <w:rsid w:val="00585D4D"/>
    <w:rsid w:val="0058711D"/>
    <w:rsid w:val="00587933"/>
    <w:rsid w:val="00590258"/>
    <w:rsid w:val="0059036E"/>
    <w:rsid w:val="00590699"/>
    <w:rsid w:val="00591329"/>
    <w:rsid w:val="005916E7"/>
    <w:rsid w:val="00593F5F"/>
    <w:rsid w:val="00594090"/>
    <w:rsid w:val="005946C2"/>
    <w:rsid w:val="00595F85"/>
    <w:rsid w:val="00596138"/>
    <w:rsid w:val="005971ED"/>
    <w:rsid w:val="00597CDC"/>
    <w:rsid w:val="005A36CF"/>
    <w:rsid w:val="005A3C19"/>
    <w:rsid w:val="005A47B8"/>
    <w:rsid w:val="005A52E5"/>
    <w:rsid w:val="005A5FCC"/>
    <w:rsid w:val="005A69F5"/>
    <w:rsid w:val="005A6BCD"/>
    <w:rsid w:val="005A6E10"/>
    <w:rsid w:val="005A7192"/>
    <w:rsid w:val="005A7DC9"/>
    <w:rsid w:val="005B0683"/>
    <w:rsid w:val="005B14A2"/>
    <w:rsid w:val="005B17E3"/>
    <w:rsid w:val="005B1BD6"/>
    <w:rsid w:val="005B22BF"/>
    <w:rsid w:val="005B4BA9"/>
    <w:rsid w:val="005C1A34"/>
    <w:rsid w:val="005C279B"/>
    <w:rsid w:val="005C2DD9"/>
    <w:rsid w:val="005C330F"/>
    <w:rsid w:val="005C3FDE"/>
    <w:rsid w:val="005C5371"/>
    <w:rsid w:val="005C5405"/>
    <w:rsid w:val="005C6126"/>
    <w:rsid w:val="005C6B8F"/>
    <w:rsid w:val="005C7D45"/>
    <w:rsid w:val="005D0660"/>
    <w:rsid w:val="005D12DE"/>
    <w:rsid w:val="005D183F"/>
    <w:rsid w:val="005D4292"/>
    <w:rsid w:val="005D4B1C"/>
    <w:rsid w:val="005D6F7C"/>
    <w:rsid w:val="005D7347"/>
    <w:rsid w:val="005E0C2E"/>
    <w:rsid w:val="005E11CD"/>
    <w:rsid w:val="005E35A5"/>
    <w:rsid w:val="005E3AE1"/>
    <w:rsid w:val="005E5815"/>
    <w:rsid w:val="005E5874"/>
    <w:rsid w:val="005F03CC"/>
    <w:rsid w:val="005F1036"/>
    <w:rsid w:val="005F2132"/>
    <w:rsid w:val="005F4795"/>
    <w:rsid w:val="005F482A"/>
    <w:rsid w:val="005F6980"/>
    <w:rsid w:val="005F6AF8"/>
    <w:rsid w:val="005F7326"/>
    <w:rsid w:val="005F7659"/>
    <w:rsid w:val="0060064F"/>
    <w:rsid w:val="00603D88"/>
    <w:rsid w:val="0060667F"/>
    <w:rsid w:val="00607F11"/>
    <w:rsid w:val="00611380"/>
    <w:rsid w:val="00611486"/>
    <w:rsid w:val="006127D1"/>
    <w:rsid w:val="00612FF2"/>
    <w:rsid w:val="00615F6B"/>
    <w:rsid w:val="00616507"/>
    <w:rsid w:val="00624652"/>
    <w:rsid w:val="00626695"/>
    <w:rsid w:val="00626D01"/>
    <w:rsid w:val="006307D1"/>
    <w:rsid w:val="00631609"/>
    <w:rsid w:val="00631874"/>
    <w:rsid w:val="00632666"/>
    <w:rsid w:val="00633D0D"/>
    <w:rsid w:val="00633DD1"/>
    <w:rsid w:val="00633E1C"/>
    <w:rsid w:val="006341F7"/>
    <w:rsid w:val="00634F95"/>
    <w:rsid w:val="006352B4"/>
    <w:rsid w:val="006362BA"/>
    <w:rsid w:val="00640376"/>
    <w:rsid w:val="00640387"/>
    <w:rsid w:val="006407CC"/>
    <w:rsid w:val="00640CEF"/>
    <w:rsid w:val="00641ACD"/>
    <w:rsid w:val="0064265B"/>
    <w:rsid w:val="0064375B"/>
    <w:rsid w:val="0064438F"/>
    <w:rsid w:val="00645064"/>
    <w:rsid w:val="00645741"/>
    <w:rsid w:val="0064654E"/>
    <w:rsid w:val="00647EC2"/>
    <w:rsid w:val="006503A3"/>
    <w:rsid w:val="006518B8"/>
    <w:rsid w:val="00651BFF"/>
    <w:rsid w:val="00651FDD"/>
    <w:rsid w:val="006539D0"/>
    <w:rsid w:val="00653C2C"/>
    <w:rsid w:val="006554D1"/>
    <w:rsid w:val="00662449"/>
    <w:rsid w:val="00666E0F"/>
    <w:rsid w:val="00670A9C"/>
    <w:rsid w:val="00670CFA"/>
    <w:rsid w:val="00670D67"/>
    <w:rsid w:val="00670F37"/>
    <w:rsid w:val="006712C3"/>
    <w:rsid w:val="00671B01"/>
    <w:rsid w:val="0067274F"/>
    <w:rsid w:val="00673CDE"/>
    <w:rsid w:val="00674BAB"/>
    <w:rsid w:val="00674DBA"/>
    <w:rsid w:val="00675EFB"/>
    <w:rsid w:val="00676E40"/>
    <w:rsid w:val="00677163"/>
    <w:rsid w:val="00677C3A"/>
    <w:rsid w:val="0068037C"/>
    <w:rsid w:val="0068367C"/>
    <w:rsid w:val="00684AF1"/>
    <w:rsid w:val="006851BA"/>
    <w:rsid w:val="00685754"/>
    <w:rsid w:val="0068592D"/>
    <w:rsid w:val="006862CD"/>
    <w:rsid w:val="0068792C"/>
    <w:rsid w:val="00690213"/>
    <w:rsid w:val="00690326"/>
    <w:rsid w:val="00691E2D"/>
    <w:rsid w:val="0069243C"/>
    <w:rsid w:val="006940CC"/>
    <w:rsid w:val="00694475"/>
    <w:rsid w:val="006945A8"/>
    <w:rsid w:val="00694C54"/>
    <w:rsid w:val="00695084"/>
    <w:rsid w:val="00695A5F"/>
    <w:rsid w:val="0069718A"/>
    <w:rsid w:val="0069752F"/>
    <w:rsid w:val="00697DF3"/>
    <w:rsid w:val="006A09D5"/>
    <w:rsid w:val="006A20DB"/>
    <w:rsid w:val="006A234F"/>
    <w:rsid w:val="006A239E"/>
    <w:rsid w:val="006A23F6"/>
    <w:rsid w:val="006A2522"/>
    <w:rsid w:val="006A3319"/>
    <w:rsid w:val="006A4A84"/>
    <w:rsid w:val="006A5EDF"/>
    <w:rsid w:val="006A60A5"/>
    <w:rsid w:val="006A61BC"/>
    <w:rsid w:val="006A67AF"/>
    <w:rsid w:val="006A7006"/>
    <w:rsid w:val="006A7C5F"/>
    <w:rsid w:val="006A7ED3"/>
    <w:rsid w:val="006B01A5"/>
    <w:rsid w:val="006B0F6B"/>
    <w:rsid w:val="006B0F92"/>
    <w:rsid w:val="006B3EC5"/>
    <w:rsid w:val="006B40BD"/>
    <w:rsid w:val="006B67BD"/>
    <w:rsid w:val="006B7D93"/>
    <w:rsid w:val="006C04CF"/>
    <w:rsid w:val="006C0D96"/>
    <w:rsid w:val="006C1848"/>
    <w:rsid w:val="006C1BA2"/>
    <w:rsid w:val="006C1DFD"/>
    <w:rsid w:val="006C36F2"/>
    <w:rsid w:val="006C441D"/>
    <w:rsid w:val="006C79E5"/>
    <w:rsid w:val="006D006C"/>
    <w:rsid w:val="006D1801"/>
    <w:rsid w:val="006D4BBC"/>
    <w:rsid w:val="006D5191"/>
    <w:rsid w:val="006D5EE6"/>
    <w:rsid w:val="006E1426"/>
    <w:rsid w:val="006E154C"/>
    <w:rsid w:val="006E1B90"/>
    <w:rsid w:val="006E1BD5"/>
    <w:rsid w:val="006E5B91"/>
    <w:rsid w:val="006E7058"/>
    <w:rsid w:val="006E71C8"/>
    <w:rsid w:val="006F0EBA"/>
    <w:rsid w:val="006F1036"/>
    <w:rsid w:val="006F196C"/>
    <w:rsid w:val="006F4143"/>
    <w:rsid w:val="006F41D1"/>
    <w:rsid w:val="006F6E29"/>
    <w:rsid w:val="00701566"/>
    <w:rsid w:val="007016F8"/>
    <w:rsid w:val="00702A4E"/>
    <w:rsid w:val="0070333B"/>
    <w:rsid w:val="00703E66"/>
    <w:rsid w:val="00703F82"/>
    <w:rsid w:val="00704F81"/>
    <w:rsid w:val="007062FA"/>
    <w:rsid w:val="007142F0"/>
    <w:rsid w:val="007145E8"/>
    <w:rsid w:val="007166EA"/>
    <w:rsid w:val="007202CA"/>
    <w:rsid w:val="007215D2"/>
    <w:rsid w:val="0072256E"/>
    <w:rsid w:val="00722B81"/>
    <w:rsid w:val="00723733"/>
    <w:rsid w:val="007267D8"/>
    <w:rsid w:val="00726950"/>
    <w:rsid w:val="00726FD3"/>
    <w:rsid w:val="007279EB"/>
    <w:rsid w:val="007308B4"/>
    <w:rsid w:val="00731A2D"/>
    <w:rsid w:val="0073422B"/>
    <w:rsid w:val="00735CA9"/>
    <w:rsid w:val="00736727"/>
    <w:rsid w:val="007378DF"/>
    <w:rsid w:val="007418CC"/>
    <w:rsid w:val="00741A79"/>
    <w:rsid w:val="00741C61"/>
    <w:rsid w:val="00742EC7"/>
    <w:rsid w:val="00743F98"/>
    <w:rsid w:val="0074414C"/>
    <w:rsid w:val="007455B1"/>
    <w:rsid w:val="00746239"/>
    <w:rsid w:val="00746542"/>
    <w:rsid w:val="0074655F"/>
    <w:rsid w:val="007473A6"/>
    <w:rsid w:val="00747DDD"/>
    <w:rsid w:val="007502DC"/>
    <w:rsid w:val="007510EF"/>
    <w:rsid w:val="0075111B"/>
    <w:rsid w:val="00751D0F"/>
    <w:rsid w:val="00752005"/>
    <w:rsid w:val="00752800"/>
    <w:rsid w:val="007535B9"/>
    <w:rsid w:val="00754625"/>
    <w:rsid w:val="007548B8"/>
    <w:rsid w:val="0075576D"/>
    <w:rsid w:val="0075598E"/>
    <w:rsid w:val="00755A4C"/>
    <w:rsid w:val="00756664"/>
    <w:rsid w:val="00756C2E"/>
    <w:rsid w:val="00760470"/>
    <w:rsid w:val="00762F13"/>
    <w:rsid w:val="00763323"/>
    <w:rsid w:val="007643F7"/>
    <w:rsid w:val="00770D5F"/>
    <w:rsid w:val="00771218"/>
    <w:rsid w:val="00771A31"/>
    <w:rsid w:val="00772D40"/>
    <w:rsid w:val="007744F8"/>
    <w:rsid w:val="007757A5"/>
    <w:rsid w:val="007771B1"/>
    <w:rsid w:val="007773E0"/>
    <w:rsid w:val="00780164"/>
    <w:rsid w:val="007806B2"/>
    <w:rsid w:val="007806FB"/>
    <w:rsid w:val="007807FF"/>
    <w:rsid w:val="00780A00"/>
    <w:rsid w:val="00780E83"/>
    <w:rsid w:val="00780ED5"/>
    <w:rsid w:val="007818C8"/>
    <w:rsid w:val="00785BCA"/>
    <w:rsid w:val="00785CE7"/>
    <w:rsid w:val="00786583"/>
    <w:rsid w:val="00787735"/>
    <w:rsid w:val="00787ABA"/>
    <w:rsid w:val="00791012"/>
    <w:rsid w:val="0079218C"/>
    <w:rsid w:val="00793C91"/>
    <w:rsid w:val="007965B3"/>
    <w:rsid w:val="007A011F"/>
    <w:rsid w:val="007A1C4F"/>
    <w:rsid w:val="007A469D"/>
    <w:rsid w:val="007A7F44"/>
    <w:rsid w:val="007B095A"/>
    <w:rsid w:val="007B1C77"/>
    <w:rsid w:val="007B5BF0"/>
    <w:rsid w:val="007B75F1"/>
    <w:rsid w:val="007B7B3A"/>
    <w:rsid w:val="007C0198"/>
    <w:rsid w:val="007C0CFF"/>
    <w:rsid w:val="007C16B6"/>
    <w:rsid w:val="007C1848"/>
    <w:rsid w:val="007C450A"/>
    <w:rsid w:val="007C4A4D"/>
    <w:rsid w:val="007C6377"/>
    <w:rsid w:val="007C6CB3"/>
    <w:rsid w:val="007D030F"/>
    <w:rsid w:val="007D0827"/>
    <w:rsid w:val="007D12E8"/>
    <w:rsid w:val="007D1581"/>
    <w:rsid w:val="007D225A"/>
    <w:rsid w:val="007D22F2"/>
    <w:rsid w:val="007D3E39"/>
    <w:rsid w:val="007D509B"/>
    <w:rsid w:val="007D6B85"/>
    <w:rsid w:val="007E0F8C"/>
    <w:rsid w:val="007E165C"/>
    <w:rsid w:val="007E4D2F"/>
    <w:rsid w:val="007E7336"/>
    <w:rsid w:val="007E793D"/>
    <w:rsid w:val="007F05BB"/>
    <w:rsid w:val="007F0C6E"/>
    <w:rsid w:val="007F4E20"/>
    <w:rsid w:val="007F6041"/>
    <w:rsid w:val="007F622F"/>
    <w:rsid w:val="007F6A71"/>
    <w:rsid w:val="007F7548"/>
    <w:rsid w:val="007F7F64"/>
    <w:rsid w:val="00801573"/>
    <w:rsid w:val="00802D81"/>
    <w:rsid w:val="00802F8E"/>
    <w:rsid w:val="008034B7"/>
    <w:rsid w:val="00803659"/>
    <w:rsid w:val="008043A1"/>
    <w:rsid w:val="0080474E"/>
    <w:rsid w:val="00805E35"/>
    <w:rsid w:val="00807674"/>
    <w:rsid w:val="00810EAE"/>
    <w:rsid w:val="0081269D"/>
    <w:rsid w:val="00814A32"/>
    <w:rsid w:val="00814AD3"/>
    <w:rsid w:val="00814F60"/>
    <w:rsid w:val="00815745"/>
    <w:rsid w:val="0082371A"/>
    <w:rsid w:val="00823F90"/>
    <w:rsid w:val="00825921"/>
    <w:rsid w:val="00825E0B"/>
    <w:rsid w:val="00826659"/>
    <w:rsid w:val="00826918"/>
    <w:rsid w:val="008300CE"/>
    <w:rsid w:val="00832550"/>
    <w:rsid w:val="00832C27"/>
    <w:rsid w:val="00833444"/>
    <w:rsid w:val="00834501"/>
    <w:rsid w:val="00834E2F"/>
    <w:rsid w:val="00835268"/>
    <w:rsid w:val="008362D7"/>
    <w:rsid w:val="0084065B"/>
    <w:rsid w:val="00844E3B"/>
    <w:rsid w:val="0084511F"/>
    <w:rsid w:val="008464CD"/>
    <w:rsid w:val="008519C4"/>
    <w:rsid w:val="00851C55"/>
    <w:rsid w:val="00851E26"/>
    <w:rsid w:val="008542C9"/>
    <w:rsid w:val="008546C7"/>
    <w:rsid w:val="00857DEB"/>
    <w:rsid w:val="008609AB"/>
    <w:rsid w:val="00862D45"/>
    <w:rsid w:val="008649DD"/>
    <w:rsid w:val="00864E4F"/>
    <w:rsid w:val="00865B55"/>
    <w:rsid w:val="00871746"/>
    <w:rsid w:val="00872B51"/>
    <w:rsid w:val="008741A5"/>
    <w:rsid w:val="00874DCD"/>
    <w:rsid w:val="00875E46"/>
    <w:rsid w:val="008763A9"/>
    <w:rsid w:val="00877088"/>
    <w:rsid w:val="0087752F"/>
    <w:rsid w:val="00882525"/>
    <w:rsid w:val="008856C5"/>
    <w:rsid w:val="0088581C"/>
    <w:rsid w:val="008863B5"/>
    <w:rsid w:val="00886BAE"/>
    <w:rsid w:val="00887C4C"/>
    <w:rsid w:val="008913EE"/>
    <w:rsid w:val="00891511"/>
    <w:rsid w:val="0089202B"/>
    <w:rsid w:val="00892190"/>
    <w:rsid w:val="00892C73"/>
    <w:rsid w:val="00894282"/>
    <w:rsid w:val="008974A0"/>
    <w:rsid w:val="008A1AAB"/>
    <w:rsid w:val="008A56A3"/>
    <w:rsid w:val="008A57E7"/>
    <w:rsid w:val="008A6C39"/>
    <w:rsid w:val="008A71A3"/>
    <w:rsid w:val="008A78CB"/>
    <w:rsid w:val="008B0084"/>
    <w:rsid w:val="008B0A90"/>
    <w:rsid w:val="008B18D0"/>
    <w:rsid w:val="008B2010"/>
    <w:rsid w:val="008B507F"/>
    <w:rsid w:val="008B6051"/>
    <w:rsid w:val="008B6BD4"/>
    <w:rsid w:val="008C0397"/>
    <w:rsid w:val="008C170F"/>
    <w:rsid w:val="008C4D9C"/>
    <w:rsid w:val="008C4E16"/>
    <w:rsid w:val="008C66CE"/>
    <w:rsid w:val="008D0232"/>
    <w:rsid w:val="008D1F4B"/>
    <w:rsid w:val="008D28F2"/>
    <w:rsid w:val="008D290D"/>
    <w:rsid w:val="008D343E"/>
    <w:rsid w:val="008D4381"/>
    <w:rsid w:val="008D5342"/>
    <w:rsid w:val="008D6509"/>
    <w:rsid w:val="008D79B4"/>
    <w:rsid w:val="008E2BD6"/>
    <w:rsid w:val="008E36D8"/>
    <w:rsid w:val="008E47EE"/>
    <w:rsid w:val="008E72F6"/>
    <w:rsid w:val="008E748B"/>
    <w:rsid w:val="008F21C8"/>
    <w:rsid w:val="008F464E"/>
    <w:rsid w:val="008F4B32"/>
    <w:rsid w:val="008F6A6D"/>
    <w:rsid w:val="008F7E16"/>
    <w:rsid w:val="0090055A"/>
    <w:rsid w:val="00901728"/>
    <w:rsid w:val="009019F7"/>
    <w:rsid w:val="00901CCA"/>
    <w:rsid w:val="00901E93"/>
    <w:rsid w:val="00902474"/>
    <w:rsid w:val="00902EBB"/>
    <w:rsid w:val="0090314C"/>
    <w:rsid w:val="00904098"/>
    <w:rsid w:val="009043A5"/>
    <w:rsid w:val="00905200"/>
    <w:rsid w:val="00905B1A"/>
    <w:rsid w:val="00910BD1"/>
    <w:rsid w:val="0091110D"/>
    <w:rsid w:val="00911EF5"/>
    <w:rsid w:val="009138B8"/>
    <w:rsid w:val="00915383"/>
    <w:rsid w:val="0091713D"/>
    <w:rsid w:val="0091776D"/>
    <w:rsid w:val="009202C2"/>
    <w:rsid w:val="00920351"/>
    <w:rsid w:val="0092431F"/>
    <w:rsid w:val="00924D83"/>
    <w:rsid w:val="0092563C"/>
    <w:rsid w:val="00927472"/>
    <w:rsid w:val="009274A8"/>
    <w:rsid w:val="009312C3"/>
    <w:rsid w:val="00931BBF"/>
    <w:rsid w:val="00931CC0"/>
    <w:rsid w:val="00932691"/>
    <w:rsid w:val="009329C5"/>
    <w:rsid w:val="009364BC"/>
    <w:rsid w:val="00936510"/>
    <w:rsid w:val="009378BE"/>
    <w:rsid w:val="00940D4B"/>
    <w:rsid w:val="009427BE"/>
    <w:rsid w:val="00942B84"/>
    <w:rsid w:val="00943275"/>
    <w:rsid w:val="0094436D"/>
    <w:rsid w:val="009451CC"/>
    <w:rsid w:val="00945E46"/>
    <w:rsid w:val="00946BD2"/>
    <w:rsid w:val="00947032"/>
    <w:rsid w:val="00947648"/>
    <w:rsid w:val="0094784A"/>
    <w:rsid w:val="00947CD3"/>
    <w:rsid w:val="00951C91"/>
    <w:rsid w:val="0095295A"/>
    <w:rsid w:val="00954E7C"/>
    <w:rsid w:val="00955CC1"/>
    <w:rsid w:val="00956BB6"/>
    <w:rsid w:val="00957287"/>
    <w:rsid w:val="00960EA4"/>
    <w:rsid w:val="00962051"/>
    <w:rsid w:val="009641D0"/>
    <w:rsid w:val="00964587"/>
    <w:rsid w:val="009655F3"/>
    <w:rsid w:val="0096672A"/>
    <w:rsid w:val="00967FA4"/>
    <w:rsid w:val="009714AB"/>
    <w:rsid w:val="00973234"/>
    <w:rsid w:val="00974D03"/>
    <w:rsid w:val="00976AD0"/>
    <w:rsid w:val="009778AD"/>
    <w:rsid w:val="0098051B"/>
    <w:rsid w:val="00980A42"/>
    <w:rsid w:val="00980BAB"/>
    <w:rsid w:val="00981902"/>
    <w:rsid w:val="00981AC3"/>
    <w:rsid w:val="00981D50"/>
    <w:rsid w:val="0098235B"/>
    <w:rsid w:val="00990185"/>
    <w:rsid w:val="009903D0"/>
    <w:rsid w:val="00991A53"/>
    <w:rsid w:val="00991F13"/>
    <w:rsid w:val="0099217D"/>
    <w:rsid w:val="009951B7"/>
    <w:rsid w:val="00997903"/>
    <w:rsid w:val="00997C9B"/>
    <w:rsid w:val="009A0737"/>
    <w:rsid w:val="009A1546"/>
    <w:rsid w:val="009A158D"/>
    <w:rsid w:val="009A2C83"/>
    <w:rsid w:val="009A3514"/>
    <w:rsid w:val="009A3BB4"/>
    <w:rsid w:val="009A4E14"/>
    <w:rsid w:val="009A528C"/>
    <w:rsid w:val="009A5B73"/>
    <w:rsid w:val="009A5EBC"/>
    <w:rsid w:val="009A6806"/>
    <w:rsid w:val="009A6C80"/>
    <w:rsid w:val="009A6DF5"/>
    <w:rsid w:val="009B0166"/>
    <w:rsid w:val="009B19E7"/>
    <w:rsid w:val="009B1A78"/>
    <w:rsid w:val="009B2855"/>
    <w:rsid w:val="009B3028"/>
    <w:rsid w:val="009B3665"/>
    <w:rsid w:val="009B3AF1"/>
    <w:rsid w:val="009B3C4A"/>
    <w:rsid w:val="009B7523"/>
    <w:rsid w:val="009C0018"/>
    <w:rsid w:val="009C0DA0"/>
    <w:rsid w:val="009C0F44"/>
    <w:rsid w:val="009C1787"/>
    <w:rsid w:val="009C27D2"/>
    <w:rsid w:val="009C2B08"/>
    <w:rsid w:val="009C4702"/>
    <w:rsid w:val="009C4854"/>
    <w:rsid w:val="009C7697"/>
    <w:rsid w:val="009D0252"/>
    <w:rsid w:val="009D0322"/>
    <w:rsid w:val="009D24FF"/>
    <w:rsid w:val="009D2825"/>
    <w:rsid w:val="009D28D4"/>
    <w:rsid w:val="009D29F0"/>
    <w:rsid w:val="009D434A"/>
    <w:rsid w:val="009D5F21"/>
    <w:rsid w:val="009D78F0"/>
    <w:rsid w:val="009D7E5F"/>
    <w:rsid w:val="009E16A3"/>
    <w:rsid w:val="009E1DD7"/>
    <w:rsid w:val="009E253C"/>
    <w:rsid w:val="009E3E99"/>
    <w:rsid w:val="009E43DA"/>
    <w:rsid w:val="009E5514"/>
    <w:rsid w:val="009E6BFA"/>
    <w:rsid w:val="009E7142"/>
    <w:rsid w:val="009E78C6"/>
    <w:rsid w:val="009E7C19"/>
    <w:rsid w:val="009F1048"/>
    <w:rsid w:val="009F400E"/>
    <w:rsid w:val="009F428E"/>
    <w:rsid w:val="009F590F"/>
    <w:rsid w:val="009F7835"/>
    <w:rsid w:val="009F7DB4"/>
    <w:rsid w:val="00A0057C"/>
    <w:rsid w:val="00A00C3D"/>
    <w:rsid w:val="00A01309"/>
    <w:rsid w:val="00A0194D"/>
    <w:rsid w:val="00A02D02"/>
    <w:rsid w:val="00A0344E"/>
    <w:rsid w:val="00A03BE8"/>
    <w:rsid w:val="00A04E1D"/>
    <w:rsid w:val="00A066DC"/>
    <w:rsid w:val="00A108EA"/>
    <w:rsid w:val="00A10BC0"/>
    <w:rsid w:val="00A11999"/>
    <w:rsid w:val="00A12F80"/>
    <w:rsid w:val="00A13C1B"/>
    <w:rsid w:val="00A155A0"/>
    <w:rsid w:val="00A15A43"/>
    <w:rsid w:val="00A16CCC"/>
    <w:rsid w:val="00A20511"/>
    <w:rsid w:val="00A22DFA"/>
    <w:rsid w:val="00A23888"/>
    <w:rsid w:val="00A2394E"/>
    <w:rsid w:val="00A23BE9"/>
    <w:rsid w:val="00A23D6A"/>
    <w:rsid w:val="00A23EBC"/>
    <w:rsid w:val="00A2404B"/>
    <w:rsid w:val="00A25165"/>
    <w:rsid w:val="00A25811"/>
    <w:rsid w:val="00A31571"/>
    <w:rsid w:val="00A31B19"/>
    <w:rsid w:val="00A33968"/>
    <w:rsid w:val="00A33C07"/>
    <w:rsid w:val="00A35826"/>
    <w:rsid w:val="00A36FC6"/>
    <w:rsid w:val="00A413C3"/>
    <w:rsid w:val="00A422A5"/>
    <w:rsid w:val="00A4365D"/>
    <w:rsid w:val="00A44D02"/>
    <w:rsid w:val="00A50791"/>
    <w:rsid w:val="00A50A78"/>
    <w:rsid w:val="00A50C0B"/>
    <w:rsid w:val="00A50C62"/>
    <w:rsid w:val="00A523CB"/>
    <w:rsid w:val="00A5338C"/>
    <w:rsid w:val="00A549DF"/>
    <w:rsid w:val="00A57060"/>
    <w:rsid w:val="00A60043"/>
    <w:rsid w:val="00A61F73"/>
    <w:rsid w:val="00A63708"/>
    <w:rsid w:val="00A64796"/>
    <w:rsid w:val="00A674D6"/>
    <w:rsid w:val="00A713A3"/>
    <w:rsid w:val="00A71548"/>
    <w:rsid w:val="00A718B7"/>
    <w:rsid w:val="00A743E6"/>
    <w:rsid w:val="00A7542C"/>
    <w:rsid w:val="00A75B13"/>
    <w:rsid w:val="00A767A0"/>
    <w:rsid w:val="00A80054"/>
    <w:rsid w:val="00A80D3D"/>
    <w:rsid w:val="00A81D39"/>
    <w:rsid w:val="00A8301A"/>
    <w:rsid w:val="00A85D96"/>
    <w:rsid w:val="00A869D8"/>
    <w:rsid w:val="00A8763A"/>
    <w:rsid w:val="00A91A33"/>
    <w:rsid w:val="00A91C4D"/>
    <w:rsid w:val="00A91DB2"/>
    <w:rsid w:val="00A92CA6"/>
    <w:rsid w:val="00AA0B3B"/>
    <w:rsid w:val="00AA2B39"/>
    <w:rsid w:val="00AA39A3"/>
    <w:rsid w:val="00AA3AC6"/>
    <w:rsid w:val="00AA489D"/>
    <w:rsid w:val="00AA5F7D"/>
    <w:rsid w:val="00AA6A78"/>
    <w:rsid w:val="00AA7539"/>
    <w:rsid w:val="00AA7D2D"/>
    <w:rsid w:val="00AB075F"/>
    <w:rsid w:val="00AB24EC"/>
    <w:rsid w:val="00AB2EC6"/>
    <w:rsid w:val="00AB38F0"/>
    <w:rsid w:val="00AB3F7A"/>
    <w:rsid w:val="00AB4430"/>
    <w:rsid w:val="00AB465E"/>
    <w:rsid w:val="00AB799A"/>
    <w:rsid w:val="00AC0B21"/>
    <w:rsid w:val="00AC0BCE"/>
    <w:rsid w:val="00AC1672"/>
    <w:rsid w:val="00AC26A0"/>
    <w:rsid w:val="00AC3275"/>
    <w:rsid w:val="00AC4508"/>
    <w:rsid w:val="00AC4A10"/>
    <w:rsid w:val="00AC4C92"/>
    <w:rsid w:val="00AC4C96"/>
    <w:rsid w:val="00AC5C6A"/>
    <w:rsid w:val="00AC6583"/>
    <w:rsid w:val="00AC68F6"/>
    <w:rsid w:val="00AC6A7B"/>
    <w:rsid w:val="00AC6C04"/>
    <w:rsid w:val="00AD2DDE"/>
    <w:rsid w:val="00AD4428"/>
    <w:rsid w:val="00AD71A3"/>
    <w:rsid w:val="00AE02C2"/>
    <w:rsid w:val="00AE08A9"/>
    <w:rsid w:val="00AE2146"/>
    <w:rsid w:val="00AE41D8"/>
    <w:rsid w:val="00AE56AD"/>
    <w:rsid w:val="00AE6327"/>
    <w:rsid w:val="00AE6CF5"/>
    <w:rsid w:val="00AF05DA"/>
    <w:rsid w:val="00AF06EA"/>
    <w:rsid w:val="00AF0E8C"/>
    <w:rsid w:val="00AF12A1"/>
    <w:rsid w:val="00AF1A56"/>
    <w:rsid w:val="00AF22B6"/>
    <w:rsid w:val="00AF46E8"/>
    <w:rsid w:val="00AF4B15"/>
    <w:rsid w:val="00AF69B2"/>
    <w:rsid w:val="00AF7D47"/>
    <w:rsid w:val="00B00FA4"/>
    <w:rsid w:val="00B0141C"/>
    <w:rsid w:val="00B02474"/>
    <w:rsid w:val="00B02E66"/>
    <w:rsid w:val="00B0513D"/>
    <w:rsid w:val="00B0600E"/>
    <w:rsid w:val="00B06206"/>
    <w:rsid w:val="00B111AB"/>
    <w:rsid w:val="00B11616"/>
    <w:rsid w:val="00B130E6"/>
    <w:rsid w:val="00B1391B"/>
    <w:rsid w:val="00B21FAD"/>
    <w:rsid w:val="00B223DA"/>
    <w:rsid w:val="00B23261"/>
    <w:rsid w:val="00B23503"/>
    <w:rsid w:val="00B23813"/>
    <w:rsid w:val="00B23B87"/>
    <w:rsid w:val="00B23DF9"/>
    <w:rsid w:val="00B25ABF"/>
    <w:rsid w:val="00B268F5"/>
    <w:rsid w:val="00B27026"/>
    <w:rsid w:val="00B30423"/>
    <w:rsid w:val="00B30CA6"/>
    <w:rsid w:val="00B321D0"/>
    <w:rsid w:val="00B329D4"/>
    <w:rsid w:val="00B33EF0"/>
    <w:rsid w:val="00B34A52"/>
    <w:rsid w:val="00B34E4B"/>
    <w:rsid w:val="00B356AC"/>
    <w:rsid w:val="00B36755"/>
    <w:rsid w:val="00B37A77"/>
    <w:rsid w:val="00B4338D"/>
    <w:rsid w:val="00B43933"/>
    <w:rsid w:val="00B439F9"/>
    <w:rsid w:val="00B43D15"/>
    <w:rsid w:val="00B4417E"/>
    <w:rsid w:val="00B46856"/>
    <w:rsid w:val="00B47B12"/>
    <w:rsid w:val="00B5181E"/>
    <w:rsid w:val="00B522AF"/>
    <w:rsid w:val="00B52971"/>
    <w:rsid w:val="00B5355D"/>
    <w:rsid w:val="00B538C3"/>
    <w:rsid w:val="00B53A27"/>
    <w:rsid w:val="00B53D16"/>
    <w:rsid w:val="00B54CBE"/>
    <w:rsid w:val="00B555E2"/>
    <w:rsid w:val="00B5565A"/>
    <w:rsid w:val="00B56A30"/>
    <w:rsid w:val="00B600F8"/>
    <w:rsid w:val="00B61576"/>
    <w:rsid w:val="00B61B85"/>
    <w:rsid w:val="00B62BD8"/>
    <w:rsid w:val="00B65400"/>
    <w:rsid w:val="00B66C6B"/>
    <w:rsid w:val="00B6725E"/>
    <w:rsid w:val="00B7035A"/>
    <w:rsid w:val="00B70795"/>
    <w:rsid w:val="00B72AB9"/>
    <w:rsid w:val="00B72AEE"/>
    <w:rsid w:val="00B76492"/>
    <w:rsid w:val="00B76C05"/>
    <w:rsid w:val="00B77203"/>
    <w:rsid w:val="00B777CF"/>
    <w:rsid w:val="00B81D29"/>
    <w:rsid w:val="00B82797"/>
    <w:rsid w:val="00B838EB"/>
    <w:rsid w:val="00B849AA"/>
    <w:rsid w:val="00B84B77"/>
    <w:rsid w:val="00B869AD"/>
    <w:rsid w:val="00B877F0"/>
    <w:rsid w:val="00B87C33"/>
    <w:rsid w:val="00B87E59"/>
    <w:rsid w:val="00B87F9A"/>
    <w:rsid w:val="00B9064A"/>
    <w:rsid w:val="00B9079F"/>
    <w:rsid w:val="00B94A9A"/>
    <w:rsid w:val="00B95D56"/>
    <w:rsid w:val="00B96593"/>
    <w:rsid w:val="00BA0703"/>
    <w:rsid w:val="00BA3F6C"/>
    <w:rsid w:val="00BA4E48"/>
    <w:rsid w:val="00BA506D"/>
    <w:rsid w:val="00BA730E"/>
    <w:rsid w:val="00BA7707"/>
    <w:rsid w:val="00BB32A1"/>
    <w:rsid w:val="00BB3B20"/>
    <w:rsid w:val="00BB4ECC"/>
    <w:rsid w:val="00BB57B9"/>
    <w:rsid w:val="00BB681D"/>
    <w:rsid w:val="00BB7ABE"/>
    <w:rsid w:val="00BB7E58"/>
    <w:rsid w:val="00BC1752"/>
    <w:rsid w:val="00BC6FF5"/>
    <w:rsid w:val="00BD1575"/>
    <w:rsid w:val="00BD2315"/>
    <w:rsid w:val="00BD30D8"/>
    <w:rsid w:val="00BD5E10"/>
    <w:rsid w:val="00BD78FF"/>
    <w:rsid w:val="00BD798C"/>
    <w:rsid w:val="00BE0438"/>
    <w:rsid w:val="00BE1586"/>
    <w:rsid w:val="00BE16F0"/>
    <w:rsid w:val="00BE1B16"/>
    <w:rsid w:val="00BE3C34"/>
    <w:rsid w:val="00BE611A"/>
    <w:rsid w:val="00BF1048"/>
    <w:rsid w:val="00BF1481"/>
    <w:rsid w:val="00BF226E"/>
    <w:rsid w:val="00BF3042"/>
    <w:rsid w:val="00BF3222"/>
    <w:rsid w:val="00BF3884"/>
    <w:rsid w:val="00BF3C2D"/>
    <w:rsid w:val="00BF5C21"/>
    <w:rsid w:val="00C004E8"/>
    <w:rsid w:val="00C00700"/>
    <w:rsid w:val="00C033D8"/>
    <w:rsid w:val="00C033DC"/>
    <w:rsid w:val="00C054AF"/>
    <w:rsid w:val="00C063EC"/>
    <w:rsid w:val="00C0780B"/>
    <w:rsid w:val="00C1175C"/>
    <w:rsid w:val="00C12653"/>
    <w:rsid w:val="00C138A0"/>
    <w:rsid w:val="00C144B1"/>
    <w:rsid w:val="00C145AA"/>
    <w:rsid w:val="00C15692"/>
    <w:rsid w:val="00C15DAF"/>
    <w:rsid w:val="00C16AE1"/>
    <w:rsid w:val="00C17C5E"/>
    <w:rsid w:val="00C20804"/>
    <w:rsid w:val="00C23581"/>
    <w:rsid w:val="00C23867"/>
    <w:rsid w:val="00C24191"/>
    <w:rsid w:val="00C255DD"/>
    <w:rsid w:val="00C26F6D"/>
    <w:rsid w:val="00C304D3"/>
    <w:rsid w:val="00C30645"/>
    <w:rsid w:val="00C308CC"/>
    <w:rsid w:val="00C3143C"/>
    <w:rsid w:val="00C3156E"/>
    <w:rsid w:val="00C31661"/>
    <w:rsid w:val="00C326C8"/>
    <w:rsid w:val="00C3337F"/>
    <w:rsid w:val="00C341D7"/>
    <w:rsid w:val="00C34883"/>
    <w:rsid w:val="00C348E6"/>
    <w:rsid w:val="00C353E8"/>
    <w:rsid w:val="00C358BE"/>
    <w:rsid w:val="00C35BCA"/>
    <w:rsid w:val="00C36016"/>
    <w:rsid w:val="00C406F3"/>
    <w:rsid w:val="00C40F53"/>
    <w:rsid w:val="00C41BD2"/>
    <w:rsid w:val="00C420F8"/>
    <w:rsid w:val="00C424B9"/>
    <w:rsid w:val="00C424CA"/>
    <w:rsid w:val="00C42C64"/>
    <w:rsid w:val="00C441C7"/>
    <w:rsid w:val="00C44D52"/>
    <w:rsid w:val="00C46E64"/>
    <w:rsid w:val="00C471D9"/>
    <w:rsid w:val="00C47DDA"/>
    <w:rsid w:val="00C501C5"/>
    <w:rsid w:val="00C5075E"/>
    <w:rsid w:val="00C510D8"/>
    <w:rsid w:val="00C519D9"/>
    <w:rsid w:val="00C51A0C"/>
    <w:rsid w:val="00C5248B"/>
    <w:rsid w:val="00C525C0"/>
    <w:rsid w:val="00C52BE6"/>
    <w:rsid w:val="00C52E47"/>
    <w:rsid w:val="00C556CC"/>
    <w:rsid w:val="00C55DBB"/>
    <w:rsid w:val="00C629DF"/>
    <w:rsid w:val="00C66EBF"/>
    <w:rsid w:val="00C67C5D"/>
    <w:rsid w:val="00C70B2E"/>
    <w:rsid w:val="00C70DA2"/>
    <w:rsid w:val="00C7189A"/>
    <w:rsid w:val="00C71F07"/>
    <w:rsid w:val="00C72B7A"/>
    <w:rsid w:val="00C72C6F"/>
    <w:rsid w:val="00C74620"/>
    <w:rsid w:val="00C81855"/>
    <w:rsid w:val="00C81F73"/>
    <w:rsid w:val="00C8252C"/>
    <w:rsid w:val="00C82541"/>
    <w:rsid w:val="00C83E1A"/>
    <w:rsid w:val="00C84485"/>
    <w:rsid w:val="00C91B25"/>
    <w:rsid w:val="00C923B1"/>
    <w:rsid w:val="00C92E03"/>
    <w:rsid w:val="00C939CA"/>
    <w:rsid w:val="00C945BD"/>
    <w:rsid w:val="00C94B05"/>
    <w:rsid w:val="00C95851"/>
    <w:rsid w:val="00C95D83"/>
    <w:rsid w:val="00CA292D"/>
    <w:rsid w:val="00CB12B0"/>
    <w:rsid w:val="00CB2686"/>
    <w:rsid w:val="00CB4072"/>
    <w:rsid w:val="00CB41F6"/>
    <w:rsid w:val="00CB4ECC"/>
    <w:rsid w:val="00CB4F6C"/>
    <w:rsid w:val="00CB5628"/>
    <w:rsid w:val="00CB598F"/>
    <w:rsid w:val="00CB69F4"/>
    <w:rsid w:val="00CB7A3D"/>
    <w:rsid w:val="00CC10CE"/>
    <w:rsid w:val="00CC476D"/>
    <w:rsid w:val="00CD0991"/>
    <w:rsid w:val="00CD1307"/>
    <w:rsid w:val="00CD2A06"/>
    <w:rsid w:val="00CD2D06"/>
    <w:rsid w:val="00CD3533"/>
    <w:rsid w:val="00CD3BBE"/>
    <w:rsid w:val="00CD42F6"/>
    <w:rsid w:val="00CD4388"/>
    <w:rsid w:val="00CD450A"/>
    <w:rsid w:val="00CD4B2F"/>
    <w:rsid w:val="00CD51B2"/>
    <w:rsid w:val="00CD5387"/>
    <w:rsid w:val="00CD74F5"/>
    <w:rsid w:val="00CD78AE"/>
    <w:rsid w:val="00CE03DB"/>
    <w:rsid w:val="00CE0435"/>
    <w:rsid w:val="00CE1893"/>
    <w:rsid w:val="00CE1F6B"/>
    <w:rsid w:val="00CE2068"/>
    <w:rsid w:val="00CE2DE1"/>
    <w:rsid w:val="00CE2FA7"/>
    <w:rsid w:val="00CE3E6D"/>
    <w:rsid w:val="00CE44A0"/>
    <w:rsid w:val="00CE4517"/>
    <w:rsid w:val="00CE4BFF"/>
    <w:rsid w:val="00CE5FA7"/>
    <w:rsid w:val="00CE698A"/>
    <w:rsid w:val="00CE733F"/>
    <w:rsid w:val="00CF02DB"/>
    <w:rsid w:val="00CF0733"/>
    <w:rsid w:val="00CF0FB4"/>
    <w:rsid w:val="00CF2E7F"/>
    <w:rsid w:val="00CF38D1"/>
    <w:rsid w:val="00CF3C5A"/>
    <w:rsid w:val="00CF5E80"/>
    <w:rsid w:val="00D013C3"/>
    <w:rsid w:val="00D033E9"/>
    <w:rsid w:val="00D04A12"/>
    <w:rsid w:val="00D05E07"/>
    <w:rsid w:val="00D068D6"/>
    <w:rsid w:val="00D073D1"/>
    <w:rsid w:val="00D07C27"/>
    <w:rsid w:val="00D07E2B"/>
    <w:rsid w:val="00D1007A"/>
    <w:rsid w:val="00D10873"/>
    <w:rsid w:val="00D118D8"/>
    <w:rsid w:val="00D121F4"/>
    <w:rsid w:val="00D13FAD"/>
    <w:rsid w:val="00D14246"/>
    <w:rsid w:val="00D14794"/>
    <w:rsid w:val="00D14C4C"/>
    <w:rsid w:val="00D1550D"/>
    <w:rsid w:val="00D17652"/>
    <w:rsid w:val="00D22395"/>
    <w:rsid w:val="00D22B4A"/>
    <w:rsid w:val="00D23715"/>
    <w:rsid w:val="00D26EA3"/>
    <w:rsid w:val="00D30A96"/>
    <w:rsid w:val="00D3149F"/>
    <w:rsid w:val="00D3378E"/>
    <w:rsid w:val="00D33B65"/>
    <w:rsid w:val="00D3442F"/>
    <w:rsid w:val="00D34FB5"/>
    <w:rsid w:val="00D372AE"/>
    <w:rsid w:val="00D37A33"/>
    <w:rsid w:val="00D4169A"/>
    <w:rsid w:val="00D41D85"/>
    <w:rsid w:val="00D429A1"/>
    <w:rsid w:val="00D448ED"/>
    <w:rsid w:val="00D46C49"/>
    <w:rsid w:val="00D506E8"/>
    <w:rsid w:val="00D51837"/>
    <w:rsid w:val="00D519C4"/>
    <w:rsid w:val="00D52BCC"/>
    <w:rsid w:val="00D535BC"/>
    <w:rsid w:val="00D56482"/>
    <w:rsid w:val="00D57425"/>
    <w:rsid w:val="00D57FEB"/>
    <w:rsid w:val="00D60218"/>
    <w:rsid w:val="00D60BAA"/>
    <w:rsid w:val="00D618E2"/>
    <w:rsid w:val="00D61C50"/>
    <w:rsid w:val="00D63704"/>
    <w:rsid w:val="00D647DB"/>
    <w:rsid w:val="00D67067"/>
    <w:rsid w:val="00D672DF"/>
    <w:rsid w:val="00D6730F"/>
    <w:rsid w:val="00D70408"/>
    <w:rsid w:val="00D70ACB"/>
    <w:rsid w:val="00D720D2"/>
    <w:rsid w:val="00D73E37"/>
    <w:rsid w:val="00D74516"/>
    <w:rsid w:val="00D7473F"/>
    <w:rsid w:val="00D75561"/>
    <w:rsid w:val="00D7582C"/>
    <w:rsid w:val="00D80A10"/>
    <w:rsid w:val="00D810A6"/>
    <w:rsid w:val="00D811FD"/>
    <w:rsid w:val="00D82864"/>
    <w:rsid w:val="00D834B7"/>
    <w:rsid w:val="00D837D0"/>
    <w:rsid w:val="00D844DD"/>
    <w:rsid w:val="00D84C14"/>
    <w:rsid w:val="00D8564A"/>
    <w:rsid w:val="00D87ED4"/>
    <w:rsid w:val="00D91A95"/>
    <w:rsid w:val="00D921AE"/>
    <w:rsid w:val="00D925A0"/>
    <w:rsid w:val="00D926C2"/>
    <w:rsid w:val="00D92750"/>
    <w:rsid w:val="00D94503"/>
    <w:rsid w:val="00D9510D"/>
    <w:rsid w:val="00D956A6"/>
    <w:rsid w:val="00D97950"/>
    <w:rsid w:val="00D97F21"/>
    <w:rsid w:val="00DA10AD"/>
    <w:rsid w:val="00DA33F6"/>
    <w:rsid w:val="00DA3B11"/>
    <w:rsid w:val="00DA3FB9"/>
    <w:rsid w:val="00DA5949"/>
    <w:rsid w:val="00DA5E16"/>
    <w:rsid w:val="00DB1424"/>
    <w:rsid w:val="00DB1A34"/>
    <w:rsid w:val="00DB2C1C"/>
    <w:rsid w:val="00DB3668"/>
    <w:rsid w:val="00DB3B2F"/>
    <w:rsid w:val="00DB3D17"/>
    <w:rsid w:val="00DB49ED"/>
    <w:rsid w:val="00DB59B9"/>
    <w:rsid w:val="00DB705A"/>
    <w:rsid w:val="00DB739C"/>
    <w:rsid w:val="00DB75C7"/>
    <w:rsid w:val="00DC115A"/>
    <w:rsid w:val="00DC1917"/>
    <w:rsid w:val="00DC1F0C"/>
    <w:rsid w:val="00DC309C"/>
    <w:rsid w:val="00DC47A9"/>
    <w:rsid w:val="00DC5DC8"/>
    <w:rsid w:val="00DC722A"/>
    <w:rsid w:val="00DD048E"/>
    <w:rsid w:val="00DD04E6"/>
    <w:rsid w:val="00DD0578"/>
    <w:rsid w:val="00DD1817"/>
    <w:rsid w:val="00DD2A31"/>
    <w:rsid w:val="00DD3507"/>
    <w:rsid w:val="00DD3C32"/>
    <w:rsid w:val="00DD4005"/>
    <w:rsid w:val="00DD44DA"/>
    <w:rsid w:val="00DD512C"/>
    <w:rsid w:val="00DD658B"/>
    <w:rsid w:val="00DD68BF"/>
    <w:rsid w:val="00DD6B8F"/>
    <w:rsid w:val="00DD6DB4"/>
    <w:rsid w:val="00DD7429"/>
    <w:rsid w:val="00DD7D9C"/>
    <w:rsid w:val="00DE041F"/>
    <w:rsid w:val="00DE1EEB"/>
    <w:rsid w:val="00DE317C"/>
    <w:rsid w:val="00DE60F2"/>
    <w:rsid w:val="00DF0FAE"/>
    <w:rsid w:val="00DF2105"/>
    <w:rsid w:val="00DF6490"/>
    <w:rsid w:val="00DF68DB"/>
    <w:rsid w:val="00E00465"/>
    <w:rsid w:val="00E0054F"/>
    <w:rsid w:val="00E01D73"/>
    <w:rsid w:val="00E02AD5"/>
    <w:rsid w:val="00E04F08"/>
    <w:rsid w:val="00E050FC"/>
    <w:rsid w:val="00E052AF"/>
    <w:rsid w:val="00E0603F"/>
    <w:rsid w:val="00E06056"/>
    <w:rsid w:val="00E06BB4"/>
    <w:rsid w:val="00E06D99"/>
    <w:rsid w:val="00E10FEF"/>
    <w:rsid w:val="00E13096"/>
    <w:rsid w:val="00E133B5"/>
    <w:rsid w:val="00E13DD6"/>
    <w:rsid w:val="00E155B8"/>
    <w:rsid w:val="00E15D48"/>
    <w:rsid w:val="00E174F9"/>
    <w:rsid w:val="00E26CF2"/>
    <w:rsid w:val="00E27BAF"/>
    <w:rsid w:val="00E27F6C"/>
    <w:rsid w:val="00E3075D"/>
    <w:rsid w:val="00E30D2A"/>
    <w:rsid w:val="00E314D3"/>
    <w:rsid w:val="00E3179F"/>
    <w:rsid w:val="00E32034"/>
    <w:rsid w:val="00E32240"/>
    <w:rsid w:val="00E3357E"/>
    <w:rsid w:val="00E42ECF"/>
    <w:rsid w:val="00E433F6"/>
    <w:rsid w:val="00E4390D"/>
    <w:rsid w:val="00E45A03"/>
    <w:rsid w:val="00E461D2"/>
    <w:rsid w:val="00E46C02"/>
    <w:rsid w:val="00E4739A"/>
    <w:rsid w:val="00E47E0C"/>
    <w:rsid w:val="00E51CB3"/>
    <w:rsid w:val="00E5278D"/>
    <w:rsid w:val="00E52A61"/>
    <w:rsid w:val="00E54A14"/>
    <w:rsid w:val="00E56989"/>
    <w:rsid w:val="00E56CA2"/>
    <w:rsid w:val="00E601FE"/>
    <w:rsid w:val="00E6073F"/>
    <w:rsid w:val="00E61486"/>
    <w:rsid w:val="00E61641"/>
    <w:rsid w:val="00E63D3E"/>
    <w:rsid w:val="00E66651"/>
    <w:rsid w:val="00E76BD9"/>
    <w:rsid w:val="00E77098"/>
    <w:rsid w:val="00E77948"/>
    <w:rsid w:val="00E80A89"/>
    <w:rsid w:val="00E81273"/>
    <w:rsid w:val="00E812CB"/>
    <w:rsid w:val="00E838E1"/>
    <w:rsid w:val="00E83F83"/>
    <w:rsid w:val="00E84997"/>
    <w:rsid w:val="00E84DB7"/>
    <w:rsid w:val="00E851F7"/>
    <w:rsid w:val="00E8649A"/>
    <w:rsid w:val="00E86F0F"/>
    <w:rsid w:val="00E8745C"/>
    <w:rsid w:val="00E879BF"/>
    <w:rsid w:val="00E90AEC"/>
    <w:rsid w:val="00E90BE7"/>
    <w:rsid w:val="00E91064"/>
    <w:rsid w:val="00E917A2"/>
    <w:rsid w:val="00E92839"/>
    <w:rsid w:val="00E929B8"/>
    <w:rsid w:val="00E94B55"/>
    <w:rsid w:val="00E954B3"/>
    <w:rsid w:val="00E96095"/>
    <w:rsid w:val="00E97E09"/>
    <w:rsid w:val="00EA5ACD"/>
    <w:rsid w:val="00EA78C5"/>
    <w:rsid w:val="00EB0A45"/>
    <w:rsid w:val="00EB2A76"/>
    <w:rsid w:val="00EB4056"/>
    <w:rsid w:val="00EB4F7A"/>
    <w:rsid w:val="00EB74E5"/>
    <w:rsid w:val="00EC04CF"/>
    <w:rsid w:val="00EC07AB"/>
    <w:rsid w:val="00EC0E41"/>
    <w:rsid w:val="00EC1162"/>
    <w:rsid w:val="00EC5D7A"/>
    <w:rsid w:val="00EC7E11"/>
    <w:rsid w:val="00ED1170"/>
    <w:rsid w:val="00ED1E39"/>
    <w:rsid w:val="00ED454B"/>
    <w:rsid w:val="00ED55B4"/>
    <w:rsid w:val="00ED641D"/>
    <w:rsid w:val="00ED6DD1"/>
    <w:rsid w:val="00ED75A9"/>
    <w:rsid w:val="00ED783F"/>
    <w:rsid w:val="00EE031B"/>
    <w:rsid w:val="00EE2983"/>
    <w:rsid w:val="00EE2A89"/>
    <w:rsid w:val="00EE4773"/>
    <w:rsid w:val="00EE58FA"/>
    <w:rsid w:val="00EE5F18"/>
    <w:rsid w:val="00EE7EAD"/>
    <w:rsid w:val="00EF165A"/>
    <w:rsid w:val="00EF1679"/>
    <w:rsid w:val="00EF3014"/>
    <w:rsid w:val="00EF414E"/>
    <w:rsid w:val="00EF50E7"/>
    <w:rsid w:val="00EF5114"/>
    <w:rsid w:val="00EF53CD"/>
    <w:rsid w:val="00EF5C61"/>
    <w:rsid w:val="00EF796F"/>
    <w:rsid w:val="00EF7EF5"/>
    <w:rsid w:val="00EF7FF2"/>
    <w:rsid w:val="00F03C17"/>
    <w:rsid w:val="00F04207"/>
    <w:rsid w:val="00F054E8"/>
    <w:rsid w:val="00F056BA"/>
    <w:rsid w:val="00F05FB3"/>
    <w:rsid w:val="00F10495"/>
    <w:rsid w:val="00F1304A"/>
    <w:rsid w:val="00F1361B"/>
    <w:rsid w:val="00F14003"/>
    <w:rsid w:val="00F14DBA"/>
    <w:rsid w:val="00F15A45"/>
    <w:rsid w:val="00F15F89"/>
    <w:rsid w:val="00F160BB"/>
    <w:rsid w:val="00F167B4"/>
    <w:rsid w:val="00F17610"/>
    <w:rsid w:val="00F21619"/>
    <w:rsid w:val="00F216ED"/>
    <w:rsid w:val="00F21B8B"/>
    <w:rsid w:val="00F21CB4"/>
    <w:rsid w:val="00F2413E"/>
    <w:rsid w:val="00F246EC"/>
    <w:rsid w:val="00F2563E"/>
    <w:rsid w:val="00F2618B"/>
    <w:rsid w:val="00F27F74"/>
    <w:rsid w:val="00F30346"/>
    <w:rsid w:val="00F330E8"/>
    <w:rsid w:val="00F33EBF"/>
    <w:rsid w:val="00F37F11"/>
    <w:rsid w:val="00F41C10"/>
    <w:rsid w:val="00F423E8"/>
    <w:rsid w:val="00F43F7F"/>
    <w:rsid w:val="00F4473D"/>
    <w:rsid w:val="00F448BC"/>
    <w:rsid w:val="00F451FB"/>
    <w:rsid w:val="00F4591D"/>
    <w:rsid w:val="00F45C83"/>
    <w:rsid w:val="00F469C4"/>
    <w:rsid w:val="00F473A4"/>
    <w:rsid w:val="00F5066E"/>
    <w:rsid w:val="00F53DF5"/>
    <w:rsid w:val="00F55F55"/>
    <w:rsid w:val="00F57E7D"/>
    <w:rsid w:val="00F604CD"/>
    <w:rsid w:val="00F6213B"/>
    <w:rsid w:val="00F62FBF"/>
    <w:rsid w:val="00F6370D"/>
    <w:rsid w:val="00F63794"/>
    <w:rsid w:val="00F63BD3"/>
    <w:rsid w:val="00F657F3"/>
    <w:rsid w:val="00F65A23"/>
    <w:rsid w:val="00F66457"/>
    <w:rsid w:val="00F70E48"/>
    <w:rsid w:val="00F73066"/>
    <w:rsid w:val="00F73458"/>
    <w:rsid w:val="00F80574"/>
    <w:rsid w:val="00F809AE"/>
    <w:rsid w:val="00F8360C"/>
    <w:rsid w:val="00F846AE"/>
    <w:rsid w:val="00F84C3D"/>
    <w:rsid w:val="00F852DA"/>
    <w:rsid w:val="00F87F1F"/>
    <w:rsid w:val="00F915C9"/>
    <w:rsid w:val="00F952F5"/>
    <w:rsid w:val="00F95CAA"/>
    <w:rsid w:val="00F96D5E"/>
    <w:rsid w:val="00F96E48"/>
    <w:rsid w:val="00F97C71"/>
    <w:rsid w:val="00FA10DD"/>
    <w:rsid w:val="00FA16B3"/>
    <w:rsid w:val="00FA1B45"/>
    <w:rsid w:val="00FA1BE9"/>
    <w:rsid w:val="00FA4B6F"/>
    <w:rsid w:val="00FB00E7"/>
    <w:rsid w:val="00FB0328"/>
    <w:rsid w:val="00FB0B7D"/>
    <w:rsid w:val="00FB0DDF"/>
    <w:rsid w:val="00FB1932"/>
    <w:rsid w:val="00FB1D26"/>
    <w:rsid w:val="00FB2B2D"/>
    <w:rsid w:val="00FB3158"/>
    <w:rsid w:val="00FB7432"/>
    <w:rsid w:val="00FB7CE0"/>
    <w:rsid w:val="00FC33D4"/>
    <w:rsid w:val="00FC4395"/>
    <w:rsid w:val="00FC469C"/>
    <w:rsid w:val="00FC517C"/>
    <w:rsid w:val="00FC5909"/>
    <w:rsid w:val="00FC65B0"/>
    <w:rsid w:val="00FD03DF"/>
    <w:rsid w:val="00FD10BB"/>
    <w:rsid w:val="00FD173E"/>
    <w:rsid w:val="00FD1E17"/>
    <w:rsid w:val="00FD2F9D"/>
    <w:rsid w:val="00FD3F0A"/>
    <w:rsid w:val="00FD5576"/>
    <w:rsid w:val="00FE0EAA"/>
    <w:rsid w:val="00FE1CBA"/>
    <w:rsid w:val="00FE1EA1"/>
    <w:rsid w:val="00FE2703"/>
    <w:rsid w:val="00FE3133"/>
    <w:rsid w:val="00FE44AB"/>
    <w:rsid w:val="00FE54CB"/>
    <w:rsid w:val="00FE660D"/>
    <w:rsid w:val="00FE6A46"/>
    <w:rsid w:val="00FE7CE7"/>
    <w:rsid w:val="00FE7FA0"/>
    <w:rsid w:val="00FF02B0"/>
    <w:rsid w:val="00FF069C"/>
    <w:rsid w:val="00FF12F0"/>
    <w:rsid w:val="00FF393E"/>
    <w:rsid w:val="00FF4797"/>
    <w:rsid w:val="00FF4ADC"/>
    <w:rsid w:val="00FF635E"/>
    <w:rsid w:val="00FF6F78"/>
    <w:rsid w:val="00FF73A2"/>
    <w:rsid w:val="01249E2B"/>
    <w:rsid w:val="02504083"/>
    <w:rsid w:val="027F86DB"/>
    <w:rsid w:val="030DD0BB"/>
    <w:rsid w:val="0321BF9E"/>
    <w:rsid w:val="03279261"/>
    <w:rsid w:val="03EB458A"/>
    <w:rsid w:val="0422CF5E"/>
    <w:rsid w:val="043EE8AB"/>
    <w:rsid w:val="047F7503"/>
    <w:rsid w:val="04F5A13A"/>
    <w:rsid w:val="05907D4D"/>
    <w:rsid w:val="05929AEF"/>
    <w:rsid w:val="05F35918"/>
    <w:rsid w:val="0613D1F9"/>
    <w:rsid w:val="0647D8FC"/>
    <w:rsid w:val="0655FBC9"/>
    <w:rsid w:val="06CF781E"/>
    <w:rsid w:val="06D2453D"/>
    <w:rsid w:val="06D82EF2"/>
    <w:rsid w:val="06F2F57E"/>
    <w:rsid w:val="0730FB06"/>
    <w:rsid w:val="075B3267"/>
    <w:rsid w:val="07763D07"/>
    <w:rsid w:val="07B92377"/>
    <w:rsid w:val="082AE517"/>
    <w:rsid w:val="08F11310"/>
    <w:rsid w:val="091B82CB"/>
    <w:rsid w:val="0929AB5B"/>
    <w:rsid w:val="09480E24"/>
    <w:rsid w:val="09C18A79"/>
    <w:rsid w:val="0A02B82A"/>
    <w:rsid w:val="0A1A895E"/>
    <w:rsid w:val="0A43BDA2"/>
    <w:rsid w:val="0AAB35D2"/>
    <w:rsid w:val="0B04FE05"/>
    <w:rsid w:val="0B2B3199"/>
    <w:rsid w:val="0BB13D3D"/>
    <w:rsid w:val="0C664F20"/>
    <w:rsid w:val="0C9ECB90"/>
    <w:rsid w:val="0D2792EE"/>
    <w:rsid w:val="0E51339D"/>
    <w:rsid w:val="0E6CF648"/>
    <w:rsid w:val="0F771F11"/>
    <w:rsid w:val="0FCD50D7"/>
    <w:rsid w:val="0FDD8F8F"/>
    <w:rsid w:val="115F48F6"/>
    <w:rsid w:val="11AABE28"/>
    <w:rsid w:val="11B4E344"/>
    <w:rsid w:val="1246B02B"/>
    <w:rsid w:val="126176B7"/>
    <w:rsid w:val="1341638A"/>
    <w:rsid w:val="13A326C5"/>
    <w:rsid w:val="141B9979"/>
    <w:rsid w:val="146BBAA6"/>
    <w:rsid w:val="151B3A6E"/>
    <w:rsid w:val="155876A8"/>
    <w:rsid w:val="1619B70B"/>
    <w:rsid w:val="169E70A4"/>
    <w:rsid w:val="16D82A4F"/>
    <w:rsid w:val="180D4CC9"/>
    <w:rsid w:val="1859FE6D"/>
    <w:rsid w:val="187697E8"/>
    <w:rsid w:val="18EC704E"/>
    <w:rsid w:val="18F6F822"/>
    <w:rsid w:val="19CA3CAA"/>
    <w:rsid w:val="1A40EBE0"/>
    <w:rsid w:val="1A421DBA"/>
    <w:rsid w:val="1ADDE595"/>
    <w:rsid w:val="1AEA8DE0"/>
    <w:rsid w:val="1B49AF96"/>
    <w:rsid w:val="1BE90A7D"/>
    <w:rsid w:val="1C3E4024"/>
    <w:rsid w:val="1CD93608"/>
    <w:rsid w:val="1D3761A6"/>
    <w:rsid w:val="1DE65DC6"/>
    <w:rsid w:val="1F148FD4"/>
    <w:rsid w:val="1FD7F18B"/>
    <w:rsid w:val="2007BB4F"/>
    <w:rsid w:val="20D24D6B"/>
    <w:rsid w:val="21A591F3"/>
    <w:rsid w:val="22DE1C12"/>
    <w:rsid w:val="2305EBFF"/>
    <w:rsid w:val="2423D766"/>
    <w:rsid w:val="245AF187"/>
    <w:rsid w:val="2476B432"/>
    <w:rsid w:val="247C46C2"/>
    <w:rsid w:val="24986092"/>
    <w:rsid w:val="24BF9C98"/>
    <w:rsid w:val="24D73AFB"/>
    <w:rsid w:val="25A2568A"/>
    <w:rsid w:val="263F503F"/>
    <w:rsid w:val="2673D5A5"/>
    <w:rsid w:val="26BA9201"/>
    <w:rsid w:val="27773FD8"/>
    <w:rsid w:val="2796FC2D"/>
    <w:rsid w:val="27B3E784"/>
    <w:rsid w:val="2847B741"/>
    <w:rsid w:val="284EA8A8"/>
    <w:rsid w:val="294EBC49"/>
    <w:rsid w:val="2A218E25"/>
    <w:rsid w:val="2A245B44"/>
    <w:rsid w:val="2A2A44F9"/>
    <w:rsid w:val="2AA3C14E"/>
    <w:rsid w:val="2B71A9FC"/>
    <w:rsid w:val="2C37E90C"/>
    <w:rsid w:val="2C806551"/>
    <w:rsid w:val="2CA1DEE0"/>
    <w:rsid w:val="2CC15B27"/>
    <w:rsid w:val="2CF32310"/>
    <w:rsid w:val="2D95D3A9"/>
    <w:rsid w:val="2DFD4BD9"/>
    <w:rsid w:val="2E537D9F"/>
    <w:rsid w:val="2E63BC57"/>
    <w:rsid w:val="2F3A2908"/>
    <w:rsid w:val="2F7277AC"/>
    <w:rsid w:val="2FF0E197"/>
    <w:rsid w:val="3052647F"/>
    <w:rsid w:val="30EF5E34"/>
    <w:rsid w:val="3185D174"/>
    <w:rsid w:val="31ADD178"/>
    <w:rsid w:val="31DACEFA"/>
    <w:rsid w:val="32A1C641"/>
    <w:rsid w:val="32A6B3D7"/>
    <w:rsid w:val="33B04056"/>
    <w:rsid w:val="33BD29E1"/>
    <w:rsid w:val="33DBCC84"/>
    <w:rsid w:val="33E1708F"/>
    <w:rsid w:val="341EC6CC"/>
    <w:rsid w:val="349F329F"/>
    <w:rsid w:val="35BB4773"/>
    <w:rsid w:val="35D7D36C"/>
    <w:rsid w:val="364DC6D6"/>
    <w:rsid w:val="36937991"/>
    <w:rsid w:val="36AF3C3C"/>
    <w:rsid w:val="36F57302"/>
    <w:rsid w:val="37252224"/>
    <w:rsid w:val="376CB361"/>
    <w:rsid w:val="376DAF80"/>
    <w:rsid w:val="37AF4FDD"/>
    <w:rsid w:val="37CF9B77"/>
    <w:rsid w:val="37D6D361"/>
    <w:rsid w:val="38A59F19"/>
    <w:rsid w:val="390A4A2A"/>
    <w:rsid w:val="394C620D"/>
    <w:rsid w:val="396BCD12"/>
    <w:rsid w:val="39856798"/>
    <w:rsid w:val="398B8134"/>
    <w:rsid w:val="3A2A4056"/>
    <w:rsid w:val="3AA8AA41"/>
    <w:rsid w:val="3B90929F"/>
    <w:rsid w:val="3C5017A3"/>
    <w:rsid w:val="3C7D938F"/>
    <w:rsid w:val="3CBFBD5F"/>
    <w:rsid w:val="3CD3C555"/>
    <w:rsid w:val="3D9301E7"/>
    <w:rsid w:val="3E3CA3E7"/>
    <w:rsid w:val="3ED3A854"/>
    <w:rsid w:val="3F16D9D6"/>
    <w:rsid w:val="3FB1CFBA"/>
    <w:rsid w:val="402B4C0F"/>
    <w:rsid w:val="402BBEBB"/>
    <w:rsid w:val="408CCEF7"/>
    <w:rsid w:val="4114F768"/>
    <w:rsid w:val="415FB2BD"/>
    <w:rsid w:val="418E3F8A"/>
    <w:rsid w:val="420DD9C7"/>
    <w:rsid w:val="42843C70"/>
    <w:rsid w:val="4293A35D"/>
    <w:rsid w:val="42A6AF34"/>
    <w:rsid w:val="44246372"/>
    <w:rsid w:val="449B3189"/>
    <w:rsid w:val="44D6B7DE"/>
    <w:rsid w:val="44FA026D"/>
    <w:rsid w:val="4632EE25"/>
    <w:rsid w:val="4637DBBB"/>
    <w:rsid w:val="471675CD"/>
    <w:rsid w:val="471A95AD"/>
    <w:rsid w:val="47AD078E"/>
    <w:rsid w:val="4970783E"/>
    <w:rsid w:val="49916646"/>
    <w:rsid w:val="49FFA5D2"/>
    <w:rsid w:val="4A0CA808"/>
    <w:rsid w:val="4AA5123C"/>
    <w:rsid w:val="4B069219"/>
    <w:rsid w:val="4B2050F3"/>
    <w:rsid w:val="4B2C8573"/>
    <w:rsid w:val="4B74CDB5"/>
    <w:rsid w:val="4C1B6BE3"/>
    <w:rsid w:val="4C8378A1"/>
    <w:rsid w:val="4CD32C24"/>
    <w:rsid w:val="4D3AFBC6"/>
    <w:rsid w:val="4D76714B"/>
    <w:rsid w:val="4D7C5B00"/>
    <w:rsid w:val="4DC055D0"/>
    <w:rsid w:val="4DD761D2"/>
    <w:rsid w:val="4E054CBF"/>
    <w:rsid w:val="4E8C530B"/>
    <w:rsid w:val="4EC3C003"/>
    <w:rsid w:val="501FFED2"/>
    <w:rsid w:val="50605CB6"/>
    <w:rsid w:val="516920BA"/>
    <w:rsid w:val="51A65CF4"/>
    <w:rsid w:val="51BFB20E"/>
    <w:rsid w:val="520A25BB"/>
    <w:rsid w:val="5252CC13"/>
    <w:rsid w:val="5284F706"/>
    <w:rsid w:val="528C3F0F"/>
    <w:rsid w:val="52A801BA"/>
    <w:rsid w:val="53DFF153"/>
    <w:rsid w:val="548D843A"/>
    <w:rsid w:val="54D423AF"/>
    <w:rsid w:val="551F9BA1"/>
    <w:rsid w:val="552097C0"/>
    <w:rsid w:val="5544DE6E"/>
    <w:rsid w:val="55D18A30"/>
    <w:rsid w:val="55F8C9DE"/>
    <w:rsid w:val="55FE8FA1"/>
    <w:rsid w:val="565B4B8F"/>
    <w:rsid w:val="570F3FE8"/>
    <w:rsid w:val="57338696"/>
    <w:rsid w:val="57609D2D"/>
    <w:rsid w:val="57956488"/>
    <w:rsid w:val="584EEA36"/>
    <w:rsid w:val="5867DFC2"/>
    <w:rsid w:val="58D48147"/>
    <w:rsid w:val="58F07961"/>
    <w:rsid w:val="596A4DD6"/>
    <w:rsid w:val="5A063FD9"/>
    <w:rsid w:val="5AB480AE"/>
    <w:rsid w:val="5AB687F1"/>
    <w:rsid w:val="5B40649C"/>
    <w:rsid w:val="5B627620"/>
    <w:rsid w:val="5C281A23"/>
    <w:rsid w:val="5C2BF2EF"/>
    <w:rsid w:val="5CD44C5C"/>
    <w:rsid w:val="5CDD973B"/>
    <w:rsid w:val="5CE3026C"/>
    <w:rsid w:val="5D1414DF"/>
    <w:rsid w:val="5D8F2F4E"/>
    <w:rsid w:val="5DF30593"/>
    <w:rsid w:val="5F2EF425"/>
    <w:rsid w:val="5F909C5C"/>
    <w:rsid w:val="5FAC5F07"/>
    <w:rsid w:val="5FAFF574"/>
    <w:rsid w:val="5FCFA996"/>
    <w:rsid w:val="60055D4D"/>
    <w:rsid w:val="60AECD1B"/>
    <w:rsid w:val="618F2DBC"/>
    <w:rsid w:val="61A38B32"/>
    <w:rsid w:val="6225EDDF"/>
    <w:rsid w:val="62975BA7"/>
    <w:rsid w:val="62EA26E7"/>
    <w:rsid w:val="631D9BF9"/>
    <w:rsid w:val="637D6216"/>
    <w:rsid w:val="63802F35"/>
    <w:rsid w:val="638618EA"/>
    <w:rsid w:val="63A0DF76"/>
    <w:rsid w:val="63D353F2"/>
    <w:rsid w:val="63DEE4FE"/>
    <w:rsid w:val="64332C08"/>
    <w:rsid w:val="64670D6F"/>
    <w:rsid w:val="64C5C338"/>
    <w:rsid w:val="64D8CF0F"/>
    <w:rsid w:val="6536BB8A"/>
    <w:rsid w:val="655FEFCE"/>
    <w:rsid w:val="65E5B964"/>
    <w:rsid w:val="66093AC6"/>
    <w:rsid w:val="66C87356"/>
    <w:rsid w:val="66FC5D5D"/>
    <w:rsid w:val="67CAE16A"/>
    <w:rsid w:val="684C1874"/>
    <w:rsid w:val="694CB588"/>
    <w:rsid w:val="6962B8A6"/>
    <w:rsid w:val="6985042C"/>
    <w:rsid w:val="6989F1C2"/>
    <w:rsid w:val="6A4B3225"/>
    <w:rsid w:val="6AE55EBB"/>
    <w:rsid w:val="6B325390"/>
    <w:rsid w:val="6B69AFCD"/>
    <w:rsid w:val="6BD49AE3"/>
    <w:rsid w:val="6C2D0316"/>
    <w:rsid w:val="6C3EC7E3"/>
    <w:rsid w:val="6C462B73"/>
    <w:rsid w:val="6C5D8C6D"/>
    <w:rsid w:val="6CE37C4D"/>
    <w:rsid w:val="6D18D883"/>
    <w:rsid w:val="6D3D4480"/>
    <w:rsid w:val="6E58A820"/>
    <w:rsid w:val="6EB5987C"/>
    <w:rsid w:val="6ECDD141"/>
    <w:rsid w:val="6ED7120B"/>
    <w:rsid w:val="6EF2D4B6"/>
    <w:rsid w:val="6F740BC0"/>
    <w:rsid w:val="6FD58EA8"/>
    <w:rsid w:val="70C88752"/>
    <w:rsid w:val="70C98371"/>
    <w:rsid w:val="70CE7107"/>
    <w:rsid w:val="71007439"/>
    <w:rsid w:val="7114B7D2"/>
    <w:rsid w:val="71BB82E6"/>
    <w:rsid w:val="71C92466"/>
    <w:rsid w:val="71DF2784"/>
    <w:rsid w:val="72EF52BD"/>
    <w:rsid w:val="7370F671"/>
    <w:rsid w:val="73861447"/>
    <w:rsid w:val="73974F1E"/>
    <w:rsid w:val="73BA99AD"/>
    <w:rsid w:val="74047E32"/>
    <w:rsid w:val="742F6406"/>
    <w:rsid w:val="74BB36C1"/>
    <w:rsid w:val="74F323A8"/>
    <w:rsid w:val="74F872FB"/>
    <w:rsid w:val="753B11A1"/>
    <w:rsid w:val="759AE29A"/>
    <w:rsid w:val="75D3E55C"/>
    <w:rsid w:val="75DE5516"/>
    <w:rsid w:val="762023DC"/>
    <w:rsid w:val="7653DFF4"/>
    <w:rsid w:val="767A566B"/>
    <w:rsid w:val="76F6908D"/>
    <w:rsid w:val="778BCF8D"/>
    <w:rsid w:val="77938A42"/>
    <w:rsid w:val="79177A4B"/>
    <w:rsid w:val="7921ABA1"/>
    <w:rsid w:val="79872000"/>
    <w:rsid w:val="7AE77A8F"/>
    <w:rsid w:val="7B440FE1"/>
    <w:rsid w:val="7B60F6E4"/>
    <w:rsid w:val="7BA1003D"/>
    <w:rsid w:val="7BC279CC"/>
    <w:rsid w:val="7BE32A0D"/>
    <w:rsid w:val="7C3FBF5F"/>
    <w:rsid w:val="7C5F7381"/>
    <w:rsid w:val="7C646117"/>
    <w:rsid w:val="7C80ED10"/>
    <w:rsid w:val="7D37A59F"/>
    <w:rsid w:val="7D53684A"/>
    <w:rsid w:val="7DE1479F"/>
    <w:rsid w:val="7EB2B3C9"/>
    <w:rsid w:val="7EBB7D8E"/>
    <w:rsid w:val="7ED53C68"/>
    <w:rsid w:val="7F62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3124"/>
  <w15:chartTrackingRefBased/>
  <w15:docId w15:val="{94764246-A073-4A46-B15C-DBE47A6FB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31">
    <w:name w:val="Heading 3.1"/>
    <w:basedOn w:val="Normal"/>
    <w:link w:val="Heading31Char"/>
    <w:qFormat/>
    <w:rsid w:val="00E0054F"/>
    <w:rPr>
      <w:rFonts w:ascii="Arial" w:hAnsi="Arial"/>
      <w:b/>
      <w:color w:val="2F5496" w:themeColor="accent1" w:themeShade="BF"/>
      <w:sz w:val="24"/>
    </w:rPr>
  </w:style>
  <w:style w:type="character" w:customStyle="1" w:styleId="Heading31Char">
    <w:name w:val="Heading 3.1 Char"/>
    <w:basedOn w:val="DefaultParagraphFont"/>
    <w:link w:val="Heading31"/>
    <w:rsid w:val="00E0054F"/>
    <w:rPr>
      <w:rFonts w:ascii="Arial" w:hAnsi="Arial"/>
      <w:b/>
      <w:color w:val="2F5496" w:themeColor="accent1" w:themeShade="BF"/>
      <w:sz w:val="24"/>
    </w:rPr>
  </w:style>
  <w:style w:type="paragraph" w:styleId="ListParagraph">
    <w:name w:val="List Paragraph"/>
    <w:basedOn w:val="Normal"/>
    <w:uiPriority w:val="34"/>
    <w:qFormat/>
    <w:rsid w:val="007D3E39"/>
    <w:pPr>
      <w:ind w:left="720"/>
      <w:contextualSpacing/>
    </w:pPr>
  </w:style>
  <w:style w:type="character" w:styleId="Hyperlink">
    <w:name w:val="Hyperlink"/>
    <w:basedOn w:val="DefaultParagraphFont"/>
    <w:uiPriority w:val="99"/>
    <w:unhideWhenUsed/>
    <w:rsid w:val="00B0513D"/>
    <w:rPr>
      <w:color w:val="0563C1" w:themeColor="hyperlink"/>
      <w:u w:val="single"/>
    </w:rPr>
  </w:style>
  <w:style w:type="character" w:styleId="UnresolvedMention">
    <w:name w:val="Unresolved Mention"/>
    <w:basedOn w:val="DefaultParagraphFont"/>
    <w:uiPriority w:val="99"/>
    <w:semiHidden/>
    <w:unhideWhenUsed/>
    <w:rsid w:val="00B0513D"/>
    <w:rPr>
      <w:color w:val="605E5C"/>
      <w:shd w:val="clear" w:color="auto" w:fill="E1DFDD"/>
    </w:rPr>
  </w:style>
  <w:style w:type="character" w:styleId="CommentReference">
    <w:name w:val="annotation reference"/>
    <w:basedOn w:val="DefaultParagraphFont"/>
    <w:uiPriority w:val="99"/>
    <w:semiHidden/>
    <w:unhideWhenUsed/>
    <w:rsid w:val="007E0F8C"/>
    <w:rPr>
      <w:sz w:val="16"/>
      <w:szCs w:val="16"/>
    </w:rPr>
  </w:style>
  <w:style w:type="paragraph" w:styleId="CommentText">
    <w:name w:val="annotation text"/>
    <w:basedOn w:val="Normal"/>
    <w:link w:val="CommentTextChar"/>
    <w:uiPriority w:val="99"/>
    <w:unhideWhenUsed/>
    <w:rsid w:val="007E0F8C"/>
    <w:pPr>
      <w:spacing w:line="240" w:lineRule="auto"/>
    </w:pPr>
    <w:rPr>
      <w:sz w:val="20"/>
      <w:szCs w:val="20"/>
    </w:rPr>
  </w:style>
  <w:style w:type="character" w:customStyle="1" w:styleId="CommentTextChar">
    <w:name w:val="Comment Text Char"/>
    <w:basedOn w:val="DefaultParagraphFont"/>
    <w:link w:val="CommentText"/>
    <w:uiPriority w:val="99"/>
    <w:rsid w:val="007E0F8C"/>
    <w:rPr>
      <w:sz w:val="20"/>
      <w:szCs w:val="20"/>
    </w:rPr>
  </w:style>
  <w:style w:type="paragraph" w:styleId="CommentSubject">
    <w:name w:val="annotation subject"/>
    <w:basedOn w:val="CommentText"/>
    <w:next w:val="CommentText"/>
    <w:link w:val="CommentSubjectChar"/>
    <w:uiPriority w:val="99"/>
    <w:semiHidden/>
    <w:unhideWhenUsed/>
    <w:rsid w:val="007E0F8C"/>
    <w:rPr>
      <w:b/>
      <w:bCs/>
    </w:rPr>
  </w:style>
  <w:style w:type="character" w:customStyle="1" w:styleId="CommentSubjectChar">
    <w:name w:val="Comment Subject Char"/>
    <w:basedOn w:val="CommentTextChar"/>
    <w:link w:val="CommentSubject"/>
    <w:uiPriority w:val="99"/>
    <w:semiHidden/>
    <w:rsid w:val="007E0F8C"/>
    <w:rPr>
      <w:b/>
      <w:bCs/>
      <w:sz w:val="20"/>
      <w:szCs w:val="20"/>
    </w:rPr>
  </w:style>
  <w:style w:type="paragraph" w:styleId="FootnoteText">
    <w:name w:val="footnote text"/>
    <w:basedOn w:val="Normal"/>
    <w:link w:val="FootnoteTextChar"/>
    <w:uiPriority w:val="99"/>
    <w:semiHidden/>
    <w:unhideWhenUsed/>
    <w:rsid w:val="00FA16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16B3"/>
    <w:rPr>
      <w:sz w:val="20"/>
      <w:szCs w:val="20"/>
    </w:rPr>
  </w:style>
  <w:style w:type="character" w:styleId="FootnoteReference">
    <w:name w:val="footnote reference"/>
    <w:basedOn w:val="DefaultParagraphFont"/>
    <w:uiPriority w:val="99"/>
    <w:semiHidden/>
    <w:unhideWhenUsed/>
    <w:rsid w:val="00FA16B3"/>
    <w:rPr>
      <w:vertAlign w:val="superscript"/>
    </w:rPr>
  </w:style>
  <w:style w:type="character" w:customStyle="1" w:styleId="cf01">
    <w:name w:val="cf01"/>
    <w:basedOn w:val="DefaultParagraphFont"/>
    <w:rsid w:val="003061CB"/>
    <w:rPr>
      <w:rFonts w:ascii="Segoe UI" w:hAnsi="Segoe UI" w:cs="Segoe UI" w:hint="default"/>
      <w:sz w:val="18"/>
      <w:szCs w:val="18"/>
    </w:rPr>
  </w:style>
  <w:style w:type="character" w:styleId="PlaceholderText">
    <w:name w:val="Placeholder Text"/>
    <w:basedOn w:val="DefaultParagraphFont"/>
    <w:uiPriority w:val="99"/>
    <w:semiHidden/>
    <w:rsid w:val="0028364F"/>
    <w:rPr>
      <w:color w:val="808080"/>
    </w:rPr>
  </w:style>
  <w:style w:type="paragraph" w:styleId="Header">
    <w:name w:val="header"/>
    <w:basedOn w:val="Normal"/>
    <w:link w:val="HeaderChar"/>
    <w:uiPriority w:val="99"/>
    <w:unhideWhenUsed/>
    <w:rsid w:val="00DD7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D9C"/>
  </w:style>
  <w:style w:type="paragraph" w:styleId="Footer">
    <w:name w:val="footer"/>
    <w:basedOn w:val="Normal"/>
    <w:link w:val="FooterChar"/>
    <w:uiPriority w:val="99"/>
    <w:unhideWhenUsed/>
    <w:rsid w:val="00DD7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D9C"/>
  </w:style>
  <w:style w:type="paragraph" w:styleId="NormalWeb">
    <w:name w:val="Normal (Web)"/>
    <w:basedOn w:val="Normal"/>
    <w:uiPriority w:val="99"/>
    <w:unhideWhenUsed/>
    <w:rsid w:val="00CE2FA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B4338D"/>
    <w:pPr>
      <w:spacing w:after="0" w:line="240" w:lineRule="auto"/>
    </w:pPr>
  </w:style>
  <w:style w:type="character" w:styleId="FollowedHyperlink">
    <w:name w:val="FollowedHyperlink"/>
    <w:basedOn w:val="DefaultParagraphFont"/>
    <w:uiPriority w:val="99"/>
    <w:semiHidden/>
    <w:unhideWhenUsed/>
    <w:rsid w:val="009005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9148">
      <w:bodyDiv w:val="1"/>
      <w:marLeft w:val="0"/>
      <w:marRight w:val="0"/>
      <w:marTop w:val="0"/>
      <w:marBottom w:val="0"/>
      <w:divBdr>
        <w:top w:val="none" w:sz="0" w:space="0" w:color="auto"/>
        <w:left w:val="none" w:sz="0" w:space="0" w:color="auto"/>
        <w:bottom w:val="none" w:sz="0" w:space="0" w:color="auto"/>
        <w:right w:val="none" w:sz="0" w:space="0" w:color="auto"/>
      </w:divBdr>
    </w:div>
    <w:div w:id="996542512">
      <w:bodyDiv w:val="1"/>
      <w:marLeft w:val="0"/>
      <w:marRight w:val="0"/>
      <w:marTop w:val="0"/>
      <w:marBottom w:val="0"/>
      <w:divBdr>
        <w:top w:val="none" w:sz="0" w:space="0" w:color="auto"/>
        <w:left w:val="none" w:sz="0" w:space="0" w:color="auto"/>
        <w:bottom w:val="none" w:sz="0" w:space="0" w:color="auto"/>
        <w:right w:val="none" w:sz="0" w:space="0" w:color="auto"/>
      </w:divBdr>
    </w:div>
    <w:div w:id="1266841158">
      <w:bodyDiv w:val="1"/>
      <w:marLeft w:val="0"/>
      <w:marRight w:val="0"/>
      <w:marTop w:val="0"/>
      <w:marBottom w:val="0"/>
      <w:divBdr>
        <w:top w:val="none" w:sz="0" w:space="0" w:color="auto"/>
        <w:left w:val="none" w:sz="0" w:space="0" w:color="auto"/>
        <w:bottom w:val="none" w:sz="0" w:space="0" w:color="auto"/>
        <w:right w:val="none" w:sz="0" w:space="0" w:color="auto"/>
      </w:divBdr>
    </w:div>
    <w:div w:id="1292790080">
      <w:bodyDiv w:val="1"/>
      <w:marLeft w:val="0"/>
      <w:marRight w:val="0"/>
      <w:marTop w:val="0"/>
      <w:marBottom w:val="0"/>
      <w:divBdr>
        <w:top w:val="none" w:sz="0" w:space="0" w:color="auto"/>
        <w:left w:val="none" w:sz="0" w:space="0" w:color="auto"/>
        <w:bottom w:val="none" w:sz="0" w:space="0" w:color="auto"/>
        <w:right w:val="none" w:sz="0" w:space="0" w:color="auto"/>
      </w:divBdr>
    </w:div>
    <w:div w:id="1637953745">
      <w:bodyDiv w:val="1"/>
      <w:marLeft w:val="0"/>
      <w:marRight w:val="0"/>
      <w:marTop w:val="0"/>
      <w:marBottom w:val="0"/>
      <w:divBdr>
        <w:top w:val="none" w:sz="0" w:space="0" w:color="auto"/>
        <w:left w:val="none" w:sz="0" w:space="0" w:color="auto"/>
        <w:bottom w:val="none" w:sz="0" w:space="0" w:color="auto"/>
        <w:right w:val="none" w:sz="0" w:space="0" w:color="auto"/>
      </w:divBdr>
    </w:div>
    <w:div w:id="165722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16/j.jpsychires.2020.12.037" TargetMode="External"/><Relationship Id="rId18" Type="http://schemas.openxmlformats.org/officeDocument/2006/relationships/hyperlink" Target="https://doi.org/10.1007/s10389-021-01564-4" TargetMode="External"/><Relationship Id="rId26" Type="http://schemas.openxmlformats.org/officeDocument/2006/relationships/hyperlink" Target="https://doi.org/10.1080/13607863.2021.1963950"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01/jamapsychiatry.2020.4402" TargetMode="External"/><Relationship Id="rId34" Type="http://schemas.openxmlformats.org/officeDocument/2006/relationships/hyperlink" Target="https://doi.org/10.1080/01612840.2021.1975333" TargetMode="External"/><Relationship Id="rId7" Type="http://schemas.openxmlformats.org/officeDocument/2006/relationships/endnotes" Target="endnotes.xml"/><Relationship Id="rId12" Type="http://schemas.openxmlformats.org/officeDocument/2006/relationships/hyperlink" Target="https://meps.ahrq.gov/mepsweb/" TargetMode="External"/><Relationship Id="rId17" Type="http://schemas.openxmlformats.org/officeDocument/2006/relationships/hyperlink" Target="https://doi.org/10.1037/amp0000873" TargetMode="External"/><Relationship Id="rId25" Type="http://schemas.openxmlformats.org/officeDocument/2006/relationships/hyperlink" Target="https://doi.org/10.12788/acp.0033" TargetMode="External"/><Relationship Id="rId33" Type="http://schemas.openxmlformats.org/officeDocument/2006/relationships/hyperlink" Target="https://doi.org/10.1176/appi.ps.202000540"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i.org/10.3389/fpsyg.2022.902094" TargetMode="External"/><Relationship Id="rId20" Type="http://schemas.openxmlformats.org/officeDocument/2006/relationships/hyperlink" Target="https://doi.org/10.3390/ijerph192114367" TargetMode="External"/><Relationship Id="rId29" Type="http://schemas.openxmlformats.org/officeDocument/2006/relationships/hyperlink" Target="https://doi.org/10.1097/nur.000000000000056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016/j.ehb.2021.100979" TargetMode="External"/><Relationship Id="rId32" Type="http://schemas.openxmlformats.org/officeDocument/2006/relationships/hyperlink" Target="https://doi.org/10.1016/j.jaclp.2021.05.005" TargetMode="External"/><Relationship Id="rId37" Type="http://schemas.openxmlformats.org/officeDocument/2006/relationships/fontTable" Target="fontTable.xml"/><Relationship Id="rId40"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https://doi.org/10.3122/jabfm.2022.05.210523" TargetMode="External"/><Relationship Id="rId23" Type="http://schemas.openxmlformats.org/officeDocument/2006/relationships/hyperlink" Target="https://doi.org/10.1177/21501327211023871" TargetMode="External"/><Relationship Id="rId28" Type="http://schemas.openxmlformats.org/officeDocument/2006/relationships/hyperlink" Target="https://doi.org/10.1177/21501327211027100" TargetMode="External"/><Relationship Id="rId36"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doi.org/10.1111/jep.13645" TargetMode="External"/><Relationship Id="rId31" Type="http://schemas.openxmlformats.org/officeDocument/2006/relationships/hyperlink" Target="https://doi.org/10.1177/1178221822112697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80/00332747.2021.1940470" TargetMode="External"/><Relationship Id="rId22" Type="http://schemas.openxmlformats.org/officeDocument/2006/relationships/hyperlink" Target="https://doi.org/10.1016/j.ypmed.2022.107195" TargetMode="External"/><Relationship Id="rId27" Type="http://schemas.openxmlformats.org/officeDocument/2006/relationships/hyperlink" Target="https://doi.org/10.1371/journal.pone.0271661" TargetMode="External"/><Relationship Id="rId30" Type="http://schemas.openxmlformats.org/officeDocument/2006/relationships/hyperlink" Target="https://doi.org/10.1177/0033354920970179" TargetMode="External"/><Relationship Id="rId35" Type="http://schemas.openxmlformats.org/officeDocument/2006/relationships/hyperlink" Target="https://doi.org/10.1176/appi.ps.202100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B18FC-805A-4711-BD04-4D2EF1C3D3FE}">
  <ds:schemaRefs>
    <ds:schemaRef ds:uri="http://schemas.openxmlformats.org/officeDocument/2006/bibliography"/>
  </ds:schemaRefs>
</ds:datastoreItem>
</file>

<file path=docMetadata/LabelInfo.xml><?xml version="1.0" encoding="utf-8"?>
<clbl:labelList xmlns:clbl="http://schemas.microsoft.com/office/2020/mipLabelMetadata">
  <clbl:label id="{78975c20-18d4-40c9-811f-0d8ea387c6ea}" enabled="0" method="" siteId="{78975c20-18d4-40c9-811f-0d8ea387c6ea}" removed="1"/>
</clbl:labelList>
</file>

<file path=docProps/app.xml><?xml version="1.0" encoding="utf-8"?>
<Properties xmlns="http://schemas.openxmlformats.org/officeDocument/2006/extended-properties" xmlns:vt="http://schemas.openxmlformats.org/officeDocument/2006/docPropsVTypes">
  <Template>Normal</Template>
  <TotalTime>364</TotalTime>
  <Pages>14</Pages>
  <Words>5631</Words>
  <Characters>32100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37656</CharactersWithSpaces>
  <SharedDoc>false</SharedDoc>
  <HLinks>
    <vt:vector size="150" baseType="variant">
      <vt:variant>
        <vt:i4>5308432</vt:i4>
      </vt:variant>
      <vt:variant>
        <vt:i4>72</vt:i4>
      </vt:variant>
      <vt:variant>
        <vt:i4>0</vt:i4>
      </vt:variant>
      <vt:variant>
        <vt:i4>5</vt:i4>
      </vt:variant>
      <vt:variant>
        <vt:lpwstr>https://doi.org/10.1176/appi.ps.202100133</vt:lpwstr>
      </vt:variant>
      <vt:variant>
        <vt:lpwstr/>
      </vt:variant>
      <vt:variant>
        <vt:i4>131136</vt:i4>
      </vt:variant>
      <vt:variant>
        <vt:i4>69</vt:i4>
      </vt:variant>
      <vt:variant>
        <vt:i4>0</vt:i4>
      </vt:variant>
      <vt:variant>
        <vt:i4>5</vt:i4>
      </vt:variant>
      <vt:variant>
        <vt:lpwstr>https://doi.org/10.1080/01612840.2021.1975333</vt:lpwstr>
      </vt:variant>
      <vt:variant>
        <vt:lpwstr/>
      </vt:variant>
      <vt:variant>
        <vt:i4>5701652</vt:i4>
      </vt:variant>
      <vt:variant>
        <vt:i4>66</vt:i4>
      </vt:variant>
      <vt:variant>
        <vt:i4>0</vt:i4>
      </vt:variant>
      <vt:variant>
        <vt:i4>5</vt:i4>
      </vt:variant>
      <vt:variant>
        <vt:lpwstr>https://doi.org/10.1176/appi.ps.202000540</vt:lpwstr>
      </vt:variant>
      <vt:variant>
        <vt:lpwstr/>
      </vt:variant>
      <vt:variant>
        <vt:i4>3145828</vt:i4>
      </vt:variant>
      <vt:variant>
        <vt:i4>63</vt:i4>
      </vt:variant>
      <vt:variant>
        <vt:i4>0</vt:i4>
      </vt:variant>
      <vt:variant>
        <vt:i4>5</vt:i4>
      </vt:variant>
      <vt:variant>
        <vt:lpwstr>https://doi.org/10.1016/j.jaclp.2021.05.005</vt:lpwstr>
      </vt:variant>
      <vt:variant>
        <vt:lpwstr/>
      </vt:variant>
      <vt:variant>
        <vt:i4>1376337</vt:i4>
      </vt:variant>
      <vt:variant>
        <vt:i4>60</vt:i4>
      </vt:variant>
      <vt:variant>
        <vt:i4>0</vt:i4>
      </vt:variant>
      <vt:variant>
        <vt:i4>5</vt:i4>
      </vt:variant>
      <vt:variant>
        <vt:lpwstr>https://doi.org/10.1177/11782218221126973</vt:lpwstr>
      </vt:variant>
      <vt:variant>
        <vt:lpwstr/>
      </vt:variant>
      <vt:variant>
        <vt:i4>1310804</vt:i4>
      </vt:variant>
      <vt:variant>
        <vt:i4>57</vt:i4>
      </vt:variant>
      <vt:variant>
        <vt:i4>0</vt:i4>
      </vt:variant>
      <vt:variant>
        <vt:i4>5</vt:i4>
      </vt:variant>
      <vt:variant>
        <vt:lpwstr>https://doi.org/10.1177/0033354920970179</vt:lpwstr>
      </vt:variant>
      <vt:variant>
        <vt:lpwstr/>
      </vt:variant>
      <vt:variant>
        <vt:i4>4259911</vt:i4>
      </vt:variant>
      <vt:variant>
        <vt:i4>54</vt:i4>
      </vt:variant>
      <vt:variant>
        <vt:i4>0</vt:i4>
      </vt:variant>
      <vt:variant>
        <vt:i4>5</vt:i4>
      </vt:variant>
      <vt:variant>
        <vt:lpwstr>https://doi.org/10.1097/nur.0000000000000565</vt:lpwstr>
      </vt:variant>
      <vt:variant>
        <vt:lpwstr/>
      </vt:variant>
      <vt:variant>
        <vt:i4>1507416</vt:i4>
      </vt:variant>
      <vt:variant>
        <vt:i4>51</vt:i4>
      </vt:variant>
      <vt:variant>
        <vt:i4>0</vt:i4>
      </vt:variant>
      <vt:variant>
        <vt:i4>5</vt:i4>
      </vt:variant>
      <vt:variant>
        <vt:lpwstr>https://doi.org/10.1177/21501327211027100</vt:lpwstr>
      </vt:variant>
      <vt:variant>
        <vt:lpwstr/>
      </vt:variant>
      <vt:variant>
        <vt:i4>4980800</vt:i4>
      </vt:variant>
      <vt:variant>
        <vt:i4>48</vt:i4>
      </vt:variant>
      <vt:variant>
        <vt:i4>0</vt:i4>
      </vt:variant>
      <vt:variant>
        <vt:i4>5</vt:i4>
      </vt:variant>
      <vt:variant>
        <vt:lpwstr>https://doi.org/10.1371/journal.pone.0271661</vt:lpwstr>
      </vt:variant>
      <vt:variant>
        <vt:lpwstr/>
      </vt:variant>
      <vt:variant>
        <vt:i4>131149</vt:i4>
      </vt:variant>
      <vt:variant>
        <vt:i4>45</vt:i4>
      </vt:variant>
      <vt:variant>
        <vt:i4>0</vt:i4>
      </vt:variant>
      <vt:variant>
        <vt:i4>5</vt:i4>
      </vt:variant>
      <vt:variant>
        <vt:lpwstr>https://doi.org/10.1080/13607863.2021.1963950</vt:lpwstr>
      </vt:variant>
      <vt:variant>
        <vt:lpwstr/>
      </vt:variant>
      <vt:variant>
        <vt:i4>1114114</vt:i4>
      </vt:variant>
      <vt:variant>
        <vt:i4>42</vt:i4>
      </vt:variant>
      <vt:variant>
        <vt:i4>0</vt:i4>
      </vt:variant>
      <vt:variant>
        <vt:i4>5</vt:i4>
      </vt:variant>
      <vt:variant>
        <vt:lpwstr>https://doi.org/10.12788/acp.0033</vt:lpwstr>
      </vt:variant>
      <vt:variant>
        <vt:lpwstr/>
      </vt:variant>
      <vt:variant>
        <vt:i4>5046294</vt:i4>
      </vt:variant>
      <vt:variant>
        <vt:i4>39</vt:i4>
      </vt:variant>
      <vt:variant>
        <vt:i4>0</vt:i4>
      </vt:variant>
      <vt:variant>
        <vt:i4>5</vt:i4>
      </vt:variant>
      <vt:variant>
        <vt:lpwstr>https://doi.org/10.1016/j.ehb.2021.100979</vt:lpwstr>
      </vt:variant>
      <vt:variant>
        <vt:lpwstr/>
      </vt:variant>
      <vt:variant>
        <vt:i4>1310801</vt:i4>
      </vt:variant>
      <vt:variant>
        <vt:i4>36</vt:i4>
      </vt:variant>
      <vt:variant>
        <vt:i4>0</vt:i4>
      </vt:variant>
      <vt:variant>
        <vt:i4>5</vt:i4>
      </vt:variant>
      <vt:variant>
        <vt:lpwstr>https://doi.org/10.1177/21501327211023871</vt:lpwstr>
      </vt:variant>
      <vt:variant>
        <vt:lpwstr/>
      </vt:variant>
      <vt:variant>
        <vt:i4>3801193</vt:i4>
      </vt:variant>
      <vt:variant>
        <vt:i4>33</vt:i4>
      </vt:variant>
      <vt:variant>
        <vt:i4>0</vt:i4>
      </vt:variant>
      <vt:variant>
        <vt:i4>5</vt:i4>
      </vt:variant>
      <vt:variant>
        <vt:lpwstr>https://doi.org/10.1016/j.ypmed.2022.107195</vt:lpwstr>
      </vt:variant>
      <vt:variant>
        <vt:lpwstr/>
      </vt:variant>
      <vt:variant>
        <vt:i4>5177348</vt:i4>
      </vt:variant>
      <vt:variant>
        <vt:i4>30</vt:i4>
      </vt:variant>
      <vt:variant>
        <vt:i4>0</vt:i4>
      </vt:variant>
      <vt:variant>
        <vt:i4>5</vt:i4>
      </vt:variant>
      <vt:variant>
        <vt:lpwstr>https://doi.org/10.1001/jamapsychiatry.2020.4402</vt:lpwstr>
      </vt:variant>
      <vt:variant>
        <vt:lpwstr/>
      </vt:variant>
      <vt:variant>
        <vt:i4>6422564</vt:i4>
      </vt:variant>
      <vt:variant>
        <vt:i4>27</vt:i4>
      </vt:variant>
      <vt:variant>
        <vt:i4>0</vt:i4>
      </vt:variant>
      <vt:variant>
        <vt:i4>5</vt:i4>
      </vt:variant>
      <vt:variant>
        <vt:lpwstr>https://doi.org/10.3390/ijerph192114367</vt:lpwstr>
      </vt:variant>
      <vt:variant>
        <vt:lpwstr/>
      </vt:variant>
      <vt:variant>
        <vt:i4>6160455</vt:i4>
      </vt:variant>
      <vt:variant>
        <vt:i4>24</vt:i4>
      </vt:variant>
      <vt:variant>
        <vt:i4>0</vt:i4>
      </vt:variant>
      <vt:variant>
        <vt:i4>5</vt:i4>
      </vt:variant>
      <vt:variant>
        <vt:lpwstr>https://doi.org/10.1111/jep.13645</vt:lpwstr>
      </vt:variant>
      <vt:variant>
        <vt:lpwstr/>
      </vt:variant>
      <vt:variant>
        <vt:i4>2883646</vt:i4>
      </vt:variant>
      <vt:variant>
        <vt:i4>21</vt:i4>
      </vt:variant>
      <vt:variant>
        <vt:i4>0</vt:i4>
      </vt:variant>
      <vt:variant>
        <vt:i4>5</vt:i4>
      </vt:variant>
      <vt:variant>
        <vt:lpwstr>https://doi.org/10.1007/s10389-021-01564-4</vt:lpwstr>
      </vt:variant>
      <vt:variant>
        <vt:lpwstr/>
      </vt:variant>
      <vt:variant>
        <vt:i4>7733371</vt:i4>
      </vt:variant>
      <vt:variant>
        <vt:i4>18</vt:i4>
      </vt:variant>
      <vt:variant>
        <vt:i4>0</vt:i4>
      </vt:variant>
      <vt:variant>
        <vt:i4>5</vt:i4>
      </vt:variant>
      <vt:variant>
        <vt:lpwstr>https://doi.org/10.1037/amp0000873</vt:lpwstr>
      </vt:variant>
      <vt:variant>
        <vt:lpwstr/>
      </vt:variant>
      <vt:variant>
        <vt:i4>917516</vt:i4>
      </vt:variant>
      <vt:variant>
        <vt:i4>15</vt:i4>
      </vt:variant>
      <vt:variant>
        <vt:i4>0</vt:i4>
      </vt:variant>
      <vt:variant>
        <vt:i4>5</vt:i4>
      </vt:variant>
      <vt:variant>
        <vt:lpwstr>https://doi.org/10.3389/fpsyg.2022.902094</vt:lpwstr>
      </vt:variant>
      <vt:variant>
        <vt:lpwstr/>
      </vt:variant>
      <vt:variant>
        <vt:i4>1114135</vt:i4>
      </vt:variant>
      <vt:variant>
        <vt:i4>12</vt:i4>
      </vt:variant>
      <vt:variant>
        <vt:i4>0</vt:i4>
      </vt:variant>
      <vt:variant>
        <vt:i4>5</vt:i4>
      </vt:variant>
      <vt:variant>
        <vt:lpwstr>https://doi.org/10.3122/jabfm.2022.05.210523</vt:lpwstr>
      </vt:variant>
      <vt:variant>
        <vt:lpwstr/>
      </vt:variant>
      <vt:variant>
        <vt:i4>524353</vt:i4>
      </vt:variant>
      <vt:variant>
        <vt:i4>9</vt:i4>
      </vt:variant>
      <vt:variant>
        <vt:i4>0</vt:i4>
      </vt:variant>
      <vt:variant>
        <vt:i4>5</vt:i4>
      </vt:variant>
      <vt:variant>
        <vt:lpwstr>https://doi.org/10.1080/00332747.2021.1940470</vt:lpwstr>
      </vt:variant>
      <vt:variant>
        <vt:lpwstr/>
      </vt:variant>
      <vt:variant>
        <vt:i4>4653122</vt:i4>
      </vt:variant>
      <vt:variant>
        <vt:i4>6</vt:i4>
      </vt:variant>
      <vt:variant>
        <vt:i4>0</vt:i4>
      </vt:variant>
      <vt:variant>
        <vt:i4>5</vt:i4>
      </vt:variant>
      <vt:variant>
        <vt:lpwstr>https://doi.org/10.1016/j.jpsychires.2020.12.037</vt:lpwstr>
      </vt:variant>
      <vt:variant>
        <vt:lpwstr/>
      </vt:variant>
      <vt:variant>
        <vt:i4>2490483</vt:i4>
      </vt:variant>
      <vt:variant>
        <vt:i4>3</vt:i4>
      </vt:variant>
      <vt:variant>
        <vt:i4>0</vt:i4>
      </vt:variant>
      <vt:variant>
        <vt:i4>5</vt:i4>
      </vt:variant>
      <vt:variant>
        <vt:lpwstr>https://meps.ahrq.gov/mepsweb/</vt:lpwstr>
      </vt:variant>
      <vt:variant>
        <vt:lpwstr/>
      </vt:variant>
      <vt:variant>
        <vt:i4>3866636</vt:i4>
      </vt:variant>
      <vt:variant>
        <vt:i4>0</vt:i4>
      </vt:variant>
      <vt:variant>
        <vt:i4>0</vt:i4>
      </vt:variant>
      <vt:variant>
        <vt:i4>5</vt:i4>
      </vt:variant>
      <vt:variant>
        <vt:lpwstr>mailto:ighai@pardeerand.edu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Ghai</dc:creator>
  <cp:keywords/>
  <dc:description/>
  <cp:lastModifiedBy>Ishita Ghai</cp:lastModifiedBy>
  <cp:revision>151</cp:revision>
  <dcterms:created xsi:type="dcterms:W3CDTF">2024-03-05T00:51:00Z</dcterms:created>
  <dcterms:modified xsi:type="dcterms:W3CDTF">2024-03-05T06:54:00Z</dcterms:modified>
</cp:coreProperties>
</file>