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ΚΓ'. — ΘΕΟΦΙΛΟ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Εἰς τὸ, « Πᾶν ἄρσεν διανοίγον μήτραν, » καὶ κατὰ Θεοπασχητῶν, καὶ τὴν [Ι. των] μίαν ἐπὶ Χριστοῦ φύσιν εἶναι λεγόντων.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Τὸ εἰρημένον ἐν τῇ θείᾳ Γραφῇ, ὅτι « Πᾶν πρωτότοχον διανοίγον μήτραν,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ἅγιον τῷ Κυρίῳ, » οὐ περὶ παντὸς εἴρηται πρωτοτόκου· μὴ οὕτως οἱ ἀμαθεῖς νομιζέτωσαν· ἀλλὰ περὶ ἑνὸς [ἐκείνου] καὶ μόνου, τοῦ ἐν τῷ τίκτεσθαι τὴν μήτραν ἀνοίξαντος. Πᾶσαν γὰρ μήτραν μίξις καὶ συνουσία ἀνοίγνυσι· τὴν δὲ τὸν Κύριον ἡμῶν Ἰησοῦν Χριστὸν κυήσασαν, αὐτὸς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