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τὴν ρίζαν αὐτῶν κεῖσθαι τὴν ἀξίνην ἀποφηνάμενος, τὴν ὀξείαν καὶ σύντομον τοῦ Εὐαγγελίου διαίρεσιν, ὑφ ̓ ἧς πᾶν δένδρον μή ποιοῦν καρπὸν καλὸν, </w:t>
      </w:r>
      <w:r w:rsidDel="00000000" w:rsidR="00000000" w:rsidRPr="00000000">
        <w:rPr>
          <w:b w:val="1"/>
          <w:sz w:val="30"/>
          <w:szCs w:val="30"/>
          <w:rtl w:val="0"/>
        </w:rPr>
        <w:t xml:space="preserve">έχκόπτεται</w:t>
      </w:r>
      <w:r w:rsidDel="00000000" w:rsidR="00000000" w:rsidRPr="00000000">
        <w:rPr>
          <w:sz w:val="30"/>
          <w:szCs w:val="30"/>
          <w:rtl w:val="0"/>
        </w:rPr>
        <w:t xml:space="preserve"> (62), οὐκ ὀρύσσεται. Ἡ γὰρ φυὴ τῶν ῥιζῶν, ὁ νόμος δηλαδή, καταλείπεται, ἐφ ̓ ἣν ὁ νέος λαὸς 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ἐγκεντρίζεται.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