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Subtitle"/>
      </w:pPr>
      <w:r>
        <w:t xml:space="preserve">SEN-B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Gurtler</w:t>
      </w:r>
    </w:p>
    <w:p>
      <w:pPr>
        <w:pStyle w:val="Date"/>
      </w:pPr>
      <w:r>
        <w:t xml:space="preserve">2024-05-27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CCA Result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372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427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 (N = 799)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Screening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372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/ 427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/ 799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372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/ 427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799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/ 372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/ 427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/ 799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/ 372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/ 427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/ 799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372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427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799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/ 372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/ 427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 / 799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/ 372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/ 427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/ 799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Origin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&lt;1% prevalence (non-endemic)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/ 366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/ 414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/ 780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1-9.9% prevalence (low)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/ 366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/ 414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/ 780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10-49% prevalence (moderate)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/ 366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/ 414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/ 780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≥50% prevalence (high)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366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/ 414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/ 780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Country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366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414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780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Dakar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/ 372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/ 427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/ 799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372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/ 427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/ 799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Alcohol Consumption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361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404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/ 765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/ 361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/ 404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 / 765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AUDIT-C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372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427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799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/ 372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/ 427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/ 799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Dipstick EtG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/ 329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/ 392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/ 721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/ 329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/ 392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/ 721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Drug Consumption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372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427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799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372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427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799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/ 372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/ 427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786 / 799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372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/ 427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/ 799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Yes_past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372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/ 427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/ 799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/ 372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/ 427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/ 799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372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/ 427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/ 799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372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/ 427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/ 799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/ 365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/ 426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/ 791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365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/ 426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/ 791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/ 365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/ 426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/ 791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365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426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/ 791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Dyslipidemia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/ 372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/ 427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/ 799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History of 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372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427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799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History of HCC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/ 372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/ 427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/ 799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HBV viral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≤20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/ 372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/ 427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/ 799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21-2000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/ 372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/ 427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/ 799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2001-20000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/ 372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/ 427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/ 799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≥20000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/ 372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/ 427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/ 799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qAgHBs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372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/ 427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/ 799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100-1000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372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427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/ 799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&gt;1000 IU/mL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/ 372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/ 427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/ 799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AgHBe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/ 372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/ 427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/ 799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372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/ 427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799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HCV Serology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/ 372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/ 427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797 / 799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372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427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799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HDV Serology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/ 370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/ 427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 / 797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370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427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797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On TDF at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372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/ 427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/ 799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/ 372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/ 427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747 / 799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41-80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372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427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/ 799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&gt;80 IU/L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372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427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/ 799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APRI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Fibrosis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372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427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799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Fibrosis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/ 372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/ 427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/ 799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372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/ 427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/ 799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FibroScan LSM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F0-1 (no or mild fibrosis)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/ 372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/ 427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/ 799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F2–3 (significant fibrosis)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372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/ 427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/ 799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F4 (cirrhosis)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372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427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/ 799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FibroScan CAP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/ 372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/ 427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/ 799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/ 372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/ 427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 / 799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UPCR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Proteinuria (&gt;0.2 mg/mg)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/ 372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/ 427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 / 799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(&lt;0.2 mg/mg)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/ 372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/ 427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/ 799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Leukocyturia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Leukocyturia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/ 371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/ 426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/ 797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/ 371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/ 426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/ 797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Hematuria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Hematuria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/ 371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426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/ 797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/ 371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 / 426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/ 797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Proteinuria (Urine Strips)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Proteinuria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/ 426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/ 797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/ 371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/ 426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/ 797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Traditional Medicine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/ 372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/ 427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/ 799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Oil/Powder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372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427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799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/ 372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/ 427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/ 799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eGFR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≥60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/ 372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/ 427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/ 799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372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/ 427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/ 799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cca_res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/ 332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/ 389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 / 721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/ 332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/ 389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/ 721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</w:t>
            </w:r>
          </w:p>
        </w:tc>
      </w:tr>
    </w:tbl>
    <w:bookmarkEnd w:id="20"/>
    <w:bookmarkStart w:id="21" w:name="table-2"/>
    <w:p>
      <w:pPr>
        <w:pStyle w:val="Heading1"/>
      </w:pPr>
      <w:r>
        <w:t xml:space="preserve">TABLE 2</w:t>
      </w:r>
    </w:p>
    <w:p>
      <w:pPr>
        <w:pStyle w:val="SourceCode"/>
      </w:pPr>
      <w:r>
        <w:rPr>
          <w:rStyle w:val="VerbatimChar"/>
        </w:rPr>
        <w:t xml:space="preserve">## 78 observations missing `cca_res` have been removed. To include these observations, use `forcats::fct_na_value_to_level()` on `cca_res` column before passing to `tbl_summary()`.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Max Gurtler</dc:creator>
  <cp:keywords/>
  <dcterms:created xsi:type="dcterms:W3CDTF">2024-06-25T14:41:39Z</dcterms:created>
  <dcterms:modified xsi:type="dcterms:W3CDTF">2024-06-25T14:41:39Z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2024-05-27</vt:lpwstr>
  </property>
  <property fmtid="{D5CDD505-2E9C-101B-9397-08002B2CF9AE}" pid="3" name="output">
    <vt:lpwstr>word_document</vt:lpwstr>
  </property>
  <property fmtid="{D5CDD505-2E9C-101B-9397-08002B2CF9AE}" pid="4" name="subtitle">
    <vt:lpwstr>SEN-B</vt:lpwstr>
  </property>
</Properties>
</file>