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14EA1C4A" w14:textId="57716149" w:rsidR="759784BE" w:rsidRDefault="061838C7" w:rsidP="3BD34F3F">
            <w:r>
              <w:rPr>
                <w:b/>
                <w:sz w:val="18"/>
              </w:rPr>
              <w:t xml:space="preserve">X  </w:t>
            </w:r>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78DDD706" w14:textId="51D3A531"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76A70C23" w14:textId="1E197754"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344CD20E" w14:textId="5A9E88F2" w:rsidR="759784BE" w:rsidRDefault="2F0F79FA" w:rsidP="6FD2C149">
            <w:r>
              <w:rPr>
                <w:b/>
                <w:sz w:val="18"/>
              </w:rPr>
              <w:t xml:space="preserve">X  </w:t>
            </w:r>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788D4463" w14:textId="73F94F1F"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DA0D91C" w14:textId="0A5D4677"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0D0370FB" w14:textId="207FD7A3"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1D9A5322" w14:textId="11CFDF3F"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68C77090" w14:textId="439323F5"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r>
              <w:rPr>
                <w:i/>
                <w:sz w:val="16"/>
              </w:rPr>
              <w:t xml:space="preserve">  [No seleccionado en esta fase: despliegue productivo pendiente]</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shd w:fill="E2F0D9"/>
          </w:tcPr>
          <w:p w14:paraId="156D9FC3" w14:textId="59BC20C3"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fill="E2F0D9"/>
          </w:tcPr>
          <w:p w14:paraId="6E094A27" w14:textId="11F34AAA" w:rsidR="009569D7" w:rsidRPr="00CC34EC" w:rsidRDefault="4D451EB0"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fill="E2F0D9"/>
          </w:tcPr>
          <w:p w14:paraId="48CE56D8" w14:textId="3B2AE3C1"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fill="E2F0D9"/>
          </w:tcPr>
          <w:p w14:paraId="76696DCF" w14:textId="16D798B3"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shd w:fill="E2F0D9"/>
          </w:tcPr>
          <w:p w14:paraId="76B04757" w14:textId="4DC25DAE"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shd w:fill="E2F0D9"/>
          </w:tcPr>
          <w:p w14:paraId="4BC941F4" w14:textId="6ACA9494"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shd w:fill="E2F0D9"/>
          </w:tcPr>
          <w:p w14:paraId="68C5EC73" w14:textId="0537CD6D" w:rsidR="000F14CD" w:rsidRPr="000F14CD" w:rsidRDefault="000F14CD" w:rsidP="00BE005F">
            <w:r>
              <w:rPr>
                <w:b/>
                <w:sz w:val="18"/>
              </w:rPr>
              <w:t xml:space="preserve">X  </w:t>
            </w:r>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shd w:fill="E2F0D9"/>
          </w:tcPr>
          <w:p w14:paraId="6D03FA0C" w14:textId="2C6E068A" w:rsidR="00BE005F" w:rsidRPr="00BE005F" w:rsidRDefault="00BE005F" w:rsidP="00BE005F">
            <w:r>
              <w:rPr>
                <w:b/>
                <w:sz w:val="18"/>
              </w:rPr>
              <w:t xml:space="preserve">X  </w:t>
            </w:r>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spacing w:before="160" w:after="60"/>
      </w:pPr>
      <w:r>
        <w:rPr>
          <w:rFonts w:ascii="Calibri" w:hAnsi="Calibri"/>
          <w:b/>
          <w:color w:val="1F4E79"/>
          <w:sz w:val="20"/>
        </w:rPr>
        <w:t>Síntesis de autoevaluación individual - Maximiliano Guzmán</w:t>
      </w:r>
    </w:p>
    <w:p>
      <w:pPr>
        <w:spacing w:after="60" w:line="240" w:lineRule="auto"/>
      </w:pPr>
      <w:r>
        <w:rPr>
          <w:rFonts w:ascii="Calibri" w:hAnsi="Calibri"/>
          <w:sz w:val="18"/>
        </w:rPr>
        <w:t>Resultado estimado: 100% en los ocho indicadores de la pauta. La documentación actualizada incorpora los ajustes del proyecto, la metodología Kanban + Backlog, evidencias técnicas y documentales, lenguaje técnico, formato de informe, indicadores disciplinares seleccionados y los apartados exigidos en inglés: abstract, conclusión individual y reflexión individual.</w:t>
      </w:r>
    </w:p>
    <w:p>
      <w:pPr>
        <w:spacing w:after="0" w:line="240" w:lineRule="auto"/>
      </w:pPr>
      <w:r>
        <w:rPr>
          <w:rFonts w:ascii="Calibri" w:hAnsi="Calibri"/>
          <w:sz w:val="18"/>
        </w:rPr>
        <w:t>Observación: el indicador 4.3 del perfil de egreso (implantación de una solución) no se selecciona para esta fase porque el despliegue productivo permanece como una actividad posterior; esto no afecta los ocho indicadores de autoevaluación marcados en la rúbrica.</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