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20" w:after="0"/>
        <w:jc w:val="center"/>
      </w:pPr>
      <w:r>
        <w:rPr>
          <w:rFonts w:ascii="Nimbus Sans" w:hAnsi="Nimbus Sans"/>
          <w:b/>
          <w:color w:val="4D5765"/>
          <w:sz w:val="18"/>
        </w:rPr>
        <w:t>PROYECTO CAPSTONE  |  DOCUMENTO 08</w:t>
      </w:r>
    </w:p>
    <w:p>
      <w:pPr>
        <w:pStyle w:val="Title"/>
        <w:spacing w:before="1460" w:after="0"/>
        <w:jc w:val="center"/>
      </w:pPr>
      <w:r>
        <w:rPr>
          <w:rFonts w:ascii="Nimbus Sans" w:hAnsi="Nimbus Sans"/>
          <w:b/>
          <w:color w:val="000000"/>
          <w:sz w:val="68"/>
        </w:rPr>
        <w:t>UniPlan</w:t>
      </w:r>
    </w:p>
    <w:p>
      <w:pPr>
        <w:spacing w:before="160" w:after="0"/>
        <w:jc w:val="center"/>
      </w:pPr>
      <w:r>
        <w:rPr>
          <w:rFonts w:ascii="Nimbus Sans" w:hAnsi="Nimbus Sans"/>
          <w:b w:val="0"/>
          <w:color w:val="364454"/>
          <w:sz w:val="24"/>
        </w:rPr>
        <w:t>Sistema web de planificación de horarios universitarios</w:t>
      </w:r>
    </w:p>
    <w:p>
      <w:pPr>
        <w:spacing w:before="700" w:after="0"/>
        <w:jc w:val="center"/>
      </w:pPr>
      <w:r>
        <w:rPr>
          <w:rFonts w:ascii="Nimbus Sans" w:hAnsi="Nimbus Sans"/>
          <w:b/>
          <w:color w:val="000000"/>
          <w:sz w:val="30"/>
        </w:rPr>
        <w:t>Requisitos funcionales</w:t>
      </w:r>
    </w:p>
    <w:p>
      <w:pPr>
        <w:spacing w:before="1820" w:after="100"/>
        <w:jc w:val="center"/>
      </w:pPr>
      <w:r>
        <w:rPr>
          <w:rFonts w:ascii="Nimbus Sans" w:hAnsi="Nimbus Sans"/>
          <w:b/>
          <w:color w:val="4D5765"/>
          <w:sz w:val="18"/>
        </w:rPr>
        <w:t>Integrantes</w:t>
      </w:r>
    </w:p>
    <w:p>
      <w:pPr>
        <w:spacing w:before="0" w:after="0"/>
        <w:jc w:val="center"/>
      </w:pPr>
      <w:r>
        <w:rPr>
          <w:rFonts w:ascii="Nimbus Sans" w:hAnsi="Nimbus Sans"/>
          <w:b w:val="0"/>
          <w:color w:val="000000"/>
          <w:sz w:val="24"/>
        </w:rPr>
        <w:t>Maximiliano Guzmán   ·   Ivan Tobar</w:t>
      </w:r>
    </w:p>
    <w:p>
      <w:pPr>
        <w:spacing w:before="460" w:after="100"/>
        <w:jc w:val="center"/>
      </w:pPr>
      <w:r>
        <w:rPr>
          <w:rFonts w:ascii="Nimbus Sans" w:hAnsi="Nimbus Sans"/>
          <w:b/>
          <w:color w:val="4D5765"/>
          <w:sz w:val="18"/>
        </w:rPr>
        <w:t>Fecha de elaboración</w:t>
      </w:r>
    </w:p>
    <w:p>
      <w:pPr>
        <w:spacing w:before="0" w:after="0"/>
        <w:jc w:val="center"/>
      </w:pPr>
      <w:r>
        <w:rPr>
          <w:rFonts w:ascii="Nimbus Sans" w:hAnsi="Nimbus Sans"/>
          <w:b w:val="0"/>
          <w:color w:val="000000"/>
          <w:sz w:val="24"/>
        </w:rPr>
        <w:t>12-10-2026</w:t>
      </w:r>
    </w:p>
    <w:p>
      <w:pPr>
        <w:spacing w:before="740" w:after="0"/>
        <w:jc w:val="center"/>
      </w:pPr>
      <w:r>
        <w:rPr>
          <w:rFonts w:ascii="Nimbus Sans" w:hAnsi="Nimbus Sans"/>
          <w:b w:val="0"/>
          <w:color w:val="4D5765"/>
          <w:sz w:val="20"/>
        </w:rPr>
        <w:t>Kanban y Backlog</w:t>
      </w:r>
    </w:p>
    <w:p>
      <w:r>
        <w:br w:type="page"/>
      </w:r>
    </w:p>
    <w:p>
      <w:pPr>
        <w:pStyle w:val="Title"/>
      </w:pPr>
      <w:r>
        <w:t>Requisitos funcionales de UniPlan</w:t>
      </w:r>
    </w:p>
    <w:p>
      <w:pPr>
        <w:keepLines/>
        <w:spacing w:after="160"/>
      </w:pPr>
      <w:r>
        <w:t>UNICARIBE  |  Versión inicial 01  |  12-10-2026</w:t>
      </w:r>
    </w:p>
    <w:p>
      <w:pPr>
        <w:keepLines/>
      </w:pPr>
      <w:r>
        <w:t>Este documento especifica las funciones que UniPlan debe ofrecer al personal responsable de la planificación académica. Cada requisito tiene un identificador para relacionarlo con las historias de usuario, las tareas del backlog y las pruebas posteriores.</w:t>
      </w:r>
    </w:p>
    <w:p>
      <w:pPr>
        <w:pStyle w:val="Heading1"/>
      </w:pPr>
      <w:r>
        <w:t>Acceso y estructura académica</w:t>
      </w:r>
    </w:p>
    <w:tbl>
      <w:tblPr>
        <w:tblW w:type="auto" w:w="0"/>
        <w:jc w:val="center"/>
        <w:tblLayout w:type="fixed"/>
        <w:tblLook w:firstColumn="1" w:firstRow="1" w:lastColumn="0" w:lastRow="0" w:noHBand="0" w:noVBand="1" w:val="04A0"/>
      </w:tblPr>
      <w:tblGrid>
        <w:gridCol w:w="1066"/>
        <w:gridCol w:w="8726"/>
      </w:tblGrid>
      <w:tr>
        <w:trPr>
          <w:tblHeader w:val="true"/>
        </w:trPr>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ID</w:t>
            </w:r>
          </w:p>
        </w:tc>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Comportamiento requerido</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RF-01</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permitir que los usuarios autorizados inicien y cierren sesión para acceder a las funciones de planificación.</w:t>
            </w:r>
          </w:p>
        </w:tc>
      </w:tr>
      <w:tr>
        <w:trPr>
          <w:cantSplit/>
        </w:trPr>
        <w:tc>
          <w:tcPr>
            <w:tcW w:type="dxa" w:w="106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RF-02</w:t>
            </w:r>
          </w:p>
        </w:tc>
        <w:tc>
          <w:tcPr>
            <w:tcW w:type="dxa" w:w="872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permitir registrar, editar y consultar centros tutoriales, sedes, facultades y carreras, respetando sus relaciones jerárquicas.</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RF-03</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permitir registrar, editar y consultar periodos académicos y semestres asociados a las carreras correspondientes.</w:t>
            </w:r>
          </w:p>
        </w:tc>
      </w:tr>
      <w:tr>
        <w:trPr>
          <w:cantSplit/>
        </w:trPr>
        <w:tc>
          <w:tcPr>
            <w:tcW w:type="dxa" w:w="106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RF-04</w:t>
            </w:r>
          </w:p>
        </w:tc>
        <w:tc>
          <w:tcPr>
            <w:tcW w:type="dxa" w:w="872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permitir registrar, editar y consultar asignaturas, profesores y aulas que se utilizarán en los horarios.</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RF-05</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presentar la selección de centro tutorial, sede, facultad, carrera, periodo académico, semestre y asignatura de forma encadenada, mostrando solo las opciones relacionadas con la selección anterior.</w:t>
            </w:r>
          </w:p>
        </w:tc>
      </w:tr>
    </w:tbl>
    <w:p>
      <w:pPr>
        <w:spacing w:after="0"/>
      </w:pPr>
    </w:p>
    <w:p>
      <w:pPr>
        <w:pStyle w:val="Heading1"/>
      </w:pPr>
      <w:r>
        <w:t>Construcción y consulta de horarios</w:t>
      </w:r>
    </w:p>
    <w:tbl>
      <w:tblPr>
        <w:tblW w:type="auto" w:w="0"/>
        <w:jc w:val="center"/>
        <w:tblLayout w:type="fixed"/>
        <w:tblLook w:firstColumn="1" w:firstRow="1" w:lastColumn="0" w:lastRow="0" w:noHBand="0" w:noVBand="1" w:val="04A0"/>
      </w:tblPr>
      <w:tblGrid>
        <w:gridCol w:w="1066"/>
        <w:gridCol w:w="8726"/>
      </w:tblGrid>
      <w:tr>
        <w:trPr>
          <w:tblHeader w:val="true"/>
        </w:trPr>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ID</w:t>
            </w:r>
          </w:p>
        </w:tc>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Comportamiento requerido</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RF-06</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permitir crear manualmente un horario indicando asignatura, profesor, aula, día de la semana, hora de inicio y hora de término dentro del contexto académico seleccionado.</w:t>
            </w:r>
          </w:p>
        </w:tc>
      </w:tr>
      <w:tr>
        <w:trPr>
          <w:cantSplit/>
        </w:trPr>
        <w:tc>
          <w:tcPr>
            <w:tcW w:type="dxa" w:w="106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RF-07</w:t>
            </w:r>
          </w:p>
        </w:tc>
        <w:tc>
          <w:tcPr>
            <w:tcW w:type="dxa" w:w="872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permitir modificar un horario existente y volver a comprobar sus datos y conflictos antes de guardar el cambio.</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RF-08</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permitir eliminar un horario mediante una acción confirmada por el usuario autorizado.</w:t>
            </w:r>
          </w:p>
        </w:tc>
      </w:tr>
      <w:tr>
        <w:trPr>
          <w:cantSplit/>
        </w:trPr>
        <w:tc>
          <w:tcPr>
            <w:tcW w:type="dxa" w:w="106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RF-09</w:t>
            </w:r>
          </w:p>
        </w:tc>
        <w:tc>
          <w:tcPr>
            <w:tcW w:type="dxa" w:w="872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listar los horarios y permitir filtrarlos por periodo académico y por la estructura académica seleccionada.</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RF-10</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mostrar los horarios en un calendario para revisar visualmente los días, intervalos y asignaciones.</w:t>
            </w:r>
          </w:p>
        </w:tc>
      </w:tr>
    </w:tbl>
    <w:p>
      <w:pPr>
        <w:spacing w:after="0"/>
      </w:pPr>
    </w:p>
    <w:p>
      <w:r>
        <w:br w:type="page"/>
      </w:r>
    </w:p>
    <w:p>
      <w:pPr>
        <w:pStyle w:val="Heading1"/>
      </w:pPr>
      <w:r>
        <w:t>Validación de horarios</w:t>
      </w:r>
    </w:p>
    <w:tbl>
      <w:tblPr>
        <w:tblW w:type="auto" w:w="0"/>
        <w:jc w:val="center"/>
        <w:tblLayout w:type="fixed"/>
        <w:tblLook w:firstColumn="1" w:firstRow="1" w:lastColumn="0" w:lastRow="0" w:noHBand="0" w:noVBand="1" w:val="04A0"/>
      </w:tblPr>
      <w:tblGrid>
        <w:gridCol w:w="1066"/>
        <w:gridCol w:w="8726"/>
      </w:tblGrid>
      <w:tr>
        <w:trPr>
          <w:tblHeader w:val="true"/>
        </w:trPr>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ID</w:t>
            </w:r>
          </w:p>
        </w:tc>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Comportamiento requerido</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RF-11</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exigir los datos obligatorios de cada horario y verificar que la hora de término sea posterior a la hora de inicio.</w:t>
            </w:r>
          </w:p>
        </w:tc>
      </w:tr>
      <w:tr>
        <w:trPr>
          <w:cantSplit/>
        </w:trPr>
        <w:tc>
          <w:tcPr>
            <w:tcW w:type="dxa" w:w="106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RF-12</w:t>
            </w:r>
          </w:p>
        </w:tc>
        <w:tc>
          <w:tcPr>
            <w:tcW w:type="dxa" w:w="872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detectar si un profesor ya tiene otro horario que se superpone en el mismo día y periodo académico.</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RF-13</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detectar si un aula ya está asignada a otro horario que se superpone en el mismo día y periodo académico.</w:t>
            </w:r>
          </w:p>
        </w:tc>
      </w:tr>
      <w:tr>
        <w:trPr>
          <w:cantSplit/>
        </w:trPr>
        <w:tc>
          <w:tcPr>
            <w:tcW w:type="dxa" w:w="106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RF-14</w:t>
            </w:r>
          </w:p>
        </w:tc>
        <w:tc>
          <w:tcPr>
            <w:tcW w:type="dxa" w:w="872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detectar si dos asignaturas de la misma carrera, semestre y periodo académico tienen horarios superpuestos.</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RF-15</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indicar cuál es el conflicto detectado y evitar que se guarde una creación o modificación incompatible.</w:t>
            </w:r>
          </w:p>
        </w:tc>
      </w:tr>
    </w:tbl>
    <w:p>
      <w:pPr>
        <w:spacing w:after="0"/>
      </w:pPr>
    </w:p>
    <w:p>
      <w:pPr>
        <w:pStyle w:val="Heading1"/>
      </w:pPr>
      <w:r>
        <w:t>Detalle y exportación</w:t>
      </w:r>
    </w:p>
    <w:tbl>
      <w:tblPr>
        <w:tblW w:type="auto" w:w="0"/>
        <w:jc w:val="center"/>
        <w:tblLayout w:type="fixed"/>
        <w:tblLook w:firstColumn="1" w:firstRow="1" w:lastColumn="0" w:lastRow="0" w:noHBand="0" w:noVBand="1" w:val="04A0"/>
      </w:tblPr>
      <w:tblGrid>
        <w:gridCol w:w="1066"/>
        <w:gridCol w:w="8726"/>
      </w:tblGrid>
      <w:tr>
        <w:trPr>
          <w:tblHeader w:val="true"/>
        </w:trPr>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ID</w:t>
            </w:r>
          </w:p>
        </w:tc>
        <w:tc>
          <w:tcPr>
            <w:tcW w:type="dxa" w:w="4896"/>
            <w:shd w:fill="243247"/>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b/>
                <w:color w:val="FFFFFF"/>
                <w:sz w:val="18"/>
              </w:rPr>
              <w:t>Comportamiento requerido</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RF-16</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permitir consultar el detalle de un horario, incluida su ubicación académica, asignatura, profesor, aula, día y horas.</w:t>
            </w:r>
          </w:p>
        </w:tc>
      </w:tr>
      <w:tr>
        <w:trPr>
          <w:cantSplit/>
        </w:trPr>
        <w:tc>
          <w:tcPr>
            <w:tcW w:type="dxa" w:w="106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RF-17</w:t>
            </w:r>
          </w:p>
        </w:tc>
        <w:tc>
          <w:tcPr>
            <w:tcW w:type="dxa" w:w="8726"/>
            <w:shd w:fill="F3F6F9"/>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permitir seleccionar el periodo académico y los filtros de la planificación que se exportará.</w:t>
            </w:r>
          </w:p>
        </w:tc>
      </w:tr>
      <w:tr>
        <w:trPr>
          <w:cantSplit/>
        </w:trPr>
        <w:tc>
          <w:tcPr>
            <w:tcW w:type="dxa" w:w="106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RF-18</w:t>
            </w:r>
          </w:p>
        </w:tc>
        <w:tc>
          <w:tcPr>
            <w:tcW w:type="dxa" w:w="8726"/>
            <w:vAlign w:val="center"/>
            <w:tcBorders>
              <w:top w:val="single" w:sz="5" w:color="D9D9D9"/>
              <w:left w:val="single" w:sz="5" w:color="D9D9D9"/>
              <w:bottom w:val="single" w:sz="5" w:color="D9D9D9"/>
              <w:right w:val="single" w:sz="5" w:color="D9D9D9"/>
            </w:tcBorders>
            <w:tcMar>
              <w:top w:w="105" w:type="dxa"/>
              <w:bottom w:w="105" w:type="dxa"/>
              <w:left w:w="120" w:type="dxa"/>
              <w:right w:w="120" w:type="dxa"/>
            </w:tcMar>
          </w:tcPr>
          <w:p>
            <w:pPr>
              <w:spacing w:after="0" w:line="264" w:lineRule="auto"/>
            </w:pPr>
            <w:r>
              <w:rPr>
                <w:rFonts w:ascii="Nimbus Sans" w:hAnsi="Nimbus Sans"/>
                <w:sz w:val="18"/>
              </w:rPr>
              <w:t>El sistema debe generar y descargar un archivo Excel de horarios con las columnas, el orden y los valores requeridos por el formato de Academusoft.</w:t>
            </w:r>
          </w:p>
        </w:tc>
      </w:tr>
    </w:tbl>
    <w:p>
      <w:pPr>
        <w:spacing w:after="0"/>
      </w:pPr>
    </w:p>
    <w:p>
      <w:pPr>
        <w:pStyle w:val="Heading1"/>
      </w:pPr>
      <w:r>
        <w:t>Alcance de la especificación</w:t>
      </w:r>
    </w:p>
    <w:p>
      <w:pPr>
        <w:keepLines/>
      </w:pPr>
      <w:r>
        <w:t>UniPlan apoya la construcción manual de horarios y no genera propuestas automáticamente. La exportación prepara un archivo para el proceso de Academusoft; no carga información directamente en esa plataforma. El detalle de columnas y códigos del Excel se contrastará con un ejemplo institucional autorizado.</w:t>
      </w:r>
    </w:p>
    <w:sectPr w:rsidR="00FC693F" w:rsidRPr="0006063C" w:rsidSect="00034616">
      <w:headerReference w:type="default" r:id="rId9"/>
      <w:footerReference w:type="default" r:id="rId10"/>
      <w:pgSz w:w="12240" w:h="15840"/>
      <w:pgMar w:top="979" w:right="1224" w:bottom="950" w:left="1224" w:header="490"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imbus Sans" w:hAnsi="Nimbus Sans"/>
        <w:color w:val="5F656E"/>
        <w:sz w:val="16"/>
      </w:rPr>
      <w:t xml:space="preserve">UniPlan  •  Requisitos funcionales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imbus Sans" w:hAnsi="Nimbus Sans"/>
        <w:color w:val="4D5765"/>
        <w:sz w:val="16"/>
      </w:rPr>
      <w:t>UNIPLAN  |  DOCUMENTO 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Nimbus Sans" w:hAnsi="Nimbus Sans"/>
      <w:color w:val="191F2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Nimbus Sans" w:hAnsi="Nimbus Sans"/>
      <w:b/>
      <w:bCs/>
      <w:color w:val="000000"/>
      <w:sz w:val="23"/>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imbus Sans" w:hAnsi="Nimbus Sans"/>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80" w:line="240" w:lineRule="auto" w:before="0"/>
      <w:contextualSpacing/>
    </w:pPr>
    <w:rPr>
      <w:rFonts w:asciiTheme="majorHAnsi" w:eastAsiaTheme="majorEastAsia" w:hAnsiTheme="majorHAnsi" w:cstheme="majorBidi" w:ascii="Nimbus Sans" w:hAnsi="Nimbus Sans"/>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UniPlan Requisitos funcionales</dc:title>
  <dc:subject>Documento 08 del proyecto Capstone UniPlan</dc:subject>
  <dc:creator>python-docx</dc:creator>
  <cp:keywords>Capstone, planificación docente, Kanban, ficha del proyecto</cp:keywords>
  <dc:description>generated by python-docx</dc:description>
  <cp:lastModifiedBy/>
  <cp:revision>1</cp:revision>
  <dcterms:created xsi:type="dcterms:W3CDTF">2013-12-23T23:15:00Z</dcterms:created>
  <dcterms:modified xsi:type="dcterms:W3CDTF">2013-12-23T23:15:00Z</dcterms:modified>
  <cp:category/>
</cp:coreProperties>
</file>