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  <w:jc w:val="center"/>
      </w:pPr>
      <w:r>
        <w:rPr>
          <w:rFonts w:ascii="Nimbus Sans" w:hAnsi="Nimbus Sans"/>
          <w:b/>
          <w:color w:val="4D5765"/>
          <w:sz w:val="18"/>
        </w:rPr>
        <w:t>PROYECTO CAPSTONE  |  DOCUMENTO 14</w:t>
      </w:r>
    </w:p>
    <w:p>
      <w:pPr>
        <w:pStyle w:val="Title"/>
        <w:spacing w:before="1460" w:after="0"/>
        <w:jc w:val="center"/>
      </w:pPr>
      <w:r>
        <w:rPr>
          <w:rFonts w:ascii="Nimbus Sans" w:hAnsi="Nimbus Sans"/>
          <w:b/>
          <w:color w:val="000000"/>
          <w:sz w:val="68"/>
        </w:rPr>
        <w:t>UniPlan</w:t>
      </w:r>
    </w:p>
    <w:p>
      <w:pPr>
        <w:spacing w:before="160" w:after="0"/>
        <w:jc w:val="center"/>
      </w:pPr>
      <w:r>
        <w:rPr>
          <w:rFonts w:ascii="Nimbus Sans" w:hAnsi="Nimbus Sans"/>
          <w:b w:val="0"/>
          <w:color w:val="364454"/>
          <w:sz w:val="24"/>
        </w:rPr>
        <w:t>Sistema web de planificación de horarios universitarios</w:t>
      </w:r>
    </w:p>
    <w:p>
      <w:pPr>
        <w:spacing w:before="700" w:after="0"/>
        <w:jc w:val="center"/>
      </w:pPr>
      <w:r>
        <w:rPr>
          <w:rFonts w:ascii="Nimbus Sans" w:hAnsi="Nimbus Sans"/>
          <w:b/>
          <w:color w:val="000000"/>
          <w:sz w:val="30"/>
        </w:rPr>
        <w:t>Documento de arquitectura de software</w:t>
      </w:r>
    </w:p>
    <w:p>
      <w:pPr>
        <w:spacing w:before="1820" w:after="100"/>
        <w:jc w:val="center"/>
      </w:pPr>
      <w:r>
        <w:rPr>
          <w:rFonts w:ascii="Nimbus Sans" w:hAnsi="Nimbus Sans"/>
          <w:b/>
          <w:color w:val="4D5765"/>
          <w:sz w:val="18"/>
        </w:rPr>
        <w:t>Integrantes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Maximiliano Guzmán   ·   Iván Tobar</w:t>
      </w:r>
    </w:p>
    <w:p>
      <w:pPr>
        <w:spacing w:before="460" w:after="100"/>
        <w:jc w:val="center"/>
      </w:pPr>
      <w:r>
        <w:rPr>
          <w:rFonts w:ascii="Nimbus Sans" w:hAnsi="Nimbus Sans"/>
          <w:b/>
          <w:color w:val="4D5765"/>
          <w:sz w:val="18"/>
        </w:rPr>
        <w:t>Fecha de elaboración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15-10-2026</w:t>
      </w:r>
    </w:p>
    <w:p>
      <w:pPr>
        <w:spacing w:before="740" w:after="0"/>
        <w:jc w:val="center"/>
      </w:pPr>
      <w:r>
        <w:rPr>
          <w:rFonts w:ascii="Nimbus Sans" w:hAnsi="Nimbus Sans"/>
          <w:b w:val="0"/>
          <w:color w:val="4D5765"/>
          <w:sz w:val="20"/>
        </w:rPr>
        <w:t>Kanban y Backlog</w:t>
      </w:r>
    </w:p>
    <w:p>
      <w:r>
        <w:br w:type="page"/>
      </w:r>
    </w:p>
    <w:p>
      <w:pPr>
        <w:pStyle w:val="Title"/>
      </w:pPr>
      <w:r>
        <w:t>Arquitectura de software de UniPlan</w:t>
      </w:r>
    </w:p>
    <w:p>
      <w:pPr>
        <w:spacing w:after="120"/>
      </w:pPr>
      <w:r>
        <w:t>Documento 14  |  Versión 1.0  |  15-10-2026</w:t>
      </w:r>
    </w:p>
    <w:p>
      <w:pPr>
        <w:spacing w:after="120"/>
      </w:pPr>
      <w:r>
        <w:t>UniPlan es una aplicación web cliente-servidor construida como monolito modular Django. Centraliza la planificación semanal, administra información académica, valida reglas de docencia y genera exportaciones. Este documento describe la implementación observada en una auditoría del código y separa los elementos pendientes de la configuración actual.</w:t>
      </w:r>
    </w:p>
    <w:p>
      <w:pPr>
        <w:pStyle w:val="Heading1"/>
        <w:keepNext/>
      </w:pPr>
      <w:r>
        <w:t>1. Introducción</w:t>
      </w:r>
    </w:p>
    <w:p>
      <w:pPr>
        <w:spacing w:after="120"/>
      </w:pPr>
      <w:r>
        <w:t>La planificación académica requiere coordinar profesores, grupos, sedes, aulas y periodos. UniPlan ofrece interfaces administrativas para construir horarios y un portal docente para consultarlos. La institución usuaria se mantiene anónima en esta descripción.</w:t>
      </w:r>
    </w:p>
    <w:p>
      <w:pPr>
        <w:pStyle w:val="Heading1"/>
        <w:keepNext/>
      </w:pPr>
      <w:r>
        <w:t>2. Propósito del documento</w:t>
      </w:r>
    </w:p>
    <w:p>
      <w:pPr>
        <w:spacing w:after="120"/>
      </w:pPr>
      <w:r>
        <w:t>Exponer los componentes, dependencias, datos, reglas, controles y decisiones que explican cómo funciona UniPlan; servir de referencia para mantenimiento, pruebas y preparación de un futuro despliegue productivo.</w:t>
      </w:r>
    </w:p>
    <w:p>
      <w:pPr>
        <w:pStyle w:val="Heading1"/>
        <w:keepNext/>
      </w:pPr>
      <w:r>
        <w:t>3. Alcance</w:t>
      </w:r>
    </w:p>
    <w:p>
      <w:pPr>
        <w:spacing w:after="120"/>
      </w:pPr>
      <w:r>
        <w:t>Se describe el estado del repositorio auditado: configuración Django, aplicaciones, modelos, vistas, formularios, servicios, recursos del navegador, exportaciones, pruebas y ejecución local. Las propuestas de producción se identifican expresamente como pendientes.</w:t>
      </w:r>
    </w:p>
    <w:p>
      <w:pPr>
        <w:pStyle w:val="Heading1"/>
        <w:keepNext/>
      </w:pPr>
      <w:r>
        <w:t>4. Contexto del sistema</w:t>
      </w:r>
    </w:p>
    <w:p>
      <w:pPr>
        <w:spacing w:after="120"/>
      </w:pPr>
      <w:r>
        <w:t>El navegador solicita páginas y envía acciones por HTTP a Django. Las vistas renderizan plantillas o responden JSON; los servicios y modelos aplican reglas; el ORM persiste en PostgreSQL. Algunas bibliotecas de interfaz se cargan desde CDN. Las descargas Excel y PDF se generan en el servidor como respuestas HTTP.</w:t>
      </w:r>
    </w:p>
    <w:p>
      <w:pPr>
        <w:pStyle w:val="Heading1"/>
        <w:keepNext/>
      </w:pPr>
      <w:r>
        <w:t>5. Perfiles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Funciones verificadas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Administrador o planificador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Dashboard, mantenedores, construcción de horarios, validación de conflictos y exportación Excel.</w:t>
            </w:r>
          </w:p>
        </w:tc>
      </w:tr>
      <w:tr>
        <w:trPr>
          <w:cantSplit/>
        </w:trPr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</w:t>
            </w:r>
          </w:p>
        </w:tc>
        <w:tc>
          <w:tcPr>
            <w:tcW w:type="dxa" w:w="70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Consulta de su horario por periodo, detalle de eventos y exportación PDF; portal de solo lectura.</w:t>
            </w:r>
          </w:p>
        </w:tc>
      </w:tr>
    </w:tbl>
    <w:p>
      <w:pPr>
        <w:spacing w:after="0"/>
      </w:pPr>
    </w:p>
    <w:p>
      <w:pPr>
        <w:spacing w:after="120"/>
      </w:pPr>
      <w:r>
        <w:t>La autorización se resuelve mediante capacidades y permisos Django. El usuario con capacidades administrativas y perfil docente se dirige primero a la función administrativa; no existe un modelo propio de roles.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219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asos_u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Casos de uso principales por perfil, sintetizados desde la auditoría.</w:t>
      </w:r>
    </w:p>
    <w:p>
      <w:pPr>
        <w:pStyle w:val="Heading1"/>
        <w:keepNext/>
      </w:pPr>
      <w:r>
        <w:t>6. Requisitos y restricciones arquitectónicas</w:t>
      </w:r>
    </w:p>
    <w:p>
      <w:pPr>
        <w:spacing w:after="120"/>
      </w:pPr>
      <w:r>
        <w:t>La solución mantiene reglas de conflicto, disponibilidad, carga y contexto académico en el backend; conserva una sede obligatoria y aula opcional en cada horario; y requiere persistencia relacional para ofertas y grupos. La compatibilidad del archivo con el formato oficial de Academusoft no está acreditada. El proveedor y la configuración productiva siguen pendientes.</w:t>
      </w:r>
    </w:p>
    <w:p>
      <w:pPr>
        <w:pStyle w:val="Heading1"/>
        <w:keepNext/>
      </w:pPr>
      <w:r>
        <w:t>7. Estilo arquitectónico</w:t>
      </w:r>
    </w:p>
    <w:p>
      <w:pPr>
        <w:spacing w:after="120"/>
      </w:pPr>
      <w:r>
        <w:t>La implementación es un monolito modular Django con patrón MVT y separación parcial de presentación, aplicación, reglas y persistencia. La separación no es estricta: ciertas vistas consultan el ORM y coordinan lógica del negocio, y hay dependencias entre las aplicaciones academico y horarios. El procesamiento ocurre dentro de las solicitudes web.</w:t>
      </w:r>
    </w:p>
    <w:p>
      <w:pPr>
        <w:pStyle w:val="Heading1"/>
        <w:keepNext/>
      </w:pPr>
      <w:r>
        <w:t>8. Arquitectura general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80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ompon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2. Vista general de componentes de la implementación auditada.</w:t>
      </w:r>
    </w:p>
    <w:p>
      <w:pPr>
        <w:spacing w:after="120"/>
      </w:pPr>
      <w:r>
        <w:t>config integra el enrutamiento y la configuración; usuarios gestiona el acceso; academico administra catálogos y docencia; horarios coordina ofertas, planificación, portal, reportes y servicios. horarios.services es un módulo Python dentro del proceso Django.</w:t>
      </w:r>
    </w:p>
    <w:p>
      <w:pPr>
        <w:pStyle w:val="Heading1"/>
        <w:keepNext/>
      </w:pPr>
      <w:r>
        <w:t>9. Componentes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456"/>
      </w:tblGrid>
      <w:tr>
        <w:trPr>
          <w:tblHeader w:val="true"/>
        </w:trPr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Interfaz principal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config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Settings, middleware, rutas y entradas WSGI/ASGI.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URLs y configuración Django.</w:t>
            </w:r>
          </w:p>
        </w:tc>
      </w:tr>
      <w:tr>
        <w:trPr>
          <w:cantSplit/>
        </w:trPr>
        <w:tc>
          <w:tcPr>
            <w:tcW w:type="dxa" w:w="187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usuarios</w:t>
            </w:r>
          </w:p>
        </w:tc>
        <w:tc>
          <w:tcPr>
            <w:tcW w:type="dxa" w:w="432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Inicio y cierre de sesión; destino según capacidades; perfil docente.</w:t>
            </w:r>
          </w:p>
        </w:tc>
        <w:tc>
          <w:tcPr>
            <w:tcW w:type="dxa" w:w="34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Sesiones, permisos y Profesor.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academico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Catálogos, sedes, aulas, profesores, disponibilidad, carga y mantenedores.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Modelos, formularios, vistas y ORM.</w:t>
            </w:r>
          </w:p>
        </w:tc>
      </w:tr>
      <w:tr>
        <w:trPr>
          <w:cantSplit/>
        </w:trPr>
        <w:tc>
          <w:tcPr>
            <w:tcW w:type="dxa" w:w="187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horarios</w:t>
            </w:r>
          </w:p>
        </w:tc>
        <w:tc>
          <w:tcPr>
            <w:tcW w:type="dxa" w:w="432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Ofertas, grupos, planificación, dashboard, portal y exportaciones.</w:t>
            </w:r>
          </w:p>
        </w:tc>
        <w:tc>
          <w:tcPr>
            <w:tcW w:type="dxa" w:w="34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Vistas, formularios, calendario y modelos.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horarios.services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Validación docente, cálculo y operaciones transaccionales.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Funciones internas invocadas por flujos Django.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Capas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Implementación observada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Presentación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Django Templates, Bootstrap, CSS propio, JavaScript, FullCalendar y DataTables.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Aplicación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URLs, vistas, formularios, profesor_views.py y exportacion_views.py.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Reglas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clean() de modelos, formularios, horarios.services y validaciones de calendario.py.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Consultas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dashboard.py, contexto_academico.py, calendario.py y presentacion.py.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Persistencia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Modelos, gestores, ORM, migraciones y PostgreSQL.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Exportaciones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exportacion.py con openpyxl y profesor_pdf.py con ReportLab.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4176"/>
      </w:tblGrid>
      <w:tr>
        <w:trPr>
          <w:tblHeader w:val="true"/>
        </w:trPr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Versión auditada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Python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3.13.3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Backend.</w:t>
            </w:r>
          </w:p>
        </w:tc>
      </w:tr>
      <w:tr>
        <w:trPr>
          <w:cantSplit/>
        </w:trPr>
        <w:tc>
          <w:tcPr>
            <w:tcW w:type="dxa" w:w="288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Django</w:t>
            </w:r>
          </w:p>
        </w:tc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6.1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MVT, ORM, sesiones, permisos y formularios.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PostgreSQL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Versión de servidor no determinada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Persistencia relacional.</w:t>
            </w:r>
          </w:p>
        </w:tc>
      </w:tr>
      <w:tr>
        <w:trPr>
          <w:cantSplit/>
        </w:trPr>
        <w:tc>
          <w:tcPr>
            <w:tcW w:type="dxa" w:w="288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psycopg / psycopg-binary</w:t>
            </w:r>
          </w:p>
        </w:tc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3.3.6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Conexión PostgreSQL.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python-dotenv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1.2.4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Carga de configuración.</w:t>
            </w:r>
          </w:p>
        </w:tc>
      </w:tr>
      <w:tr>
        <w:trPr>
          <w:cantSplit/>
        </w:trPr>
        <w:tc>
          <w:tcPr>
            <w:tcW w:type="dxa" w:w="288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Bootstrap</w:t>
            </w:r>
          </w:p>
        </w:tc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5.3.8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Interfaz.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FullCalendar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6.1.21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Calendario semanal.</w:t>
            </w:r>
          </w:p>
        </w:tc>
      </w:tr>
      <w:tr>
        <w:trPr>
          <w:cantSplit/>
        </w:trPr>
        <w:tc>
          <w:tcPr>
            <w:tcW w:type="dxa" w:w="288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DataTables</w:t>
            </w:r>
          </w:p>
        </w:tc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3.1.3; Buttons 4.1.2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Tablas e interfaz de exportación.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openpyxl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3.1.5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Excel.</w:t>
            </w:r>
          </w:p>
        </w:tc>
      </w:tr>
      <w:tr>
        <w:trPr>
          <w:cantSplit/>
        </w:trPr>
        <w:tc>
          <w:tcPr>
            <w:tcW w:type="dxa" w:w="288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ReportLab</w:t>
            </w:r>
          </w:p>
        </w:tc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5.0.1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PDF.</w:t>
            </w:r>
          </w:p>
        </w:tc>
      </w:tr>
    </w:tbl>
    <w:p>
      <w:pPr>
        <w:spacing w:after="0"/>
      </w:pPr>
    </w:p>
    <w:p>
      <w:pPr>
        <w:spacing w:after="120"/>
      </w:pPr>
      <w:r>
        <w:t>El navegador utiliza JavaScript propio y recursos alojados en jsDelivr y cdn.datatables.net. El repositorio auditado no identifica una SPA independiente ni una API REST separada.</w:t>
      </w:r>
    </w:p>
    <w:p>
      <w:pPr>
        <w:pStyle w:val="Heading1"/>
        <w:keepNext/>
      </w:pPr>
      <w:r>
        <w:t>12. Modelo de dominio y persistencia</w:t>
      </w:r>
    </w:p>
    <w:p>
      <w:pPr>
        <w:spacing w:after="120"/>
      </w:pPr>
      <w:r>
        <w:t>PostgreSQL almacena 19 modelos de dominio: 15 en academico y cuatro en horarios. Django se conecta mediante el ORM; la auditoría no encontró migraciones pendientes. DB_NAME, DB_USER, DB_PASSWORD, DB_HOST y DB_PORT se obtienen del entorno. El nombre local de la base es uniplan_db.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Modelos principales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Territorio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CentroTutorial, Sede, Aula.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Estructura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Facultad, ProgramaAcademico, ProgramaCentroTutorial.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Currículo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PeriodoAcademico, Semestre, Modalidad, AreaAcademica, Asignatura, PlanEstudioAsignatura.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Docencia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Profesor, DisponibilidadProfesor, CargaDocente.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Planificación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Grupo, OfertaAcademica, OfertaGrupo, Horario.</w:t>
            </w:r>
          </w:p>
        </w:tc>
      </w:tr>
    </w:tbl>
    <w:p>
      <w:pPr>
        <w:spacing w:after="0"/>
      </w:pPr>
    </w:p>
    <w:p>
      <w:pPr>
        <w:spacing w:after="120"/>
      </w:pPr>
      <w:r>
        <w:t>OfertaGrupo representa una relación explícita entre ofertas y grupos, con cupos por grupo. Profesor.usuario se asocia opcionalmente a User. Horario exige sede y permite aula pendiente. Los conflictos temporales se verifican en la aplicación; no se identificaron restricciones de exclusión temporal en PostgreSQL.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2190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3. Relaciones centrales del dominio; vista parcial de los 19 modelos.</w:t>
      </w:r>
    </w:p>
    <w:p>
      <w:pPr>
        <w:pStyle w:val="Heading1"/>
        <w:keepNext/>
      </w:pPr>
      <w:r>
        <w:t>13. Procesamiento de la planificación</w:t>
      </w:r>
    </w:p>
    <w:p>
      <w:pPr>
        <w:spacing w:after="120"/>
      </w:pPr>
      <w:r>
        <w:t>El planificador selecciona un contexto académico y consulta la proyección semanal. Las acciones del calendario envían datos al backend, que resuelve la oferta, comprueba pertenencia al contexto, ejecuta validaciones y guarda mediante servicios. El resultado se devuelve a la interfaz. El calendario proyecta día y horas sobre una semana de referencia: los registros son patrones semanales, no eventos con fecha individual.</w:t>
      </w:r>
    </w:p>
    <w:p>
      <w:pPr>
        <w:pStyle w:val="Heading1"/>
        <w:keepNext/>
      </w:pPr>
      <w:r>
        <w:t>14. Reglas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Comportamiento implementado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Conflictos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 rechazan superposiciones del profesor, grupos compartidos y aula física en periodo y día; profesor entre sedes.</w:t>
            </w:r>
          </w:p>
        </w:tc>
      </w:tr>
      <w:tr>
        <w:trPr>
          <w:cantSplit/>
        </w:trPr>
        <w:tc>
          <w:tcPr>
            <w:tcW w:type="dxa" w:w="21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Tiempo y lugar</w:t>
            </w:r>
          </w:p>
        </w:tc>
        <w:tc>
          <w:tcPr>
            <w:tcW w:type="dxa" w:w="74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Fin posterior al inicio; duración mínima de una hora; aula, si existe, perteneciente a la sede.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Docencia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Disponibilidad activa cubre completamente el intervalo; carga activa limita las horas semanales.</w:t>
            </w:r>
          </w:p>
        </w:tc>
      </w:tr>
      <w:tr>
        <w:trPr>
          <w:cantSplit/>
        </w:trPr>
        <w:tc>
          <w:tcPr>
            <w:tcW w:type="dxa" w:w="21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Transversalidad</w:t>
            </w:r>
          </w:p>
        </w:tc>
        <w:tc>
          <w:tcPr>
            <w:tcW w:type="dxa" w:w="74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Una oferta sirve varios grupos sin duplicar el cómputo docente del horario.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Contexto y edición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 valida pertenencia académica; mover conserva duración y redimensionar modifica el fin.</w:t>
            </w:r>
          </w:p>
        </w:tc>
      </w:tr>
    </w:tbl>
    <w:p>
      <w:pPr>
        <w:spacing w:after="0"/>
      </w:pPr>
    </w:p>
    <w:p>
      <w:pPr>
        <w:spacing w:after="120"/>
      </w:pPr>
      <w:r>
        <w:t>La disponibilidad y la carga se calculan por profesor y periodo, sin limitarse a los filtros visibles. La validación docente se omite para horario u oferta inactivos. No se verificó una comparación automática entre capacidad de aula y cupos.</w:t>
      </w:r>
    </w:p>
    <w:p>
      <w:pPr>
        <w:pStyle w:val="Heading1"/>
        <w:keepNext/>
      </w:pPr>
      <w:r>
        <w:t>15. Seguridad, autenticación y autorización</w:t>
      </w:r>
    </w:p>
    <w:p>
      <w:pPr>
        <w:spacing w:after="120"/>
      </w:pPr>
      <w:r>
        <w:t>Django utiliza sesiones, LoginView y LogoutView, permisos por modelo y operación, middleware y protección CSRF. Formularios y endpoints aplican validación del lado servidor. Los selectores auxiliares de catálogos no presentan todos el mismo nivel de permiso; algunos exigen únicamente inicio de sesión.</w:t>
      </w:r>
    </w:p>
    <w:p>
      <w:pPr>
        <w:spacing w:after="120"/>
      </w:pPr>
      <w:r>
        <w:t>El Portal Profesor obtiene la identidad desde request.user y filtra eventos, detalle y PDF por el profesor asociado. Su FullCalendar se configura sin edición. La configuración actual conserva parámetros de desarrollo; la configuración segura para producción está pendiente.</w:t>
      </w:r>
    </w:p>
    <w:p>
      <w:pPr>
        <w:pStyle w:val="Heading1"/>
        <w:keepNext/>
      </w:pPr>
      <w:r>
        <w:t>16. Transacciones, concurrencia y consistencia</w:t>
      </w:r>
    </w:p>
    <w:p>
      <w:pPr>
        <w:spacing w:after="120"/>
      </w:pPr>
      <w:r>
        <w:t>operacion_planificacion() abre transaction.atomic(), identifica profesores afectados y los bloquea por clave primaria ascendente con select_for_update(). Los servicios bloquean recursos adicionales según la operación, ejecutan full_clean() y validaciones, guardan y revalidan cuando corresponde. Una excepción que sale de la transacción revierte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Bloqueos explícitos relevantes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Guardar horario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Profesor(es), oferta, horario existente, aula seleccionada y grupos asociados.</w:t>
            </w:r>
          </w:p>
        </w:tc>
      </w:tr>
      <w:tr>
        <w:trPr>
          <w:cantSplit/>
        </w:trPr>
        <w:tc>
          <w:tcPr>
            <w:tcW w:type="dxa" w:w="273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Guardar oferta</w:t>
            </w:r>
          </w:p>
        </w:tc>
        <w:tc>
          <w:tcPr>
            <w:tcW w:type="dxa" w:w="691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 anterior y nuevo, oferta, aulas y grupos relacionados.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Guardar OfertaGrupo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Profesor(es), oferta, aulas y grupos actuales o adicionales.</w:t>
            </w:r>
          </w:p>
        </w:tc>
      </w:tr>
      <w:tr>
        <w:trPr>
          <w:cantSplit/>
        </w:trPr>
        <w:tc>
          <w:tcPr>
            <w:tcW w:type="dxa" w:w="273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Eliminar planificación</w:t>
            </w:r>
          </w:p>
        </w:tc>
        <w:tc>
          <w:tcPr>
            <w:tcW w:type="dxa" w:w="691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Profesor(es) identificados por servicio o QuerySet protegido.</w:t>
            </w:r>
          </w:p>
        </w:tc>
      </w:tr>
    </w:tbl>
    <w:p>
      <w:pPr>
        <w:spacing w:after="0"/>
      </w:pPr>
    </w:p>
    <w:p>
      <w:pPr>
        <w:spacing w:after="120"/>
      </w:pPr>
      <w:r>
        <w:t>El protocolo protege flujos concretos, no todas las escrituras del sistema. Horario y OfertaAcademica restringen ciertas operaciones masivas mediante PlanificacionQuerySet. La gestión de disponibilidad y carga no aplica por sí misma una revalidación global de todos los horarios existentes.</w:t>
      </w:r>
    </w:p>
    <w:p>
      <w:pPr>
        <w:pStyle w:val="Heading1"/>
        <w:keepNext/>
      </w:pPr>
      <w:r>
        <w:t>17. Interfaz web y comunicación cliente-servidor</w:t>
      </w:r>
    </w:p>
    <w:p>
      <w:pPr>
        <w:spacing w:after="120"/>
      </w:pPr>
      <w:r>
        <w:t>Las páginas renderizadas por Django incorporan Bootstrap y CSS propio. JavaScript usa fetch y respuestas JSON para filtros, calendario y acciones concretas. FullCalendar permite crear por arrastre, mover y redimensionar bloques semanales; DataTables permite explorar tablas. El backend resuelve la autorización y las reglas definitivas.</w:t>
      </w:r>
    </w:p>
    <w:p>
      <w:pPr>
        <w:pStyle w:val="Heading1"/>
        <w:keepNext/>
      </w:pPr>
      <w:r>
        <w:t>18. Exportaciones e integraciones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Estado y comportamiento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Excel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Implementado con openpyxl; /planificacion/exportar/ y /planificacion/exportar-excel/. Archivo tabular de 16 columnas, con una fila por horario y grupo asociado; se entrega por HTTP y protege texto frente a fórmulas.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PDF docente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Implementado con ReportLab; /profesor/horario/exportar-pdf/. Genera en respuesta HTTP el horario autorizado del profesor autenticado.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PostgreSQL y CDN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Conexión ORM/psycopg implementada; bibliotecas de interfaz referenciadas desde CDN.</w:t>
            </w:r>
          </w:p>
        </w:tc>
      </w:tr>
      <w:tr>
        <w:trPr>
          <w:cantSplit/>
        </w:trPr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Academusoft</w:t>
            </w:r>
          </w:p>
        </w:tc>
        <w:tc>
          <w:tcPr>
            <w:tcW w:type="dxa" w:w="75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Exportación tabular propia implementada. No se identificó API directa ni validación acreditada contra un formato institucional oficial.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Despliegue actual y propuesta productiva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41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desplieg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4. Despliegue local observado y aspectos productivos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176"/>
      </w:tblGrid>
      <w:tr>
        <w:trPr>
          <w:tblHeader w:val="true"/>
        </w:trPr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Servicio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Django runserver por HTTP local.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Servidor productivo y HTTPS.</w:t>
            </w:r>
          </w:p>
        </w:tc>
      </w:tr>
      <w:tr>
        <w:trPr>
          <w:cantSplit/>
        </w:trPr>
        <w:tc>
          <w:tcPr>
            <w:tcW w:type="dxa" w:w="16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Base</w:t>
            </w:r>
          </w:p>
        </w:tc>
        <w:tc>
          <w:tcPr>
            <w:tcW w:type="dxa" w:w="381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PostgreSQL local uniplan_db.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Operación y respaldos productivos.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Estáticos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staticfiles y CDN externos.</w:t>
            </w:r>
          </w:p>
        </w:tc>
        <w:tc>
          <w:tcPr>
            <w:tcW w:type="dxa" w:w="41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Publicación de estáticos.</w:t>
            </w:r>
          </w:p>
        </w:tc>
      </w:tr>
      <w:tr>
        <w:trPr>
          <w:cantSplit/>
        </w:trPr>
        <w:tc>
          <w:tcPr>
            <w:tcW w:type="dxa" w:w="16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Automatización</w:t>
            </w:r>
          </w:p>
        </w:tc>
        <w:tc>
          <w:tcPr>
            <w:tcW w:type="dxa" w:w="381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No se identificó pipeline de despliegue.</w:t>
            </w:r>
          </w:p>
        </w:tc>
        <w:tc>
          <w:tcPr>
            <w:tcW w:type="dxa" w:w="417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Definir proveedor y procedimiento.</w:t>
            </w:r>
          </w:p>
        </w:tc>
      </w:tr>
    </w:tbl>
    <w:p>
      <w:pPr>
        <w:spacing w:after="0"/>
      </w:pPr>
    </w:p>
    <w:p>
      <w:pPr>
        <w:spacing w:after="120"/>
      </w:pPr>
      <w:r>
        <w:t>WSGI y ASGI existen como puntos de entrada en el proyecto; su existencia no acredita un despliegue productivo. No se encontró configuración de proveedor de nube, servidor productivo ni HTTPS.</w:t>
      </w:r>
    </w:p>
    <w:p>
      <w:pPr>
        <w:pStyle w:val="Heading1"/>
        <w:keepNext/>
      </w:pPr>
      <w:r>
        <w:t>20. Decisiones arquitectónicas</w:t>
      </w:r>
    </w:p>
    <w:p>
      <w:pPr>
        <w:spacing w:after="120"/>
      </w:pPr>
      <w:r>
        <w:t>Los motivos de la siguiente tabla son inferencias técnicas a partir de la implementación; no se presentan como decisiones documentadas formalmente por 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952"/>
        <w:gridCol w:w="3528"/>
      </w:tblGrid>
      <w:tr>
        <w:trPr>
          <w:tblHeader w:val="true"/>
        </w:trPr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Decisión observable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Motivo inferido</w:t>
            </w:r>
          </w:p>
        </w:tc>
        <w:tc>
          <w:tcPr>
            <w:tcW w:type="dxa" w:w="32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Monolito Django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Simplificar integración.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Un proceso con módulos relacionados.</w:t>
            </w:r>
          </w:p>
        </w:tc>
      </w:tr>
      <w:tr>
        <w:trPr>
          <w:cantSplit/>
        </w:trPr>
        <w:tc>
          <w:tcPr>
            <w:tcW w:type="dxa" w:w="316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PostgreSQL y ORM</w:t>
            </w:r>
          </w:p>
        </w:tc>
        <w:tc>
          <w:tcPr>
            <w:tcW w:type="dxa" w:w="295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Conservar relaciones y bloqueos.</w:t>
            </w:r>
          </w:p>
        </w:tc>
        <w:tc>
          <w:tcPr>
            <w:tcW w:type="dxa" w:w="352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Persistencia y transacciones centralizadas.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Templates y JavaScript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Combinar páginas y acciones dinámicas.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Sin SPA separada.</w:t>
            </w:r>
          </w:p>
        </w:tc>
      </w:tr>
      <w:tr>
        <w:trPr>
          <w:cantSplit/>
        </w:trPr>
        <w:tc>
          <w:tcPr>
            <w:tcW w:type="dxa" w:w="316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FullCalendar</w:t>
            </w:r>
          </w:p>
        </w:tc>
        <w:tc>
          <w:tcPr>
            <w:tcW w:type="dxa" w:w="295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Editar el patrón semanal.</w:t>
            </w:r>
          </w:p>
        </w:tc>
        <w:tc>
          <w:tcPr>
            <w:tcW w:type="dxa" w:w="352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Traducción entre calendario y horarios.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Servicios y validación backend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Compartir reglas.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Control definitivo en servidor.</w:t>
            </w:r>
          </w:p>
        </w:tc>
      </w:tr>
      <w:tr>
        <w:trPr>
          <w:cantSplit/>
        </w:trPr>
        <w:tc>
          <w:tcPr>
            <w:tcW w:type="dxa" w:w="316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Sede obligatoria; aula opcional</w:t>
            </w:r>
          </w:p>
        </w:tc>
        <w:tc>
          <w:tcPr>
            <w:tcW w:type="dxa" w:w="295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Permitir asignación posterior.</w:t>
            </w:r>
          </w:p>
        </w:tc>
        <w:tc>
          <w:tcPr>
            <w:tcW w:type="dxa" w:w="352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Ubicación conocida con aula pendiente.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OfertaGrupo explícito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Representar transversalidad.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Grupos asociados sin duplicar sesión.</w:t>
            </w:r>
          </w:p>
        </w:tc>
      </w:tr>
      <w:tr>
        <w:trPr>
          <w:cantSplit/>
        </w:trPr>
        <w:tc>
          <w:tcPr>
            <w:tcW w:type="dxa" w:w="316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Exportación backend</w:t>
            </w:r>
          </w:p>
        </w:tc>
        <w:tc>
          <w:tcPr>
            <w:tcW w:type="dxa" w:w="295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Generar con datos autorizados.</w:t>
            </w:r>
          </w:p>
        </w:tc>
        <w:tc>
          <w:tcPr>
            <w:tcW w:type="dxa" w:w="352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Descargas Excel y PDF en servidor.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Calidad y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Comprobación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Resultado de la auditoría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Django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415 pruebas descubiertas: academico 52, horarios 356, usuarios 7. La suite no fue ejecutada; no se afirma que pase.</w:t>
            </w:r>
          </w:p>
        </w:tc>
      </w:tr>
      <w:tr>
        <w:trPr>
          <w:cantSplit/>
        </w:trPr>
        <w:tc>
          <w:tcPr>
            <w:tcW w:type="dxa" w:w="21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JavaScript</w:t>
            </w:r>
          </w:p>
        </w:tc>
        <w:tc>
          <w:tcPr>
            <w:tcW w:type="dxa" w:w="74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108 pruebas ejecutadas y aprobadas en cinco archivos con simulación de DOM; no equivalen a pruebas completas de navegador.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Configuración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manage.py check ejecutado sin incidencias.</w:t>
            </w:r>
          </w:p>
        </w:tc>
      </w:tr>
      <w:tr>
        <w:trPr>
          <w:cantSplit/>
        </w:trPr>
        <w:tc>
          <w:tcPr>
            <w:tcW w:type="dxa" w:w="216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Cobertura y carga</w:t>
            </w:r>
          </w:p>
        </w:tc>
        <w:tc>
          <w:tcPr>
            <w:tcW w:type="dxa" w:w="74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No se midieron porcentaje de cobertura ni tiempos bajo carga.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Restricciones y limitaciones</w:t>
      </w:r>
    </w:p>
    <w:p>
      <w:pPr>
        <w:spacing w:after="120"/>
      </w:pPr>
      <w:r>
        <w:t>La configuración auditada es de desarrollo. No se acreditó el formato oficial de Academusoft ni una comparación automática entre capacidad de Aula y cupos. El modelo semanal no cubre feriados o excepciones fechadas; la separación de capas es parcial, la protección concurrente se limita a flujos concretos y no hay mediciones bajo carga.</w:t>
      </w:r>
    </w:p>
    <w:p>
      <w:pPr>
        <w:pStyle w:val="Heading1"/>
        <w:keepNext/>
      </w:pPr>
      <w:r>
        <w:t>23. Aspectos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Trabajo pendiente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Producción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Definir infraestructura, HTTPS, variables, secretos, estáticos, respaldos y automatización.</w:t>
            </w:r>
          </w:p>
        </w:tc>
      </w:tr>
      <w:tr>
        <w:trPr>
          <w:cantSplit/>
        </w:trPr>
        <w:tc>
          <w:tcPr>
            <w:tcW w:type="dxa" w:w="223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Intercambio institucional</w:t>
            </w:r>
          </w:p>
        </w:tc>
        <w:tc>
          <w:tcPr>
            <w:tcW w:type="dxa" w:w="741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Obtener plantilla o especificación y validar la compatibilidad del Excel Academusoft.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Calidad</w:t>
            </w:r>
          </w:p>
        </w:tc>
        <w:tc>
          <w:tcPr>
            <w:tcW w:type="dxa" w:w="74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Ejecutar la suite Django y registrar resultados; medir cobertura y rendimiento si se requieren.</w:t>
            </w:r>
          </w:p>
        </w:tc>
      </w:tr>
      <w:tr>
        <w:trPr>
          <w:cantSplit/>
        </w:trPr>
        <w:tc>
          <w:tcPr>
            <w:tcW w:type="dxa" w:w="223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Evolución funcional</w:t>
            </w:r>
          </w:p>
        </w:tc>
        <w:tc>
          <w:tcPr>
            <w:tcW w:type="dxa" w:w="741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Evaluar aforo de aulas y manejo de excepciones fechadas según requisitos validados.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24. Conclusión</w:t>
      </w:r>
    </w:p>
    <w:p>
      <w:pPr>
        <w:spacing w:after="120"/>
      </w:pPr>
      <w:r>
        <w:t>La arquitectura actual permite centralizar la planificación académica, separar capacidades administrativas y docentes, validar reglas en el backend y persistir horarios en PostgreSQL. Los servicios protegen determinadas operaciones concurrentes y las exportaciones Excel y PDF están implementadas. El despliegue productivo y la validación institucional del formato de intercambio siguen pendientes.</w:t>
      </w:r>
    </w:p>
    <w:p>
      <w:pPr>
        <w:pStyle w:val="Heading1"/>
        <w:keepNext/>
      </w:pPr>
      <w:r>
        <w:t>25. Anexos y diagramas</w:t>
      </w:r>
    </w:p>
    <w:p>
      <w:pPr>
        <w:spacing w:after="120"/>
      </w:pPr>
      <w:r>
        <w:t>Las cuatro figuras son vistas de síntesis elaboradas desde la auditoría. La vista de clases es deliberadamente parcial: la tabla de la sección 12 enumera el dominio completo. Las figuras no atribuyen infraestructura productiva a la implementación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 w:val="true"/>
        </w:trPr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Figura prevista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  <w:shd w:fill="243247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7"/>
              </w:rPr>
              <w:t>Ubicación o finalidad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Casos de uso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Figura 1, perfiles y funciones principales.</w:t>
            </w:r>
          </w:p>
        </w:tc>
      </w:tr>
      <w:tr>
        <w:trPr>
          <w:cantSplit/>
        </w:trPr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Componentes</w:t>
            </w:r>
          </w:p>
        </w:tc>
        <w:tc>
          <w:tcPr>
            <w:tcW w:type="dxa" w:w="70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Figura 2, arquitectura general del monolito.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Clases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Figura 3, relaciones principales; vista parcial de los 19 modelos.</w:t>
            </w:r>
          </w:p>
        </w:tc>
      </w:tr>
      <w:tr>
        <w:trPr>
          <w:cantSplit/>
        </w:trPr>
        <w:tc>
          <w:tcPr>
            <w:tcW w:type="dxa" w:w="259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Despliegue</w:t>
            </w:r>
          </w:p>
        </w:tc>
        <w:tc>
          <w:tcPr>
            <w:tcW w:type="dxa" w:w="7056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sz w:val="17"/>
              </w:rPr>
              <w:t>Figura 4, entorno local observado y producción pendiente.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Fuente técnica</w:t>
      </w:r>
    </w:p>
    <w:p>
      <w:pPr>
        <w:spacing w:after="120"/>
      </w:pPr>
      <w:r>
        <w:t>Auditoría técnica del repositorio UniPlan entregada por el equipo el 15-10-2026. Sus hallazgos se utilizan como fuente del estado implementado. Las razones de decisiones presentadas en la sección 20 se identifican expresamente como inferencias.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50" w:left="1224" w:header="490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mbus Sans" w:hAnsi="Nimbus Sans"/>
        <w:color w:val="5F656E"/>
        <w:sz w:val="16"/>
      </w:rPr>
      <w:t xml:space="preserve">UniPlan  •  Arquitectura de software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mbus Sans" w:hAnsi="Nimbus Sans"/>
        <w:color w:val="4D5765"/>
        <w:sz w:val="16"/>
      </w:rPr>
      <w:t>UNIPLAN  |  DOCUMENTO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imbus Sans" w:hAnsi="Nimbus Sans"/>
      <w:color w:val="19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UniPlan Documento de arquitectura de software</dc:title>
  <dc:subject>Documento 14 del proyecto Capstone UniPlan</dc:subject>
  <dc:creator>python-docx</dc:creator>
  <cp:keywords>Capstone, planificación docente, Kanban, ficha del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