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E89DA" w14:textId="77777777" w:rsidR="00671DBA" w:rsidRDefault="00EE41B7"/>
    <w:p w14:paraId="64BB5186" w14:textId="1418BD35" w:rsidR="001B2565" w:rsidRPr="006F365C" w:rsidRDefault="00915C68" w:rsidP="006F365C">
      <w:pPr>
        <w:pStyle w:val="1"/>
      </w:pPr>
      <w:r w:rsidRPr="006F365C">
        <w:t>Введение</w:t>
      </w:r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0AD32B58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формирование,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6A5151F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телеметрии, ретрансляция данных телеметрии.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r w:rsidR="00FB52B4">
        <w:t>В свою очередь, р</w:t>
      </w:r>
      <w:r w:rsidR="00F35167">
        <w: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t>
      </w:r>
    </w:p>
    <w:p w14:paraId="28A26AA7" w14:textId="691120D3" w:rsidR="00E9523E" w:rsidRDefault="002B204D" w:rsidP="00EC3EC8">
      <w:pPr>
        <w:pStyle w:val="default1"/>
      </w:pPr>
      <w:r>
        <w:lastRenderedPageBreak/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базовым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2DFA3790" w:rsidR="003C0214" w:rsidRDefault="003C0214" w:rsidP="00EC3EC8">
      <w:pPr>
        <w:pStyle w:val="default1"/>
      </w:pPr>
      <w:r>
        <w:t>Задачи приема, формирования и хранения телеметрической информации сильно взаимосвязаны.</w:t>
      </w:r>
      <w:r w:rsidR="008350E8">
        <w:t xml:space="preserve"> С алгоритмической точки зрения эти задачи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производительности, масштабируемости и отказоустойчивости сервисов, выполняющих </w:t>
      </w:r>
      <w:r w:rsidR="00E50A3C">
        <w:t>обработку телеметрических данных.</w:t>
      </w:r>
      <w:r w:rsidR="00F50CAB">
        <w:t xml:space="preserve"> Поскольку объем обрабатываемых данных </w:t>
      </w:r>
      <w:r w:rsidR="00246C1C">
        <w:t xml:space="preserve">напрямую зависит от количества отслеживаемых объектов, </w:t>
      </w:r>
      <w:r w:rsidR="00CE03A5">
        <w:t>велик риск упереться в предел вычислительных возможностей.</w:t>
      </w:r>
      <w:r w:rsidR="00302AD9">
        <w:t xml:space="preserve"> </w:t>
      </w:r>
      <w:r w:rsidR="0004259E">
        <w:t>Способов р</w:t>
      </w:r>
      <w:r w:rsidR="00302AD9">
        <w:t xml:space="preserve">ешений </w:t>
      </w:r>
      <w:r w:rsidR="0004259E">
        <w:t xml:space="preserve">этих проблем </w:t>
      </w:r>
      <w:r w:rsidR="00A72D71">
        <w:t xml:space="preserve">множество: повышение алгоритмической эффективности, наращивание вычислительных мощностей, </w:t>
      </w:r>
      <w:r w:rsidR="00B92C33">
        <w:t>ограничение нагрузки на уровне конечных устройств</w:t>
      </w:r>
      <w:r w:rsidR="005A3E24">
        <w:t>, использование распределенных систем</w:t>
      </w:r>
      <w:r w:rsidR="00445485">
        <w:t xml:space="preserve"> и т.д., но наиболее эффективными представляются 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 помощью архитектурных решений, таких как использование микросервисного подхода, использование брокеров сообщений, поддержки разделения хранения данных можно создать систему, имеющую высокий потенциал к масштабированию в зависимости от оказываемой на неё нагрузки.</w:t>
      </w:r>
    </w:p>
    <w:p w14:paraId="71C86FB4" w14:textId="7777777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</w:t>
      </w:r>
      <w:r w:rsidR="00880EDA">
        <w:lastRenderedPageBreak/>
        <w:t>образующих вершины 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r w:rsidR="00C07318">
        <w:rPr>
          <w:lang w:val="en-US"/>
        </w:rPr>
        <w:t>GiST</w:t>
      </w:r>
      <w:r w:rsidR="00C07318" w:rsidRPr="00C07318">
        <w:t xml:space="preserve"> </w:t>
      </w:r>
      <w:r w:rsidR="00C07318">
        <w:t xml:space="preserve">в расширении </w:t>
      </w:r>
      <w:r w:rsidR="00C07318">
        <w:rPr>
          <w:lang w:val="en-US"/>
        </w:rPr>
        <w:t>PostGIS</w:t>
      </w:r>
      <w:r w:rsidR="00C07318" w:rsidRPr="00C07318">
        <w:t xml:space="preserve"> </w:t>
      </w:r>
      <w:r w:rsidR="00C07318">
        <w:t xml:space="preserve">для СУБД </w:t>
      </w:r>
      <w:r w:rsidR="00C07318">
        <w:rPr>
          <w:lang w:val="en-US"/>
        </w:rPr>
        <w:t>Postgresql</w:t>
      </w:r>
      <w:r w:rsidR="00C07318" w:rsidRPr="00C07318">
        <w:t xml:space="preserve">), </w:t>
      </w:r>
      <w:r w:rsidR="006A3F30">
        <w:t>использование иерархических пространственных деревьев, использование систем геохеширования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геохеширования,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RDefault="00B0568D" w:rsidP="00EC3EC8">
      <w:pPr>
        <w:pStyle w:val="default1"/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>Наиболее оптимальным является применение геохеширования (</w:t>
      </w:r>
      <w:r w:rsidR="002B56D0">
        <w:t>кодирования) географической</w:t>
      </w:r>
      <w:r w:rsidR="00274711">
        <w:t xml:space="preserve"> позиции </w:t>
      </w:r>
      <w:r w:rsidR="00274711">
        <w:lastRenderedPageBreak/>
        <w:t>телеметрических 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68816711" w:rsidR="00140866" w:rsidRDefault="003A6E3A" w:rsidP="00EC3EC8">
      <w:pPr>
        <w:pStyle w:val="default1"/>
      </w:pPr>
      <w:r>
        <w:t>Задача ретрансляции сводится к задаче отправки по определенному протоколу ранее полученных данных телеметрии. Сложность</w:t>
      </w:r>
      <w:r w:rsidR="00672130">
        <w:t xml:space="preserve"> алгоритмического</w:t>
      </w:r>
      <w:r>
        <w:t xml:space="preserve"> проектирования зависит от используемого протокола. </w:t>
      </w:r>
      <w:r w:rsidR="00672130">
        <w:t>Более важной представляется обеспечение отказоустойчивости: обработка недоступности, повтор отправки</w:t>
      </w:r>
      <w:r w:rsidR="000E4DF0">
        <w:t>, контроль допустимой нагрузки</w:t>
      </w:r>
      <w:r w:rsidR="00672130">
        <w:t>. Эти цели достигаются с помощ</w:t>
      </w:r>
      <w:r w:rsidR="006D0EDE">
        <w:t>ью</w:t>
      </w:r>
      <w:r w:rsidR="00335248">
        <w:t xml:space="preserve"> архитектурного проектирования, отвечающего соответствующим требованиям.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EC3EC8">
      <w:pPr>
        <w:pStyle w:val="default1"/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EC3EC8">
      <w:pPr>
        <w:pStyle w:val="default1"/>
      </w:pPr>
      <w:r>
        <w:t>выбрать и описать стек технологий, обосновать выбор;</w:t>
      </w:r>
    </w:p>
    <w:p w14:paraId="189D2E7E" w14:textId="146FA9AC" w:rsidR="001F1C10" w:rsidRDefault="001F1C10" w:rsidP="00EC3EC8">
      <w:pPr>
        <w:pStyle w:val="default1"/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</w:t>
      </w:r>
      <w:r>
        <w:t xml:space="preserve"> </w:t>
      </w:r>
      <w:r>
        <w:t>использования ресурсов, снижении эксплуатационных затрат и увеличении</w:t>
      </w:r>
      <w:r>
        <w:t xml:space="preserve"> </w:t>
      </w:r>
      <w:r>
        <w:t>устойчивости</w:t>
      </w:r>
      <w:r>
        <w:t xml:space="preserve"> систем отслеживания транспорта в условиях высоких нагрузок</w:t>
      </w:r>
      <w:r w:rsidR="00FC236A">
        <w:t>.</w:t>
      </w:r>
    </w:p>
    <w:p w14:paraId="1FD6C954" w14:textId="0DF656A3" w:rsidR="00FC236A" w:rsidRDefault="00FC236A" w:rsidP="00FC236A">
      <w:pPr>
        <w:pStyle w:val="default1"/>
      </w:pPr>
    </w:p>
    <w:p w14:paraId="3E666AC1" w14:textId="1398F199" w:rsidR="00FC236A" w:rsidRDefault="000733CD" w:rsidP="000733CD">
      <w:pPr>
        <w:pStyle w:val="1"/>
      </w:pPr>
      <w:r>
        <w:lastRenderedPageBreak/>
        <w:t>ГЛАВА 1 АНАЛИЗ ПРЕДМЕТНОЙ ОБЛАСТИ</w:t>
      </w:r>
    </w:p>
    <w:p w14:paraId="52597AD9" w14:textId="5977B107" w:rsidR="000733CD" w:rsidRDefault="009C446A" w:rsidP="00772B10">
      <w:pPr>
        <w:pStyle w:val="2"/>
        <w:numPr>
          <w:ilvl w:val="1"/>
          <w:numId w:val="3"/>
        </w:numPr>
      </w:pPr>
      <w:r>
        <w:t>Описание предметной области</w:t>
      </w:r>
    </w:p>
    <w:p w14:paraId="06D2EC29" w14:textId="27369858" w:rsidR="00772B10" w:rsidRDefault="00772B10" w:rsidP="00772B10">
      <w:pPr>
        <w:pStyle w:val="default1"/>
      </w:pPr>
      <w:r>
        <w:t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а для автомобилей разрешённой максимальной массой свыше 12 тонн – передавать навигационные данные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 ретранслирован в соответствующие государственные информационные системы.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1960BAF4" w14:textId="243214B1" w:rsidR="00772B10" w:rsidRDefault="00772B10" w:rsidP="00044229">
      <w:pPr>
        <w:pStyle w:val="default1"/>
        <w:numPr>
          <w:ilvl w:val="0"/>
          <w:numId w:val="5"/>
        </w:numPr>
      </w:pPr>
      <w:r>
        <w:lastRenderedPageBreak/>
        <w: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0B37ED0B" w:rsidR="00772B10" w:rsidRDefault="008E636F" w:rsidP="00772B10">
      <w:pPr>
        <w:pStyle w:val="default1"/>
      </w:pPr>
      <w:r>
        <w:t>Далее будут приведены и</w:t>
      </w:r>
      <w:r w:rsidR="00772B10">
        <w:t>звестные подходы, модели, методы и алгоритмы решения задач</w:t>
      </w:r>
      <w:r w:rsidR="00A8677E">
        <w:t>.</w:t>
      </w:r>
    </w:p>
    <w:p w14:paraId="6F084BDA" w14:textId="77777777" w:rsidR="00772B10" w:rsidRDefault="00772B10" w:rsidP="00772B10">
      <w:pPr>
        <w:pStyle w:val="default1"/>
      </w:pPr>
      <w:r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>]. В современной литературе в качестве стандарта для решения подобных задач рассматриваются архитектуры, основанные на микросервисах</w:t>
      </w:r>
      <w:r w:rsidR="00167023">
        <w:t xml:space="preserve"> и</w:t>
      </w:r>
      <w:r>
        <w:t xml:space="preserve"> брокерах сообщений (Apache Kafka, RabbitMQ)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77777777" w:rsidR="00772B10" w:rsidRDefault="00772B10" w:rsidP="00772B10">
      <w:pPr>
        <w:pStyle w:val="default1"/>
      </w:pPr>
      <w:r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>]. Однако при необходимости обработки миллионов сообщений и тысяч зон прямой перебор зон с полной геометрической проверкой 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lastRenderedPageBreak/>
        <w:t>Пространственные индексы в СУБД (</w:t>
      </w:r>
      <w:r w:rsidR="005A027C">
        <w:t>например,</w:t>
      </w:r>
      <w:r>
        <w:t xml:space="preserve"> GiST в PostGIS).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>Системы геохеширования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геохеширования</w:t>
      </w:r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77777777" w:rsidR="00772B10" w:rsidRDefault="00772B10" w:rsidP="00772B10">
      <w:pPr>
        <w:pStyle w:val="default1"/>
      </w:pPr>
      <w:r>
        <w:t>Пространственно-временной поиск.</w:t>
      </w:r>
    </w:p>
    <w:p w14:paraId="174F718E" w14:textId="71B8C524" w:rsidR="00772B10" w:rsidRDefault="00772B10" w:rsidP="00BE2A97">
      <w:pPr>
        <w:pStyle w:val="default1"/>
      </w:pPr>
      <w:r>
        <w:t xml:space="preserve">Запросы, объединяющие пространственные и временные фильтры, являются типовым инструментом диспетчерского анализа. Классический подход заключается в создании составных индексов в реляционных СУБД </w:t>
      </w:r>
      <w:r>
        <w:lastRenderedPageBreak/>
        <w:t>(например, B-tree</w:t>
      </w:r>
      <w:r w:rsidR="00C41B5C">
        <w:t xml:space="preserve"> индекс</w:t>
      </w:r>
      <w:r>
        <w:t xml:space="preserve"> по столбцам sector_id, timestamp),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>]. Альтернативой выступают специализированные time-series базы данных с поддержкой геопространственных типов (TimescaleDB + PostGIS), которые позволяют эффективно обрабатывать подобные запросы за счёт партиционирования по времени и использования пространственных индексов внутри партиций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 w:rsidR="00CC1AB3">
        <w:t>.</w:t>
      </w:r>
      <w:r>
        <w: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>уровня геохеширования</w:t>
      </w:r>
      <w:r w:rsidR="00CC1AB3">
        <w:t>, не</w:t>
      </w:r>
      <w:r w:rsidR="00E50BCB">
        <w:t xml:space="preserve">т необходимости партиционирования, которое уменьшает эффективность запросов, не задействующих ключ партиционирования, а также не зависит от планировщика запросов так же сильно, как подход с двумя раздельными индексами. </w:t>
      </w:r>
    </w:p>
    <w:p w14:paraId="5DC40DFB" w14:textId="77777777" w:rsidR="00772B10" w:rsidRDefault="00772B10" w:rsidP="00772B10">
      <w:pPr>
        <w:pStyle w:val="default1"/>
      </w:pPr>
      <w:r>
        <w:t>Ретрансляция данных.</w:t>
      </w:r>
    </w:p>
    <w:p w14:paraId="223FC9EA" w14:textId="5429613B" w:rsidR="00772B10" w:rsidRDefault="00772B10" w:rsidP="00772B10">
      <w:pPr>
        <w:pStyle w:val="default1"/>
      </w:pPr>
      <w:r>
        <w:t>Алгоритмическая сложность 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t>
      </w:r>
      <w:r w:rsidR="005C1F41" w:rsidRPr="005C1F41">
        <w:t xml:space="preserve">. </w:t>
      </w:r>
      <w:r>
        <w:t xml:space="preserve">Эти задачи решаются архитектурными средствами – введением исходящих очередей с механизмом повторной обработки неудачных сообщений и стратегией </w:t>
      </w:r>
      <w:r w:rsidR="002C21FF">
        <w:t xml:space="preserve">очереди недоставленных писем </w:t>
      </w:r>
      <w:r>
        <w:t>(DLQ) для окончательно недоставленных данных</w:t>
      </w:r>
      <w:r w:rsidR="00126A51">
        <w:t xml:space="preserve"> </w:t>
      </w:r>
      <w:r w:rsidR="00126A51" w:rsidRPr="00126A51">
        <w:t>[7</w:t>
      </w:r>
      <w:r w:rsidR="00126A51" w:rsidRPr="00300013">
        <w:t>]</w:t>
      </w:r>
      <w:r>
        <w:t>.</w:t>
      </w:r>
    </w:p>
    <w:p w14:paraId="09E744FD" w14:textId="09A1D856" w:rsidR="00EE41B7" w:rsidRDefault="00EE41B7" w:rsidP="00EE41B7">
      <w:pPr>
        <w:pStyle w:val="default1"/>
      </w:pPr>
      <w:r>
        <w:lastRenderedPageBreak/>
        <w:t>Вопросам построения систем мониторинга и управления транспортом посвящён ряд научных работ и отраслевых публикаций. В статье А.Н. Зиарманда и В.И. Хаханова «Модели и методы мониторинга и управления транспортом» (2016) рассмотрены основные направления развития киберфизического транспортного компьютинга,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 представляет математические модели и концепции управления бизнес-процессами предприятий на основе данных спутникового мониторинга. Учебное пособие А.В. Пузакова «Телематика на автомобильном транспорте» (2024) описывает принципы построения интеллектуальных транспортных систем, включая подсистемы мониторинга транспортных потоков и информационного обеспечения участников дорожного движения.</w:t>
      </w:r>
    </w:p>
    <w:p w14:paraId="3D2270D5" w14:textId="03706365" w:rsidR="00EE41B7" w:rsidRPr="00EE41B7" w:rsidRDefault="00EE41B7" w:rsidP="00EE41B7">
      <w:pPr>
        <w:pStyle w:val="default1"/>
        <w:rPr>
          <w:highlight w:val="yellow"/>
        </w:rPr>
      </w:pPr>
      <w:r w:rsidRPr="00EE41B7">
        <w:rPr>
          <w:highlight w:val="yellow"/>
        </w:rPr>
        <w:t xml:space="preserve">Проблематике масштабируемости серверной части систем отслеживания транспорта посвящена статья А.О. Игумнова «Архитектура программного обеспечения распределенной системы мониторинга и управления транспортом» (2021),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Практическим примером реализации высоконагруженной платформы для сбора и обработки телематических данных является проект компании «Рексофт» для ГК «СТТ», описанный в публикации «Платформа обработки больших данных» (2024). В рамках проекта создана платформа на базе Hadoop, Spark, Kafka и ClickHouse, обеспечивающая гарантированный приём и обработку телематических данных от десятков тысяч транспортных средств. Более детально технологии потоковой обработки данных — Apache Kafka и Spark Streaming — рассмотрены в обзоре Н.В. Кушнир и соавторов «Анализ данных в реальном времени: преимущества и примеры использования Stream Processing» (2023), </w:t>
      </w:r>
      <w:r w:rsidRPr="00EE41B7">
        <w:rPr>
          <w:highlight w:val="yellow"/>
        </w:rPr>
        <w:lastRenderedPageBreak/>
        <w:t>где показаны возможности построения отказоустойчивых конвейеров обработки потоковых данных.</w:t>
      </w:r>
    </w:p>
    <w:p w14:paraId="18E6DE55" w14:textId="61332DC9" w:rsidR="00EE41B7" w:rsidRPr="00EE41B7" w:rsidRDefault="00EE41B7" w:rsidP="00EE41B7">
      <w:pPr>
        <w:pStyle w:val="default1"/>
        <w:rPr>
          <w:highlight w:val="yellow"/>
        </w:rPr>
      </w:pPr>
      <w:r w:rsidRPr="00EE41B7">
        <w:rPr>
          <w:highlight w:val="yellow"/>
        </w:rPr>
        <w:t>Методам геопространственного индексирования, имеющим ключевое значение для задачи зонального отслеживания, посвящена статья JIANG Bohui и ZHOU Weifeng «Comparative Analysis of GeoHash, Google S2 and Uber H3 as Global Geographic Grid Coding Methods» (2024). В работе выполнен сравнительный анализ трёх наиболее распространённых в коммерческих приложениях систем геокодирования, рассмотрены алгоритмические особенности каждой из них, включая форму ячейки, число уровней иерархии и вычислительную сложность операций. Статья Н.В. Гриневой и А.Д. Топыркина «Theoretical aspects of collecting, processing and storing spatial data in solving location and planning problems» (2025) также содержит анализ трёх иерархических индексных систем — Geohash, S2 и H3, с выделением их характеристик и слабых сторон. Отмечается, что библиотека Google S2 обеспечивает более зрелый функционал и удобство работы по сравнению с аналогами, что делает её предпочтительным выбором для задач геопространственного анализа в реальном времени.</w:t>
      </w:r>
    </w:p>
    <w:p w14:paraId="5EDCC7CB" w14:textId="20F50907" w:rsidR="00EE41B7" w:rsidRPr="00EE41B7" w:rsidRDefault="00EE41B7" w:rsidP="00EE41B7">
      <w:pPr>
        <w:pStyle w:val="default1"/>
        <w:rPr>
          <w:highlight w:val="yellow"/>
        </w:rPr>
      </w:pPr>
      <w:r w:rsidRPr="00EE41B7">
        <w:rPr>
          <w:highlight w:val="yellow"/>
        </w:rPr>
        <w:t>Задача пространственно-временного поиска телеметрических данных исследована в работах M. Gorawski и A. Dyga. В статье «Indexing of Spatio-Temporal Telemetric Data based on Distributed Mobile Bucket Index» (2006)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 В развитие этой темы авторами опубликована работа «Indexing of Spatio-Temporal Telemetric Data Based on Adaptive Multi-Dimensional Bucket Index» (2009), где идея многомерного индексного сегмента распространена на более широкий класс телеметрических приложений.</w:t>
      </w:r>
      <w:bookmarkStart w:id="0" w:name="_GoBack"/>
      <w:bookmarkEnd w:id="0"/>
    </w:p>
    <w:p w14:paraId="5B3F8670" w14:textId="59A820D7" w:rsidR="00EE41B7" w:rsidRPr="00EE41B7" w:rsidRDefault="00EE41B7" w:rsidP="00EE41B7">
      <w:pPr>
        <w:pStyle w:val="default1"/>
        <w:rPr>
          <w:highlight w:val="yellow"/>
        </w:rPr>
      </w:pPr>
      <w:r w:rsidRPr="00EE41B7">
        <w:rPr>
          <w:highlight w:val="yellow"/>
        </w:rPr>
        <w:t xml:space="preserve">Правовые и технические аспекты передачи телематической информации в государственные информационные системы регулируются рядом нормативных документов. Протокол EGTS (Era Glonass Telematics Standard) </w:t>
      </w:r>
      <w:r w:rsidRPr="00EE41B7">
        <w:rPr>
          <w:highlight w:val="yellow"/>
        </w:rPr>
        <w:lastRenderedPageBreak/>
        <w:t>введён в действие ГОСТ Р 54619-2011 и приказом Министерства транспорта Российской Федерации от 31.07.2012 г. Протокол является обязательным для использования при передаче данных в систему «ЭРА-ГЛОНАСС». Практические аспекты реализации обмена данными по протоколу EGTS с применением шифрованных каналов связи TLS рассмотрены в публикации «Доверенная среда обмена и обработки информации» (2022).</w:t>
      </w:r>
    </w:p>
    <w:p w14:paraId="5F68E098" w14:textId="38D4E028" w:rsidR="00EE41B7" w:rsidRPr="00EE41B7" w:rsidRDefault="00EE41B7" w:rsidP="00EE41B7">
      <w:pPr>
        <w:pStyle w:val="default1"/>
        <w:rPr>
          <w:highlight w:val="yellow"/>
        </w:rPr>
      </w:pPr>
      <w:r w:rsidRPr="00EE41B7">
        <w:rPr>
          <w:highlight w:val="yellow"/>
        </w:rPr>
        <w:t>Обзор функциональных возможностей современных коммерческих систем мониторинга транспорта показывает, что платформа Wialon предоставляет широкий набор средств для отслеживания местоположения объектов, контроля геозон и мониторинга параметров в режиме реального времени, а также поддерживает интеграцию с государственной системой «ЭРА-ГЛОНАСС» и протоколом EGTS.</w:t>
      </w:r>
    </w:p>
    <w:p w14:paraId="52840580" w14:textId="2200CECB" w:rsidR="00EE41B7" w:rsidRDefault="00EE41B7" w:rsidP="00EE41B7">
      <w:pPr>
        <w:pStyle w:val="default1"/>
      </w:pPr>
      <w:r w:rsidRPr="00EE41B7">
        <w:rPr>
          <w:highlight w:val="yellow"/>
        </w:rPr>
        <w:t>Таким образом, проведённый обзор научной литературы и отраслевых публикаций подтверждает актуальность задачи создания системы позиционного отслеживания транспортных средств с обработкой событий в реальном времени, сочетающей современные подходы к геопространственному индексированию и потоковой обработке данных.</w:t>
      </w:r>
    </w:p>
    <w:p w14:paraId="140A10CC" w14:textId="77777777" w:rsidR="00EE41B7" w:rsidRDefault="00EE41B7" w:rsidP="00EE41B7">
      <w:pPr>
        <w:pStyle w:val="default1"/>
      </w:pPr>
    </w:p>
    <w:p w14:paraId="46A37D74" w14:textId="6123DE0B" w:rsidR="009C446A" w:rsidRDefault="00772B10" w:rsidP="00772B10">
      <w:pPr>
        <w:pStyle w:val="default1"/>
      </w:pPr>
      <w:r>
        <w:t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микросервисной архитектуры с брокером сообщений, пространственных индексов на базе Google S2 и дискретных временных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</w:p>
    <w:p w14:paraId="2720116F" w14:textId="77777777" w:rsidR="006D7A94" w:rsidRDefault="006D7A94"/>
    <w:p w14:paraId="01338016" w14:textId="77777777" w:rsidR="001B2565" w:rsidRDefault="001B2565"/>
    <w:p w14:paraId="2FC58FE1" w14:textId="77777777" w:rsidR="001B2565" w:rsidRPr="001B2565" w:rsidRDefault="001B2565" w:rsidP="001B2565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1B2565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lastRenderedPageBreak/>
        <w:t>Проведенный анализ подтверждает, что ваш проект имеет ряд весомых конкурентных преимуществ, особенно в области производительности, использования современных технологий (S2) и ориентации на реальное время. Я подготовил детальный анализ ключевых игроков рынка и сводную таблицу, которая наглядно демонстрирует ваши сильные стороны.</w:t>
      </w:r>
    </w:p>
    <w:p w14:paraId="492D73F2" w14:textId="77777777" w:rsidR="001B2565" w:rsidRPr="001B2565" w:rsidRDefault="001B2565" w:rsidP="001B2565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</w:pPr>
      <w:r w:rsidRPr="001B2565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  <w:t>Сводная таблица сравнения систем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233"/>
        <w:gridCol w:w="1435"/>
        <w:gridCol w:w="1387"/>
        <w:gridCol w:w="1387"/>
        <w:gridCol w:w="1175"/>
        <w:gridCol w:w="1265"/>
      </w:tblGrid>
      <w:tr w:rsidR="001B2565" w:rsidRPr="001B2565" w14:paraId="539513D1" w14:textId="77777777" w:rsidTr="001B256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5DBA6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8517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Ваша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9F3E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Traccar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EF58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Wialon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E2B9D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Navixy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BEB4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OpenGTS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D899E" w14:textId="77777777" w:rsidR="001B2565" w:rsidRPr="001B2565" w:rsidRDefault="00EE41B7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hyperlink r:id="rId5" w:tgtFrame="_blank" w:history="1">
              <w:r w:rsidR="001B2565" w:rsidRPr="001B2565">
                <w:rPr>
                  <w:rFonts w:ascii="Segoe UI" w:eastAsia="Times New Roman" w:hAnsi="Segoe UI" w:cs="Segoe UI"/>
                  <w:color w:val="679E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GPS-server.net</w:t>
              </w:r>
            </w:hyperlink>
          </w:p>
        </w:tc>
      </w:tr>
      <w:tr w:rsidR="001B2565" w:rsidRPr="001B2565" w14:paraId="4C1AB071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6133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Модель распространения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C111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Открытая / Собственная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F06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 (Apache 2.0)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B971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FB72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31C2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</w:t>
            </w: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CDA9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</w:tr>
      <w:tr w:rsidR="001B2565" w:rsidRPr="001B2565" w14:paraId="29DAC277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FB3D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Протокол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43D2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B5536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FA7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(через ретрансляцию)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59F3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8ED3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1760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14:paraId="5EE482E6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31EB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Производительность геозон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EBB0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(S2 в памяти)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B011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Низкая/Средняя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5DCF9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AFB9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3E15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 (устаревшая)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7E979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14:paraId="7D6EF5FF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976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Временно-пространственный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26A2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(Прямая поддержка)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E8AF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6262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(как часть функционала)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2B31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632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0A1E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</w:tr>
      <w:tr w:rsidR="001B2565" w:rsidRPr="001B2565" w14:paraId="41C6E220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03FD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Ретрансляция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E971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721B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5A44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C0B1D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330C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3029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14:paraId="60C5E329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DB0D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Обработка событий в реальном времени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6831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113A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AD96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272E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EA36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00CB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14:paraId="5C177138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88BC4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98F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6655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Средняя (Зависит от 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83E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(99.98%)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267A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A8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FF504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</w:tbl>
    <w:p w14:paraId="0A5F5839" w14:textId="77777777" w:rsidR="001B2565" w:rsidRDefault="001B2565"/>
    <w:p w14:paraId="06C8453F" w14:textId="77777777" w:rsidR="007F2B08" w:rsidRDefault="007F2B08"/>
    <w:p w14:paraId="4C1540C0" w14:textId="77777777" w:rsidR="007F2B08" w:rsidRDefault="007F2B08"/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3721"/>
        <w:gridCol w:w="5009"/>
      </w:tblGrid>
      <w:tr w:rsidR="007F2B08" w:rsidRPr="007F2B08" w14:paraId="47BD2AB6" w14:textId="77777777" w:rsidTr="007F2B08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1EECC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2FB4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Ваша система (S2-интервалы)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E8D3D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Wialon / Navixy</w:t>
            </w:r>
          </w:p>
        </w:tc>
      </w:tr>
      <w:tr w:rsidR="007F2B08" w:rsidRPr="007F2B08" w14:paraId="73E53D2E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61E2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Алгоритм геозонинга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3E5C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Проверка по бинарному поиску,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O(log 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3ED5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Гипотетически: расчет "точка-в-полигоне",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для кандидатов.</w:t>
            </w:r>
          </w:p>
        </w:tc>
      </w:tr>
      <w:tr w:rsidR="007F2B08" w:rsidRPr="007F2B08" w14:paraId="127BF85D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9035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lastRenderedPageBreak/>
              <w:t>Задержка (при 10k+ зон)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4E11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Низкая и предсказуемая.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9A8C3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Высокая (из-за геометрических расчетов).</w:t>
            </w:r>
          </w:p>
        </w:tc>
      </w:tr>
      <w:tr w:rsidR="007F2B08" w:rsidRPr="007F2B08" w14:paraId="4760C9E7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3D21D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Подход к хранению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08390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In-memory интервалы на основе S2.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43421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Дисковые индексы (например, R-Tree).</w:t>
            </w:r>
          </w:p>
        </w:tc>
      </w:tr>
      <w:tr w:rsidR="007F2B08" w:rsidRPr="007F2B08" w14:paraId="1426EB30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E7CA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Общая надежность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2104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Зависит от реализации (архитектура ВКР).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7514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Очень высокая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(отраслевой стандарт, ~99.98% аптайма).</w:t>
            </w:r>
          </w:p>
        </w:tc>
      </w:tr>
      <w:tr w:rsidR="007F2B08" w:rsidRPr="007F2B08" w14:paraId="51309A65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95FB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Зависимости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9A9B3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  <w:t>S2 Geometry Library (Open Source).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0170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Проприетарные решения.</w:t>
            </w:r>
          </w:p>
        </w:tc>
      </w:tr>
    </w:tbl>
    <w:p w14:paraId="50A004B5" w14:textId="77777777" w:rsidR="007F2B08" w:rsidRDefault="007F2B08"/>
    <w:p w14:paraId="25E182CD" w14:textId="77777777" w:rsidR="007F2B08" w:rsidRDefault="007F2B08"/>
    <w:p w14:paraId="5763AD4A" w14:textId="77777777" w:rsidR="007F2B08" w:rsidRDefault="007F2B08"/>
    <w:p w14:paraId="25FBE047" w14:textId="20F0533A" w:rsidR="007F2B08" w:rsidRDefault="00A43E73">
      <w:r>
        <w:t>Список литературы</w:t>
      </w:r>
    </w:p>
    <w:p w14:paraId="3EB5AE50" w14:textId="724A9074" w:rsidR="00A43E73" w:rsidRDefault="00A43E73">
      <w:r>
        <w:t>1.</w:t>
      </w:r>
    </w:p>
    <w:p w14:paraId="53796710" w14:textId="74B54A39" w:rsidR="00A43E73" w:rsidRDefault="00A43E73">
      <w:pPr>
        <w:rPr>
          <w:color w:val="333333"/>
          <w:sz w:val="30"/>
          <w:szCs w:val="30"/>
          <w:shd w:val="clear" w:color="auto" w:fill="FFFFFF"/>
        </w:rPr>
      </w:pPr>
      <w:r>
        <w:t>2.</w:t>
      </w:r>
      <w:r w:rsidRPr="00A43E73">
        <w:rPr>
          <w:color w:val="333333"/>
          <w:sz w:val="30"/>
          <w:szCs w:val="30"/>
          <w:shd w:val="clear" w:color="auto" w:fill="FFFFFF"/>
        </w:rPr>
        <w:t xml:space="preserve"> </w:t>
      </w:r>
      <w:r>
        <w:rPr>
          <w:color w:val="333333"/>
          <w:sz w:val="30"/>
          <w:szCs w:val="30"/>
          <w:shd w:val="clear" w:color="auto" w:fill="FFFFFF"/>
        </w:rPr>
        <w:t>Постановление Правительства Российской Федерации от 22.12.2020 № 2216</w:t>
      </w:r>
      <w:r>
        <w:rPr>
          <w:color w:val="333333"/>
          <w:sz w:val="30"/>
          <w:szCs w:val="30"/>
        </w:rPr>
        <w:br/>
      </w:r>
      <w:r>
        <w:rPr>
          <w:color w:val="333333"/>
          <w:sz w:val="30"/>
          <w:szCs w:val="30"/>
          <w:shd w:val="clear" w:color="auto" w:fill="FFFFFF"/>
        </w:rPr>
        <w:t>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</w:t>
      </w:r>
    </w:p>
    <w:p w14:paraId="69ED5083" w14:textId="4B9CE7E9" w:rsidR="00B77DA5" w:rsidRDefault="00B77DA5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3. </w:t>
      </w:r>
      <w:r w:rsidRPr="00B77DA5">
        <w:rPr>
          <w:color w:val="333333"/>
          <w:sz w:val="30"/>
          <w:szCs w:val="30"/>
          <w:shd w:val="clear" w:color="auto" w:fill="FFFFFF"/>
        </w:rPr>
        <w:t>Постановление Правительства РФ от 14.06.2013 N 504 (ред. от 27.11.2025)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</w:t>
      </w:r>
    </w:p>
    <w:p w14:paraId="5D79C0B7" w14:textId="202D3F94" w:rsidR="00DD7734" w:rsidRDefault="00DD7734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4. </w:t>
      </w:r>
      <w:r w:rsidRPr="00DD7734">
        <w:rPr>
          <w:color w:val="333333"/>
          <w:sz w:val="30"/>
          <w:szCs w:val="30"/>
          <w:shd w:val="clear" w:color="auto" w:fill="FFFFFF"/>
        </w:rPr>
        <w:t>Зиарманд Артур Нисарович, Хаханов Владимир Иванович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Default="008E63C1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5. </w:t>
      </w:r>
      <w:r w:rsidRPr="008E63C1">
        <w:rPr>
          <w:color w:val="333333"/>
          <w:sz w:val="30"/>
          <w:szCs w:val="30"/>
          <w:shd w:val="clear" w:color="auto" w:fill="FFFFFF"/>
        </w:rPr>
        <w:t xml:space="preserve">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Default="008E63C1">
      <w:r>
        <w:lastRenderedPageBreak/>
        <w:t xml:space="preserve">6. </w:t>
      </w:r>
      <w:r w:rsidRPr="008E63C1">
        <w:t>Кушнир Надежда Владимировна, Вонарх Юлия Сергеевна, Деев Илья Максимович, Долунц Анастасия Станиславовна, Карпенко Никита Андреевич АНАЛИЗ ДАННЫХ В РЕАЛЬНОМ ВРЕМЕНИ: ПРЕИМУЩЕСТВА И ПРИМЕРЫ ИСПОЛЬЗОВАНИЯ STREAM PROCESSING // Научный журнал КубГАУ. 2025. №207.</w:t>
      </w:r>
    </w:p>
    <w:p w14:paraId="54565BAC" w14:textId="4A795D4B" w:rsidR="002F30B5" w:rsidRDefault="002F30B5">
      <w:r>
        <w:t xml:space="preserve">7. </w:t>
      </w:r>
      <w:r w:rsidRPr="002F30B5">
        <w:t xml:space="preserve">Баженов Артём Эдуардович, Райков Александр Вячеславович, Нехаев Максим Вадимович, Ореховский Никита Викторович Оптимизация взаимодействия микросервисов с использованием асинхронных вызовов и брокеров сообщений (Kafka, RabbitMQ) // Программные системы и вычислительные методы. 2025. №4. </w:t>
      </w:r>
    </w:p>
    <w:p w14:paraId="3B6EF82A" w14:textId="0EC5B045" w:rsidR="00390B57" w:rsidRDefault="000F6AB9">
      <w:pPr>
        <w:rPr>
          <w:lang w:val="en-US"/>
        </w:rPr>
      </w:pPr>
      <w:r>
        <w:t xml:space="preserve">8. </w:t>
      </w:r>
      <w:r w:rsidR="00390B57">
        <w:t xml:space="preserve">Тюкачев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Default="006B7948">
      <w:r w:rsidRPr="006B7948">
        <w:t xml:space="preserve">9. </w:t>
      </w:r>
      <w:r>
        <w:t>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 F. Строительство. Прикладные науки. 2023. №1.</w:t>
      </w:r>
    </w:p>
    <w:p w14:paraId="2214DD0F" w14:textId="66664182" w:rsidR="00036FF8" w:rsidRDefault="00036FF8" w:rsidP="00036FF8">
      <w:pPr>
        <w:rPr>
          <w:rFonts w:ascii="Consolas" w:hAnsi="Consolas"/>
          <w:color w:val="1B1B1B"/>
          <w:shd w:val="clear" w:color="auto" w:fill="FFFFFF"/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>1</w:t>
      </w:r>
      <w:r w:rsidR="00E807F1">
        <w:rPr>
          <w:rFonts w:ascii="Consolas" w:hAnsi="Consolas"/>
          <w:color w:val="1B1B1B"/>
          <w:shd w:val="clear" w:color="auto" w:fill="FFFFFF"/>
        </w:rPr>
        <w:t>0</w:t>
      </w:r>
      <w:r>
        <w:rPr>
          <w:rFonts w:ascii="Consolas" w:hAnsi="Consolas"/>
          <w:color w:val="1B1B1B"/>
          <w:shd w:val="clear" w:color="auto" w:fill="FFFFFF"/>
          <w:lang w:val="en-US"/>
        </w:rPr>
        <w:t xml:space="preserve">. </w:t>
      </w:r>
      <w:r w:rsidRPr="007A4426">
        <w:rPr>
          <w:rFonts w:ascii="Consolas" w:hAnsi="Consolas"/>
          <w:color w:val="1B1B1B"/>
          <w:shd w:val="clear" w:color="auto" w:fill="FFFFFF"/>
          <w:lang w:val="en-US"/>
        </w:rPr>
        <w:t>Trees or Grids? Indexing Moving Objects in Main Memory (Saulys, D. и др.)</w:t>
      </w:r>
    </w:p>
    <w:p w14:paraId="5BE2C219" w14:textId="2795321F" w:rsidR="00E807F1" w:rsidRPr="00E807F1" w:rsidRDefault="00E807F1" w:rsidP="00036FF8">
      <w:pPr>
        <w:rPr>
          <w:lang w:val="en-US"/>
        </w:rPr>
      </w:pPr>
      <w:r>
        <w:rPr>
          <w:lang w:val="en-US"/>
        </w:rPr>
        <w:t>1</w:t>
      </w:r>
      <w:r>
        <w:t>1</w:t>
      </w:r>
      <w:r>
        <w:rPr>
          <w:lang w:val="en-US"/>
        </w:rPr>
        <w:t xml:space="preserve">. </w:t>
      </w:r>
      <w:hyperlink r:id="rId6" w:history="1">
        <w:r w:rsidRPr="00DF7524">
          <w:rPr>
            <w:rStyle w:val="a3"/>
            <w:rFonts w:ascii="Consolas" w:hAnsi="Consolas"/>
            <w:shd w:val="clear" w:color="auto" w:fill="FFFFFF"/>
            <w:lang w:val="en-US"/>
          </w:rPr>
          <w:t>https://learn.microsoft.com/ru-ru/kusto/query/geospatial-grid-systems?view=azure-data-explorer</w:t>
        </w:r>
      </w:hyperlink>
    </w:p>
    <w:p w14:paraId="15714272" w14:textId="77777777" w:rsidR="00036FF8" w:rsidRPr="00BA27AE" w:rsidRDefault="00036FF8" w:rsidP="00036FF8">
      <w:pPr>
        <w:rPr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 xml:space="preserve">12. 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E. Al-Nsour, A. Sleit and M. Alshraideh, "A Pictorial Performance Comparison of Spatial Indexes," </w:t>
      </w:r>
      <w:r w:rsidRPr="00BA27AE">
        <w:rPr>
          <w:rStyle w:val="a6"/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2020 11th International Conference on Information and Communication Systems (ICICS)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Irbid, Jordan, 2020, pp. 042-047</w:t>
      </w:r>
    </w:p>
    <w:p w14:paraId="5578F6B3" w14:textId="37E053C2" w:rsidR="00036FF8" w:rsidRPr="004664B1" w:rsidRDefault="004664B1" w:rsidP="004664B1">
      <w:r w:rsidRPr="004664B1">
        <w:t xml:space="preserve">13. </w:t>
      </w:r>
      <w:r w:rsidRPr="004664B1">
        <w:t>Толмачев Павел Владимирович</w:t>
      </w:r>
      <w:r w:rsidRPr="004664B1">
        <w:t xml:space="preserve"> </w:t>
      </w:r>
      <w:r w:rsidRPr="004664B1">
        <w:rPr>
          <w:lang w:val="en-US"/>
        </w:rPr>
        <w:t>PostgreSQL</w:t>
      </w:r>
      <w:r w:rsidRPr="004664B1">
        <w:t xml:space="preserve"> 16. Оптимизация запросов</w:t>
      </w:r>
      <w:r w:rsidRPr="004664B1">
        <w:t xml:space="preserve"> </w:t>
      </w:r>
      <w:r w:rsidRPr="005C1F41">
        <w:t>//</w:t>
      </w:r>
      <w:r w:rsidRPr="004664B1">
        <w:t>Москва, Постгрес Профессиональный, 2026</w:t>
      </w:r>
    </w:p>
    <w:p w14:paraId="4E60A7B6" w14:textId="6D0EC230" w:rsidR="00036FF8" w:rsidRPr="004664B1" w:rsidRDefault="00036FF8"/>
    <w:p w14:paraId="6A3C99CE" w14:textId="77777777" w:rsidR="00036FF8" w:rsidRPr="004664B1" w:rsidRDefault="00036FF8"/>
    <w:p w14:paraId="67F14502" w14:textId="32A9E97C" w:rsidR="002F30B5" w:rsidRDefault="002F30B5">
      <w:pPr>
        <w:rPr>
          <w:rFonts w:ascii="Arial" w:hAnsi="Arial" w:cs="Arial"/>
          <w:color w:val="333333"/>
          <w:shd w:val="clear" w:color="auto" w:fill="EAEAEA"/>
        </w:rPr>
      </w:pPr>
      <w:r w:rsidRPr="00390B57">
        <w:rPr>
          <w:lang w:val="en-US"/>
        </w:rPr>
        <w:t xml:space="preserve">8. </w:t>
      </w:r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Kmoch, A., Vasilyev, I., Virro, H., &amp; Uuemaa, E. (2022). Area and shape distortions in open-source discrete global grid systems. </w:t>
      </w:r>
      <w:r>
        <w:rPr>
          <w:rFonts w:ascii="Arial" w:hAnsi="Arial" w:cs="Arial"/>
          <w:i/>
          <w:iCs/>
          <w:color w:val="333333"/>
          <w:shd w:val="clear" w:color="auto" w:fill="EAEAEA"/>
        </w:rPr>
        <w:t>Big Earth Data</w:t>
      </w:r>
      <w:r>
        <w:rPr>
          <w:rFonts w:ascii="Arial" w:hAnsi="Arial" w:cs="Arial"/>
          <w:color w:val="333333"/>
          <w:shd w:val="clear" w:color="auto" w:fill="EAEAEA"/>
        </w:rPr>
        <w:t>, </w:t>
      </w:r>
      <w:r>
        <w:rPr>
          <w:rFonts w:ascii="Arial" w:hAnsi="Arial" w:cs="Arial"/>
          <w:i/>
          <w:iCs/>
          <w:color w:val="333333"/>
          <w:shd w:val="clear" w:color="auto" w:fill="EAEAEA"/>
        </w:rPr>
        <w:t>6</w:t>
      </w:r>
      <w:r>
        <w:rPr>
          <w:rFonts w:ascii="Arial" w:hAnsi="Arial" w:cs="Arial"/>
          <w:color w:val="333333"/>
          <w:shd w:val="clear" w:color="auto" w:fill="EAEAEA"/>
        </w:rPr>
        <w:t>(3), 256–275</w:t>
      </w:r>
    </w:p>
    <w:p w14:paraId="45F28A9D" w14:textId="4B039F30" w:rsidR="002F30B5" w:rsidRDefault="00DA0268">
      <w:pPr>
        <w:rPr>
          <w:rFonts w:ascii="Consolas" w:hAnsi="Consolas"/>
          <w:color w:val="1B1B1B"/>
          <w:shd w:val="clear" w:color="auto" w:fill="FFFFFF"/>
          <w:lang w:val="en-US"/>
        </w:rPr>
      </w:pPr>
      <w:r w:rsidRPr="00B13D63">
        <w:rPr>
          <w:rFonts w:ascii="Arial" w:hAnsi="Arial" w:cs="Arial"/>
          <w:color w:val="333333"/>
          <w:shd w:val="clear" w:color="auto" w:fill="EAEAEA"/>
          <w:lang w:val="en-US"/>
        </w:rPr>
        <w:t xml:space="preserve">9. </w:t>
      </w:r>
      <w:r w:rsidRPr="00B13D63">
        <w:rPr>
          <w:rFonts w:ascii="Consolas" w:hAnsi="Consolas"/>
          <w:color w:val="1B1B1B"/>
          <w:shd w:val="clear" w:color="auto" w:fill="FFFFFF"/>
          <w:lang w:val="en-US"/>
        </w:rPr>
        <w:t xml:space="preserve">Bousquin J. Discrete Global Grid Systems as scalable geospatial frameworks for characterizing coastal environments. </w:t>
      </w:r>
      <w:r>
        <w:rPr>
          <w:rFonts w:ascii="Consolas" w:hAnsi="Consolas"/>
          <w:color w:val="1B1B1B"/>
          <w:shd w:val="clear" w:color="auto" w:fill="FFFFFF"/>
        </w:rPr>
        <w:t>Environ Model Softw. 2021 Dec 1;146:1-14</w:t>
      </w:r>
    </w:p>
    <w:sectPr w:rsidR="002F30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0A2E95"/>
    <w:multiLevelType w:val="hybridMultilevel"/>
    <w:tmpl w:val="DFB6D7C8"/>
    <w:lvl w:ilvl="0" w:tplc="ED1027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5C9C"/>
    <w:rsid w:val="00036FF8"/>
    <w:rsid w:val="0004259E"/>
    <w:rsid w:val="000709F2"/>
    <w:rsid w:val="000733CD"/>
    <w:rsid w:val="0008167A"/>
    <w:rsid w:val="0009698E"/>
    <w:rsid w:val="000B3336"/>
    <w:rsid w:val="000E4DF0"/>
    <w:rsid w:val="000E5209"/>
    <w:rsid w:val="000F44FA"/>
    <w:rsid w:val="000F6AB9"/>
    <w:rsid w:val="00117E7D"/>
    <w:rsid w:val="00126A51"/>
    <w:rsid w:val="00133ED1"/>
    <w:rsid w:val="00140866"/>
    <w:rsid w:val="00144C91"/>
    <w:rsid w:val="00167023"/>
    <w:rsid w:val="00176F79"/>
    <w:rsid w:val="0018643B"/>
    <w:rsid w:val="001B2565"/>
    <w:rsid w:val="001C77FE"/>
    <w:rsid w:val="001E6C39"/>
    <w:rsid w:val="001F1C10"/>
    <w:rsid w:val="001F4A3C"/>
    <w:rsid w:val="00211CFE"/>
    <w:rsid w:val="00224679"/>
    <w:rsid w:val="00246C1C"/>
    <w:rsid w:val="00274711"/>
    <w:rsid w:val="00277AD7"/>
    <w:rsid w:val="002B204D"/>
    <w:rsid w:val="002B56D0"/>
    <w:rsid w:val="002C21FF"/>
    <w:rsid w:val="002C554E"/>
    <w:rsid w:val="002D4EEA"/>
    <w:rsid w:val="002F30B5"/>
    <w:rsid w:val="00300013"/>
    <w:rsid w:val="00302AD9"/>
    <w:rsid w:val="00310CFC"/>
    <w:rsid w:val="00311B74"/>
    <w:rsid w:val="00335248"/>
    <w:rsid w:val="00390B57"/>
    <w:rsid w:val="003A52EC"/>
    <w:rsid w:val="003A6E3A"/>
    <w:rsid w:val="003B0E1F"/>
    <w:rsid w:val="003C0214"/>
    <w:rsid w:val="003C5252"/>
    <w:rsid w:val="00407BC6"/>
    <w:rsid w:val="00407DA1"/>
    <w:rsid w:val="0041524F"/>
    <w:rsid w:val="004301C9"/>
    <w:rsid w:val="00445485"/>
    <w:rsid w:val="00453E54"/>
    <w:rsid w:val="004664B1"/>
    <w:rsid w:val="00490419"/>
    <w:rsid w:val="004E431B"/>
    <w:rsid w:val="004E6F5A"/>
    <w:rsid w:val="00500D78"/>
    <w:rsid w:val="005333BC"/>
    <w:rsid w:val="00574F9C"/>
    <w:rsid w:val="00585BBA"/>
    <w:rsid w:val="005A027C"/>
    <w:rsid w:val="005A3E24"/>
    <w:rsid w:val="005A4D8E"/>
    <w:rsid w:val="005C1F41"/>
    <w:rsid w:val="0060740D"/>
    <w:rsid w:val="00627200"/>
    <w:rsid w:val="00672130"/>
    <w:rsid w:val="0068218C"/>
    <w:rsid w:val="006A3F30"/>
    <w:rsid w:val="006A7E8D"/>
    <w:rsid w:val="006B3237"/>
    <w:rsid w:val="006B7948"/>
    <w:rsid w:val="006C2ECC"/>
    <w:rsid w:val="006C4449"/>
    <w:rsid w:val="006D0EDE"/>
    <w:rsid w:val="006D5C06"/>
    <w:rsid w:val="006D7A94"/>
    <w:rsid w:val="006F365C"/>
    <w:rsid w:val="0070576B"/>
    <w:rsid w:val="00734C96"/>
    <w:rsid w:val="00736C95"/>
    <w:rsid w:val="00772B10"/>
    <w:rsid w:val="0077367C"/>
    <w:rsid w:val="007A4426"/>
    <w:rsid w:val="007F2B08"/>
    <w:rsid w:val="00804EBD"/>
    <w:rsid w:val="00805DA8"/>
    <w:rsid w:val="00820FD2"/>
    <w:rsid w:val="008350E8"/>
    <w:rsid w:val="00842906"/>
    <w:rsid w:val="00843991"/>
    <w:rsid w:val="00853063"/>
    <w:rsid w:val="00880BE9"/>
    <w:rsid w:val="00880EDA"/>
    <w:rsid w:val="00880FC7"/>
    <w:rsid w:val="008A1597"/>
    <w:rsid w:val="008B60AB"/>
    <w:rsid w:val="008E636F"/>
    <w:rsid w:val="008E63C1"/>
    <w:rsid w:val="008F5370"/>
    <w:rsid w:val="00915C68"/>
    <w:rsid w:val="009214E3"/>
    <w:rsid w:val="00950482"/>
    <w:rsid w:val="00990997"/>
    <w:rsid w:val="009A4EC0"/>
    <w:rsid w:val="009C446A"/>
    <w:rsid w:val="009D6681"/>
    <w:rsid w:val="009E1CB2"/>
    <w:rsid w:val="009E4F75"/>
    <w:rsid w:val="00A263F7"/>
    <w:rsid w:val="00A2719F"/>
    <w:rsid w:val="00A43E73"/>
    <w:rsid w:val="00A5392B"/>
    <w:rsid w:val="00A72D71"/>
    <w:rsid w:val="00A8677E"/>
    <w:rsid w:val="00AF52BB"/>
    <w:rsid w:val="00B03B09"/>
    <w:rsid w:val="00B0568D"/>
    <w:rsid w:val="00B13D63"/>
    <w:rsid w:val="00B15AF6"/>
    <w:rsid w:val="00B26811"/>
    <w:rsid w:val="00B6169C"/>
    <w:rsid w:val="00B67B15"/>
    <w:rsid w:val="00B77DA5"/>
    <w:rsid w:val="00B92C33"/>
    <w:rsid w:val="00B9317A"/>
    <w:rsid w:val="00BA041C"/>
    <w:rsid w:val="00BA27AE"/>
    <w:rsid w:val="00BB38DB"/>
    <w:rsid w:val="00BB6BE6"/>
    <w:rsid w:val="00BC5E77"/>
    <w:rsid w:val="00BD2098"/>
    <w:rsid w:val="00BE2A66"/>
    <w:rsid w:val="00BE2A97"/>
    <w:rsid w:val="00C07318"/>
    <w:rsid w:val="00C32CA3"/>
    <w:rsid w:val="00C41B5C"/>
    <w:rsid w:val="00CA700A"/>
    <w:rsid w:val="00CB5E63"/>
    <w:rsid w:val="00CC1AB3"/>
    <w:rsid w:val="00CE03A5"/>
    <w:rsid w:val="00CE7C89"/>
    <w:rsid w:val="00CF403A"/>
    <w:rsid w:val="00D2236D"/>
    <w:rsid w:val="00D519E3"/>
    <w:rsid w:val="00D577CF"/>
    <w:rsid w:val="00D659D4"/>
    <w:rsid w:val="00D73B92"/>
    <w:rsid w:val="00D74983"/>
    <w:rsid w:val="00D810A0"/>
    <w:rsid w:val="00D82FAE"/>
    <w:rsid w:val="00D94E69"/>
    <w:rsid w:val="00DA0268"/>
    <w:rsid w:val="00DC3C31"/>
    <w:rsid w:val="00DD7734"/>
    <w:rsid w:val="00DF1580"/>
    <w:rsid w:val="00E04D25"/>
    <w:rsid w:val="00E05406"/>
    <w:rsid w:val="00E24FEF"/>
    <w:rsid w:val="00E41ED3"/>
    <w:rsid w:val="00E50A3C"/>
    <w:rsid w:val="00E50BCB"/>
    <w:rsid w:val="00E664AC"/>
    <w:rsid w:val="00E73540"/>
    <w:rsid w:val="00E74825"/>
    <w:rsid w:val="00E807F1"/>
    <w:rsid w:val="00E9523E"/>
    <w:rsid w:val="00EB4EFD"/>
    <w:rsid w:val="00EC3EC8"/>
    <w:rsid w:val="00EE3F74"/>
    <w:rsid w:val="00EE41B7"/>
    <w:rsid w:val="00EF1D80"/>
    <w:rsid w:val="00EF2706"/>
    <w:rsid w:val="00F01064"/>
    <w:rsid w:val="00F35167"/>
    <w:rsid w:val="00F46904"/>
    <w:rsid w:val="00F50CAB"/>
    <w:rsid w:val="00F5333E"/>
    <w:rsid w:val="00F61B69"/>
    <w:rsid w:val="00F66150"/>
    <w:rsid w:val="00F87764"/>
    <w:rsid w:val="00FB01F3"/>
    <w:rsid w:val="00FB52B4"/>
    <w:rsid w:val="00FC0183"/>
    <w:rsid w:val="00FC2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1B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B25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ru-ru/kusto/query/geospatial-grid-systems?view=azure-data-explorer" TargetMode="External"/><Relationship Id="rId5" Type="http://schemas.openxmlformats.org/officeDocument/2006/relationships/hyperlink" Target="https://gps-server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16</Pages>
  <Words>3915</Words>
  <Characters>22320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180</cp:revision>
  <cp:lastPrinted>2026-04-23T17:07:00Z</cp:lastPrinted>
  <dcterms:created xsi:type="dcterms:W3CDTF">2026-04-20T21:28:00Z</dcterms:created>
  <dcterms:modified xsi:type="dcterms:W3CDTF">2026-04-23T20:25:00Z</dcterms:modified>
</cp:coreProperties>
</file>