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center"/>
      </w:pPr>
      <w:r>
        <w:rPr>
          <w:b/>
          <w:color w:val="1F2A44"/>
          <w:sz w:val="30"/>
          <w:szCs w:val="30"/>
        </w:rPr>
        <w:t xml:space="preserve">REGULAMENT INTERN</w:t>
      </w:r>
    </w:p>
    <w:p>
      <w:pPr>
        <w:spacing w:before="0" w:after="280"/>
        <w:jc w:val="center"/>
      </w:pPr>
      <w:r>
        <w:rPr>
          <w:i/>
          <w:sz w:val="22"/>
          <w:szCs w:val="22"/>
        </w:rPr>
        <w:t xml:space="preserve">SCA Exemplu &amp; Asociații (fictiv) — aprobat la 10.01.2024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Capitolul I. Programul de lucru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Programul de lucru este de luni până vineri, între orele 09:00 și 18:00, cu pauză de masă de o oră.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Capitolul II. Utilizarea echipamentelor IT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Calculatoarele și serverul companiei se folosesc exclusiv în scop profesional. Documentele de lucru se salvează pe serverul central, în folderul clientului, nu pe desktop sau pe stick-uri USB. Problemele tehnice se comunică administratorului de sistem.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Capitolul III. Confidențialitatea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Angajații păstrează confidențialitatea informațiilor despre clienți. Este interzisă transmiterea documentelor clienților prin servicii externe neautorizate.</w:t>
      </w:r>
    </w:p>
    <w:p>
      <w:pPr>
        <w:spacing w:before="480" w:after="120"/>
        <w:jc w:val="center"/>
      </w:pPr>
      <w:r>
        <w:rPr>
          <w:i/>
          <w:color w:val="888888"/>
          <w:sz w:val="18"/>
          <w:szCs w:val="18"/>
        </w:rPr>
        <w:t xml:space="preserve">DOCUMENT FICTIV — creat exclusiv pentru demonstrarea aplicației DocFinder. Nu conține date reale.</w:t>
      </w:r>
    </w:p>
    <w:sectPr>
      <w:pgSz w:w="11906" w:h="16838"/>
      <w:pgMar w:top="1418" w:right="1134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o-RO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Regulament_intern_2024</dc:title>
  <dc:creator>Document demonstrativ (fictiv)</dc:creator>
</cp:coreProperties>
</file>