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4E4E86" w:rsidP="003F75E4">
      <w:pPr>
        <w:pStyle w:val="a7"/>
      </w:pPr>
      <w:r>
        <w:rPr>
          <w:rFonts w:hint="eastAsia"/>
        </w:rPr>
        <w:t>百味</w:t>
      </w:r>
      <w:r>
        <w:rPr>
          <w:rFonts w:hint="eastAsia"/>
        </w:rPr>
        <w:t>A</w:t>
      </w:r>
      <w:r>
        <w:t>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3AE8" w:rsidP="00566563">
      <w:pPr>
        <w:pStyle w:val="a9"/>
      </w:pPr>
      <w:r>
        <w:rPr>
          <w:rFonts w:hint="eastAsia"/>
        </w:rPr>
        <w:t>百味</w:t>
      </w:r>
      <w:r w:rsidR="00DD47E2">
        <w:rPr>
          <w:rFonts w:hint="eastAsia"/>
        </w:rPr>
        <w:t>工作室</w:t>
      </w:r>
    </w:p>
    <w:p w:rsidR="00566563" w:rsidRPr="00566563" w:rsidRDefault="00566563" w:rsidP="00566563">
      <w:pPr>
        <w:pStyle w:val="a9"/>
      </w:pPr>
      <w:r>
        <w:t>20</w:t>
      </w:r>
      <w:r w:rsidR="007F4EAC">
        <w:rPr>
          <w:rFonts w:hint="eastAsia"/>
        </w:rPr>
        <w:t>20</w:t>
      </w:r>
      <w:r>
        <w:t>-</w:t>
      </w:r>
      <w:r w:rsidR="007F4EAC">
        <w:rPr>
          <w:rFonts w:hint="eastAsia"/>
        </w:rPr>
        <w:t>4</w:t>
      </w:r>
      <w:r>
        <w:t>-</w:t>
      </w:r>
      <w:r w:rsidR="007F4EAC">
        <w:rPr>
          <w:rFonts w:hint="eastAsia"/>
        </w:rPr>
        <w:t>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63AE8" w:rsidP="00566563">
      <w:pPr>
        <w:numPr>
          <w:ilvl w:val="0"/>
          <w:numId w:val="12"/>
        </w:numPr>
        <w:spacing w:line="360" w:lineRule="auto"/>
        <w:rPr>
          <w:b/>
          <w:sz w:val="28"/>
          <w:szCs w:val="28"/>
        </w:rPr>
      </w:pPr>
      <w:r>
        <w:rPr>
          <w:rFonts w:hint="eastAsia"/>
          <w:b/>
          <w:sz w:val="28"/>
          <w:szCs w:val="28"/>
        </w:rPr>
        <w:t>百味</w:t>
      </w:r>
      <w:r w:rsidR="00C75BAD">
        <w:rPr>
          <w:rFonts w:hint="eastAsia"/>
          <w:b/>
          <w:sz w:val="28"/>
          <w:szCs w:val="28"/>
        </w:rPr>
        <w:t>工作室</w:t>
      </w:r>
      <w:r w:rsidR="00566563">
        <w:rPr>
          <w:rFonts w:hint="eastAsia"/>
          <w:b/>
          <w:sz w:val="28"/>
          <w:szCs w:val="28"/>
        </w:rPr>
        <w:t>就“</w:t>
      </w:r>
      <w:r>
        <w:rPr>
          <w:rFonts w:hint="eastAsia"/>
          <w:b/>
          <w:sz w:val="28"/>
          <w:szCs w:val="28"/>
        </w:rPr>
        <w:t>百味</w:t>
      </w:r>
      <w:r>
        <w:rPr>
          <w:rFonts w:hint="eastAsia"/>
          <w:b/>
          <w:sz w:val="28"/>
          <w:szCs w:val="28"/>
        </w:rPr>
        <w:t>A</w:t>
      </w:r>
      <w:r>
        <w:rPr>
          <w:b/>
          <w:sz w:val="28"/>
          <w:szCs w:val="28"/>
        </w:rPr>
        <w:t>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4E4E86">
        <w:rPr>
          <w:rFonts w:hint="eastAsia"/>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7F4EAC">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E4E86">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E4E86">
        <w:rPr>
          <w:rFonts w:hint="eastAsia"/>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7F4EAC">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F4EAC">
        <w:rPr>
          <w:rFonts w:hint="eastAsia"/>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4E4E86">
        <w:rPr>
          <w:rFonts w:hint="eastAsia"/>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7F4EAC">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F4EAC">
        <w:rPr>
          <w:rFonts w:hint="eastAsia"/>
          <w:b/>
          <w:sz w:val="28"/>
          <w:szCs w:val="28"/>
        </w:rPr>
        <w:t>18</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563AE8">
        <w:rPr>
          <w:rFonts w:hint="eastAsia"/>
          <w:b/>
          <w:sz w:val="28"/>
          <w:szCs w:val="28"/>
        </w:rPr>
        <w:t>百味</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4E4E86">
        <w:rPr>
          <w:rFonts w:hint="eastAsia"/>
          <w:b/>
          <w:sz w:val="28"/>
          <w:szCs w:val="28"/>
        </w:rPr>
        <w:t>15182267789</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F31A1D">
        <w:rPr>
          <w:rFonts w:hint="eastAsia"/>
          <w:b/>
          <w:sz w:val="28"/>
          <w:szCs w:val="28"/>
        </w:rPr>
        <w:t>马晓艳</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563AE8">
        <w:rPr>
          <w:rFonts w:hint="eastAsia"/>
          <w:sz w:val="28"/>
          <w:szCs w:val="28"/>
        </w:rPr>
        <w:t>百味</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F31A1D">
        <w:rPr>
          <w:rFonts w:hint="eastAsia"/>
          <w:sz w:val="28"/>
          <w:szCs w:val="28"/>
        </w:rPr>
        <w:t>百味</w:t>
      </w:r>
      <w:r w:rsidR="00F31A1D">
        <w:rPr>
          <w:rFonts w:hint="eastAsia"/>
          <w:sz w:val="28"/>
          <w:szCs w:val="28"/>
        </w:rPr>
        <w:t>A</w:t>
      </w:r>
      <w:r w:rsidR="00F31A1D">
        <w:rPr>
          <w:sz w:val="28"/>
          <w:szCs w:val="28"/>
        </w:rPr>
        <w:t>PP</w:t>
      </w:r>
      <w:r w:rsidR="000428A6">
        <w:rPr>
          <w:rFonts w:hint="eastAsia"/>
          <w:sz w:val="28"/>
          <w:szCs w:val="28"/>
        </w:rPr>
        <w:t>”</w:t>
      </w:r>
      <w:r w:rsidR="00F31A1D">
        <w:rPr>
          <w:rFonts w:hint="eastAsia"/>
          <w:sz w:val="28"/>
          <w:szCs w:val="28"/>
        </w:rPr>
        <w:t>软件</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F31A1D" w:rsidRDefault="00F31A1D" w:rsidP="00F31A1D">
      <w:pPr>
        <w:ind w:left="420" w:firstLine="420"/>
        <w:rPr>
          <w:b/>
          <w:sz w:val="28"/>
          <w:szCs w:val="28"/>
        </w:rPr>
      </w:pPr>
      <w:r>
        <w:rPr>
          <w:rFonts w:hint="eastAsia"/>
          <w:sz w:val="28"/>
          <w:szCs w:val="28"/>
        </w:rPr>
        <w:t>如今有很多人想要自己在家制作美食，却又不知如何下手，此时要是有一个详细易懂的美食教程，无论是图文还是视频都再好</w:t>
      </w:r>
      <w:r>
        <w:rPr>
          <w:rFonts w:hint="eastAsia"/>
          <w:sz w:val="28"/>
          <w:szCs w:val="28"/>
        </w:rPr>
        <w:lastRenderedPageBreak/>
        <w:t>不过了。百味</w:t>
      </w:r>
      <w:r>
        <w:rPr>
          <w:rFonts w:hint="eastAsia"/>
          <w:sz w:val="28"/>
          <w:szCs w:val="28"/>
        </w:rPr>
        <w:t>APP</w:t>
      </w:r>
      <w:r>
        <w:rPr>
          <w:rFonts w:hint="eastAsia"/>
          <w:sz w:val="28"/>
          <w:szCs w:val="28"/>
        </w:rPr>
        <w:t>中包含上千种的美食教程，有图文模式和视频模式，让做饭小白也能在家轻松</w:t>
      </w:r>
      <w:r>
        <w:rPr>
          <w:rFonts w:hint="eastAsia"/>
          <w:sz w:val="28"/>
          <w:szCs w:val="28"/>
        </w:rPr>
        <w:t>cook</w:t>
      </w:r>
      <w:r>
        <w:rPr>
          <w:rFonts w:hint="eastAsia"/>
          <w:sz w:val="28"/>
          <w:szCs w:val="28"/>
        </w:rPr>
        <w:t>。同时支持用户发布教程互动，人人都可以成为美好生活的分享者。</w:t>
      </w:r>
    </w:p>
    <w:p w:rsidR="00A50E52" w:rsidRDefault="00A50E52" w:rsidP="00A50E52">
      <w:pPr>
        <w:widowControl/>
        <w:spacing w:line="360" w:lineRule="auto"/>
        <w:rPr>
          <w:b/>
          <w:sz w:val="28"/>
          <w:szCs w:val="28"/>
        </w:rPr>
      </w:pPr>
      <w:r w:rsidRPr="00CA3431">
        <w:rPr>
          <w:rFonts w:hint="eastAsia"/>
          <w:b/>
          <w:sz w:val="28"/>
          <w:szCs w:val="28"/>
        </w:rPr>
        <w:t>项目目标</w:t>
      </w:r>
    </w:p>
    <w:p w:rsidR="00F31A1D" w:rsidRDefault="00F31A1D" w:rsidP="00F31A1D">
      <w:pPr>
        <w:ind w:left="420" w:firstLine="420"/>
        <w:rPr>
          <w:b/>
          <w:sz w:val="28"/>
          <w:szCs w:val="28"/>
        </w:rPr>
      </w:pPr>
      <w:r>
        <w:rPr>
          <w:rFonts w:hint="eastAsia"/>
          <w:sz w:val="28"/>
          <w:szCs w:val="28"/>
        </w:rPr>
        <w:t>建设并运营一个适用于各年龄段的，受大众喜爱的美食教程</w:t>
      </w:r>
      <w:r>
        <w:rPr>
          <w:rFonts w:hint="eastAsia"/>
          <w:sz w:val="28"/>
          <w:szCs w:val="28"/>
        </w:rPr>
        <w:t>APP</w:t>
      </w:r>
      <w:r>
        <w:rPr>
          <w:rFonts w:hint="eastAsia"/>
          <w:sz w:val="28"/>
          <w:szCs w:val="28"/>
        </w:rPr>
        <w:t>。为用户推荐个性化饮食方案，以此来满足不同用户的需求</w:t>
      </w:r>
      <w:r w:rsidR="00563AE8">
        <w:rPr>
          <w:rFonts w:hint="eastAsia"/>
          <w:sz w:val="28"/>
          <w:szCs w:val="28"/>
        </w:rPr>
        <w:t>，为不同水平的烹饪爱好者设置不同烹饪难度的分类推荐，满足各用户都能成功食得“百味”</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F31A1D" w:rsidRDefault="00F31A1D" w:rsidP="00F31A1D">
      <w:pPr>
        <w:pStyle w:val="ab"/>
        <w:widowControl/>
        <w:numPr>
          <w:ilvl w:val="1"/>
          <w:numId w:val="15"/>
        </w:numPr>
        <w:spacing w:line="360" w:lineRule="auto"/>
        <w:ind w:firstLineChars="0"/>
        <w:rPr>
          <w:sz w:val="28"/>
          <w:szCs w:val="28"/>
        </w:rPr>
      </w:pPr>
      <w:r>
        <w:rPr>
          <w:rFonts w:hint="eastAsia"/>
          <w:sz w:val="28"/>
          <w:szCs w:val="28"/>
        </w:rPr>
        <w:t>用户功能：发帖、收藏、评论、关注、个人中心</w:t>
      </w:r>
    </w:p>
    <w:p w:rsidR="00F31A1D" w:rsidRDefault="00F31A1D" w:rsidP="00F31A1D">
      <w:pPr>
        <w:pStyle w:val="ab"/>
        <w:widowControl/>
        <w:numPr>
          <w:ilvl w:val="1"/>
          <w:numId w:val="15"/>
        </w:numPr>
        <w:spacing w:line="360" w:lineRule="auto"/>
        <w:ind w:firstLineChars="0"/>
        <w:rPr>
          <w:sz w:val="28"/>
          <w:szCs w:val="28"/>
        </w:rPr>
      </w:pPr>
      <w:r>
        <w:rPr>
          <w:rFonts w:hint="eastAsia"/>
          <w:sz w:val="28"/>
          <w:szCs w:val="28"/>
        </w:rPr>
        <w:t>公共功能：广告、内容推荐、特定活动；</w:t>
      </w:r>
    </w:p>
    <w:p w:rsidR="00F31A1D" w:rsidRDefault="00F31A1D" w:rsidP="00F31A1D">
      <w:pPr>
        <w:pStyle w:val="ab"/>
        <w:widowControl/>
        <w:numPr>
          <w:ilvl w:val="1"/>
          <w:numId w:val="15"/>
        </w:numPr>
        <w:spacing w:line="360" w:lineRule="auto"/>
        <w:ind w:firstLineChars="0"/>
        <w:rPr>
          <w:sz w:val="28"/>
          <w:szCs w:val="28"/>
        </w:rPr>
      </w:pPr>
      <w:r>
        <w:rPr>
          <w:rFonts w:hint="eastAsia"/>
          <w:sz w:val="28"/>
          <w:szCs w:val="28"/>
        </w:rPr>
        <w:t>管理员功能：发帖审核、广告管理、评论管理、活动安排、分析数据；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w:t>
      </w:r>
      <w:r w:rsidR="00F31A1D">
        <w:rPr>
          <w:rFonts w:hint="eastAsia"/>
          <w:sz w:val="28"/>
          <w:szCs w:val="28"/>
        </w:rPr>
        <w:t>实时访问记录缓存，页面刷新流畅度必须保持</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F31A1D">
        <w:rPr>
          <w:rFonts w:hint="eastAsia"/>
          <w:sz w:val="28"/>
          <w:szCs w:val="28"/>
        </w:rPr>
        <w:t>1</w:t>
      </w:r>
      <w:r w:rsidRPr="00577E73">
        <w:rPr>
          <w:rFonts w:hint="eastAsia"/>
          <w:sz w:val="28"/>
          <w:szCs w:val="28"/>
        </w:rPr>
        <w:t>00000</w:t>
      </w:r>
      <w:r w:rsidRPr="00577E73">
        <w:rPr>
          <w:rFonts w:hint="eastAsia"/>
          <w:sz w:val="28"/>
          <w:szCs w:val="28"/>
        </w:rPr>
        <w:t>名</w:t>
      </w:r>
      <w:r w:rsidR="00F31A1D">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F31A1D" w:rsidRPr="00577E73" w:rsidRDefault="00F31A1D" w:rsidP="00A50E52">
      <w:pPr>
        <w:pStyle w:val="ab"/>
        <w:numPr>
          <w:ilvl w:val="0"/>
          <w:numId w:val="5"/>
        </w:numPr>
        <w:ind w:firstLineChars="0"/>
        <w:rPr>
          <w:sz w:val="28"/>
          <w:szCs w:val="28"/>
        </w:rPr>
      </w:pPr>
      <w:r>
        <w:rPr>
          <w:rFonts w:hint="eastAsia"/>
          <w:sz w:val="28"/>
          <w:szCs w:val="28"/>
        </w:rPr>
        <w:t>客服响应时间</w:t>
      </w:r>
      <w:r>
        <w:rPr>
          <w:rFonts w:hint="eastAsia"/>
          <w:sz w:val="28"/>
          <w:szCs w:val="28"/>
        </w:rPr>
        <w:t>&lt;1</w:t>
      </w:r>
      <w:r>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F31A1D">
              <w:rPr>
                <w:sz w:val="28"/>
              </w:rPr>
              <w:t>react</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09294D">
        <w:rPr>
          <w:rFonts w:hint="eastAsia"/>
          <w:sz w:val="28"/>
          <w:szCs w:val="28"/>
        </w:rPr>
        <w:t>20</w:t>
      </w:r>
      <w:r>
        <w:rPr>
          <w:rFonts w:hint="eastAsia"/>
          <w:sz w:val="28"/>
          <w:szCs w:val="28"/>
        </w:rPr>
        <w:t>年</w:t>
      </w:r>
      <w:r w:rsidR="0009294D">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sidR="0009294D">
        <w:rPr>
          <w:rFonts w:hint="eastAsia"/>
          <w:sz w:val="28"/>
          <w:szCs w:val="28"/>
        </w:rPr>
        <w:t>2</w:t>
      </w:r>
      <w:r>
        <w:rPr>
          <w:rFonts w:hint="eastAsia"/>
          <w:sz w:val="28"/>
          <w:szCs w:val="28"/>
        </w:rPr>
        <w:t>个月后，即在</w:t>
      </w:r>
      <w:r w:rsidR="001A1688">
        <w:rPr>
          <w:rFonts w:hint="eastAsia"/>
          <w:sz w:val="28"/>
          <w:szCs w:val="28"/>
        </w:rPr>
        <w:t>20</w:t>
      </w:r>
      <w:r w:rsidR="0009294D">
        <w:rPr>
          <w:rFonts w:hint="eastAsia"/>
          <w:sz w:val="28"/>
          <w:szCs w:val="28"/>
        </w:rPr>
        <w:t>20</w:t>
      </w:r>
      <w:r>
        <w:rPr>
          <w:rFonts w:hint="eastAsia"/>
          <w:sz w:val="28"/>
          <w:szCs w:val="28"/>
        </w:rPr>
        <w:t>年</w:t>
      </w:r>
      <w:r w:rsidR="0009294D">
        <w:rPr>
          <w:rFonts w:hint="eastAsia"/>
          <w:sz w:val="28"/>
          <w:szCs w:val="28"/>
        </w:rPr>
        <w:t>6</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66EC" w:rsidRDefault="002B66EC" w:rsidP="007C0007">
      <w:r>
        <w:separator/>
      </w:r>
    </w:p>
  </w:endnote>
  <w:endnote w:type="continuationSeparator" w:id="0">
    <w:p w:rsidR="002B66EC" w:rsidRDefault="002B66E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66EC" w:rsidRDefault="002B66EC" w:rsidP="007C0007">
      <w:r>
        <w:separator/>
      </w:r>
    </w:p>
  </w:footnote>
  <w:footnote w:type="continuationSeparator" w:id="0">
    <w:p w:rsidR="002B66EC" w:rsidRDefault="002B66E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9A4E49D4"/>
    <w:lvl w:ilvl="0" w:tplc="0409000B">
      <w:start w:val="1"/>
      <w:numFmt w:val="bullet"/>
      <w:lvlText w:val=""/>
      <w:lvlJc w:val="left"/>
      <w:pPr>
        <w:ind w:left="420" w:hanging="420"/>
      </w:pPr>
      <w:rPr>
        <w:rFonts w:ascii="Wingdings" w:hAnsi="Wingdings" w:hint="default"/>
      </w:rPr>
    </w:lvl>
    <w:lvl w:ilvl="1" w:tplc="B658FABC">
      <w:start w:val="1"/>
      <w:numFmt w:val="decimal"/>
      <w:lvlText w:val="%2、"/>
      <w:lvlJc w:val="left"/>
      <w:pPr>
        <w:ind w:left="840" w:hanging="420"/>
      </w:pPr>
      <w:rPr>
        <w:rFonts w:asciiTheme="minorHAnsi" w:eastAsiaTheme="minorEastAsia" w:hAnsiTheme="minorHAnsi" w:cstheme="minorBidi"/>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81C3B"/>
    <w:rsid w:val="0009294D"/>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B66EC"/>
    <w:rsid w:val="002E48B5"/>
    <w:rsid w:val="002F6CB0"/>
    <w:rsid w:val="00337739"/>
    <w:rsid w:val="00360BB7"/>
    <w:rsid w:val="003652E9"/>
    <w:rsid w:val="003842F1"/>
    <w:rsid w:val="003942CC"/>
    <w:rsid w:val="003A3004"/>
    <w:rsid w:val="003F75E4"/>
    <w:rsid w:val="00426601"/>
    <w:rsid w:val="0045386C"/>
    <w:rsid w:val="004611F8"/>
    <w:rsid w:val="004B3D01"/>
    <w:rsid w:val="004E4E86"/>
    <w:rsid w:val="00501678"/>
    <w:rsid w:val="00517D18"/>
    <w:rsid w:val="00520DEE"/>
    <w:rsid w:val="00563AE8"/>
    <w:rsid w:val="00566563"/>
    <w:rsid w:val="00576515"/>
    <w:rsid w:val="005B6E38"/>
    <w:rsid w:val="00634D7E"/>
    <w:rsid w:val="00642CBD"/>
    <w:rsid w:val="006A77B2"/>
    <w:rsid w:val="006B752B"/>
    <w:rsid w:val="006D6F14"/>
    <w:rsid w:val="00712BE9"/>
    <w:rsid w:val="00720886"/>
    <w:rsid w:val="007353EF"/>
    <w:rsid w:val="007B24A1"/>
    <w:rsid w:val="007C0007"/>
    <w:rsid w:val="007F4C2F"/>
    <w:rsid w:val="007F4EAC"/>
    <w:rsid w:val="00857724"/>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55D1F"/>
    <w:rsid w:val="00D66C47"/>
    <w:rsid w:val="00D670C2"/>
    <w:rsid w:val="00DA7D38"/>
    <w:rsid w:val="00DC40C2"/>
    <w:rsid w:val="00DD02A8"/>
    <w:rsid w:val="00DD47E2"/>
    <w:rsid w:val="00E22C5B"/>
    <w:rsid w:val="00E232BB"/>
    <w:rsid w:val="00E2339B"/>
    <w:rsid w:val="00E350EB"/>
    <w:rsid w:val="00E51B28"/>
    <w:rsid w:val="00F31A1D"/>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065BB"/>
  <w15:docId w15:val="{02C61D92-5136-4760-B049-BA3417D1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yiming zhao</cp:lastModifiedBy>
  <cp:revision>84</cp:revision>
  <dcterms:created xsi:type="dcterms:W3CDTF">2010-02-25T09:00:00Z</dcterms:created>
  <dcterms:modified xsi:type="dcterms:W3CDTF">2020-05-12T13:04:00Z</dcterms:modified>
</cp:coreProperties>
</file>