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ge:edad del beneficiario principal.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contratista de seguros género, femenino, masculino.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mi: índice de masa corporal, que proporciona una comprensión del cuerpo, pesos que son relativamente altos o bajos en relación con la altura,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objetivo de peso corporal (kg/m^2) utilizando la relación altura-peso, idealmente 18,5 a 24,9.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Children: Número de niños cubiertos por el seguro de salud / Número de dependientes.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moker: fumador.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egion: el área residencial del beneficiario en los EE. UU., noreste, sureste, suroeste, noroeste.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Charge: costo del seguro.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