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25A6" w14:textId="208D6C7F" w:rsidR="000473CA" w:rsidRPr="002F784A" w:rsidRDefault="00885D25" w:rsidP="00C2163D">
      <w:pPr>
        <w:pStyle w:val="Ttulo1"/>
        <w:spacing w:before="0" w:line="240" w:lineRule="auto"/>
        <w:jc w:val="center"/>
        <w:rPr>
          <w:rFonts w:cstheme="majorHAnsi"/>
          <w:color w:val="auto"/>
          <w:sz w:val="30"/>
          <w:szCs w:val="30"/>
          <w:lang w:val="es-ES"/>
        </w:rPr>
      </w:pPr>
      <w:r w:rsidRPr="002F784A">
        <w:rPr>
          <w:rFonts w:cstheme="majorHAnsi"/>
          <w:color w:val="auto"/>
          <w:sz w:val="30"/>
          <w:szCs w:val="30"/>
          <w:lang w:val="es-ES"/>
        </w:rPr>
        <w:t>Viaje</w:t>
      </w:r>
      <w:r w:rsidR="009A0E53" w:rsidRPr="002F784A">
        <w:rPr>
          <w:rFonts w:cstheme="majorHAnsi"/>
          <w:color w:val="auto"/>
          <w:sz w:val="30"/>
          <w:szCs w:val="30"/>
          <w:lang w:val="es-ES"/>
        </w:rPr>
        <w:t xml:space="preserve"> de Campo </w:t>
      </w:r>
      <w:proofErr w:type="spellStart"/>
      <w:r w:rsidR="000E25A5" w:rsidRPr="002F784A">
        <w:rPr>
          <w:rFonts w:cstheme="majorHAnsi"/>
          <w:color w:val="auto"/>
          <w:sz w:val="30"/>
          <w:szCs w:val="30"/>
          <w:lang w:val="es-ES"/>
        </w:rPr>
        <w:t>proEXPLO</w:t>
      </w:r>
      <w:proofErr w:type="spellEnd"/>
      <w:r w:rsidR="000E25A5" w:rsidRPr="002F784A">
        <w:rPr>
          <w:rFonts w:cstheme="majorHAnsi"/>
          <w:color w:val="auto"/>
          <w:sz w:val="30"/>
          <w:szCs w:val="30"/>
          <w:lang w:val="es-ES"/>
        </w:rPr>
        <w:t xml:space="preserve"> 2026</w:t>
      </w:r>
    </w:p>
    <w:p w14:paraId="6B9C56CB" w14:textId="77777777" w:rsidR="00712231" w:rsidRPr="002F784A" w:rsidRDefault="00712231" w:rsidP="00712231">
      <w:pPr>
        <w:spacing w:after="0"/>
        <w:jc w:val="center"/>
        <w:rPr>
          <w:rFonts w:ascii="Calibri" w:hAnsi="Calibri" w:cs="Calibri"/>
          <w:lang w:val="es-ES"/>
        </w:rPr>
      </w:pPr>
      <w:r w:rsidRPr="002F784A">
        <w:rPr>
          <w:rFonts w:ascii="Calibri" w:hAnsi="Calibri" w:cs="Calibri"/>
          <w:b/>
          <w:bCs/>
          <w:sz w:val="26"/>
          <w:szCs w:val="26"/>
          <w:lang w:val="es-ES"/>
        </w:rPr>
        <w:t>Instructores: Alejandro Amilibia y Frederic Escosa</w:t>
      </w:r>
    </w:p>
    <w:p w14:paraId="495CC926" w14:textId="66DD4A12" w:rsidR="000473CA" w:rsidRPr="004A7391" w:rsidRDefault="000473CA" w:rsidP="000473C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es-PE"/>
        </w:rPr>
      </w:pPr>
      <w:r w:rsidRPr="004A7391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RUTA: </w:t>
      </w:r>
      <w:r w:rsidRPr="000473CA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Lima – </w:t>
      </w:r>
      <w:r w:rsidR="00712231">
        <w:rPr>
          <w:rFonts w:asciiTheme="majorHAnsi" w:hAnsiTheme="majorHAnsi" w:cstheme="majorHAnsi"/>
          <w:b/>
          <w:bCs/>
          <w:sz w:val="26"/>
          <w:szCs w:val="26"/>
          <w:lang w:val="es-PE"/>
        </w:rPr>
        <w:t>San Mateo – La Oroya</w:t>
      </w:r>
      <w:r w:rsidRPr="000473CA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 – </w:t>
      </w:r>
      <w:r w:rsidR="00712231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Lima </w:t>
      </w:r>
      <w:r w:rsidRPr="000473CA">
        <w:rPr>
          <w:rFonts w:asciiTheme="majorHAnsi" w:hAnsiTheme="majorHAnsi" w:cstheme="majorHAnsi"/>
          <w:b/>
          <w:bCs/>
          <w:sz w:val="26"/>
          <w:szCs w:val="26"/>
          <w:lang w:val="es-PE"/>
        </w:rPr>
        <w:t>| 08</w:t>
      </w:r>
      <w:r w:rsidR="00593AB0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 al</w:t>
      </w:r>
      <w:r w:rsidR="00712231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 10 </w:t>
      </w:r>
      <w:r w:rsidRPr="000473CA">
        <w:rPr>
          <w:rFonts w:asciiTheme="majorHAnsi" w:hAnsiTheme="majorHAnsi" w:cstheme="majorHAnsi"/>
          <w:b/>
          <w:bCs/>
          <w:sz w:val="26"/>
          <w:szCs w:val="26"/>
          <w:lang w:val="es-PE"/>
        </w:rPr>
        <w:t>de mayo</w:t>
      </w:r>
      <w:r w:rsidR="00593AB0">
        <w:rPr>
          <w:rFonts w:asciiTheme="majorHAnsi" w:hAnsiTheme="majorHAnsi" w:cstheme="majorHAnsi"/>
          <w:b/>
          <w:bCs/>
          <w:sz w:val="26"/>
          <w:szCs w:val="26"/>
          <w:lang w:val="es-PE"/>
        </w:rPr>
        <w:t xml:space="preserve"> de 2026</w:t>
      </w:r>
    </w:p>
    <w:p w14:paraId="6F0CC1E4" w14:textId="77777777" w:rsidR="000473CA" w:rsidRPr="000473CA" w:rsidRDefault="000473CA" w:rsidP="000473CA">
      <w:pPr>
        <w:spacing w:after="0" w:line="240" w:lineRule="auto"/>
        <w:jc w:val="center"/>
        <w:rPr>
          <w:rFonts w:asciiTheme="majorHAnsi" w:hAnsiTheme="majorHAnsi" w:cstheme="majorHAnsi"/>
          <w:sz w:val="26"/>
          <w:szCs w:val="26"/>
          <w:lang w:val="es-PE"/>
        </w:rPr>
      </w:pPr>
    </w:p>
    <w:p w14:paraId="3F7385D1" w14:textId="34437A66" w:rsidR="002F784A" w:rsidRPr="002F784A" w:rsidRDefault="002F784A" w:rsidP="002F784A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2F784A">
        <w:rPr>
          <w:rFonts w:asciiTheme="majorHAnsi" w:hAnsiTheme="majorHAnsi" w:cstheme="majorHAnsi"/>
          <w:lang w:val="es-PE"/>
        </w:rPr>
        <w:t xml:space="preserve">Vive una salida de campo de tres días en el eje Lima – San Mateo – La Oroya, recorriendo la parte norte de la cuenca mesozoica de tras arco, las secuencias sin orogénicas en el lineamiento de La Chonta y la cuenca </w:t>
      </w:r>
      <w:proofErr w:type="spellStart"/>
      <w:r w:rsidRPr="002F784A">
        <w:rPr>
          <w:rFonts w:asciiTheme="majorHAnsi" w:hAnsiTheme="majorHAnsi" w:cstheme="majorHAnsi"/>
          <w:lang w:val="es-PE"/>
        </w:rPr>
        <w:t>Permo</w:t>
      </w:r>
      <w:proofErr w:type="spellEnd"/>
      <w:r w:rsidRPr="002F784A">
        <w:rPr>
          <w:rFonts w:asciiTheme="majorHAnsi" w:hAnsiTheme="majorHAnsi" w:cstheme="majorHAnsi"/>
          <w:lang w:val="es-PE"/>
        </w:rPr>
        <w:t xml:space="preserve">-Triásica </w:t>
      </w:r>
      <w:r w:rsidR="00242A49">
        <w:rPr>
          <w:rFonts w:asciiTheme="majorHAnsi" w:hAnsiTheme="majorHAnsi" w:cstheme="majorHAnsi"/>
          <w:lang w:val="es-PE"/>
        </w:rPr>
        <w:t xml:space="preserve">en el </w:t>
      </w:r>
      <w:r w:rsidRPr="002F784A">
        <w:rPr>
          <w:rFonts w:asciiTheme="majorHAnsi" w:hAnsiTheme="majorHAnsi" w:cstheme="majorHAnsi"/>
          <w:lang w:val="es-PE"/>
        </w:rPr>
        <w:t xml:space="preserve">Domo de Yauli, uno de los sectores clave para la </w:t>
      </w:r>
      <w:proofErr w:type="spellStart"/>
      <w:r w:rsidRPr="002F784A">
        <w:rPr>
          <w:rFonts w:asciiTheme="majorHAnsi" w:hAnsiTheme="majorHAnsi" w:cstheme="majorHAnsi"/>
          <w:lang w:val="es-PE"/>
        </w:rPr>
        <w:t>prospectividad</w:t>
      </w:r>
      <w:proofErr w:type="spellEnd"/>
      <w:r w:rsidRPr="002F784A">
        <w:rPr>
          <w:rFonts w:asciiTheme="majorHAnsi" w:hAnsiTheme="majorHAnsi" w:cstheme="majorHAnsi"/>
          <w:lang w:val="es-PE"/>
        </w:rPr>
        <w:t xml:space="preserve"> de los Andes Centrales del Perú.</w:t>
      </w:r>
    </w:p>
    <w:p w14:paraId="5E653DE8" w14:textId="6D3586F1" w:rsidR="002F784A" w:rsidRPr="002F784A" w:rsidRDefault="002F784A" w:rsidP="002F784A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2F784A">
        <w:rPr>
          <w:rFonts w:asciiTheme="majorHAnsi" w:hAnsiTheme="majorHAnsi" w:cstheme="majorHAnsi"/>
          <w:lang w:val="es-PE"/>
        </w:rPr>
        <w:t xml:space="preserve">Mediante paradas técnicas guiadas por especialistas, analizarás la evolución estructural y sedimentaria de la región —desde unidades mesozoicas </w:t>
      </w:r>
      <w:r w:rsidR="00852C79">
        <w:rPr>
          <w:rFonts w:asciiTheme="majorHAnsi" w:hAnsiTheme="majorHAnsi" w:cstheme="majorHAnsi"/>
          <w:lang w:val="es-PE"/>
        </w:rPr>
        <w:t xml:space="preserve">carbonatadas </w:t>
      </w:r>
      <w:r w:rsidRPr="002F784A">
        <w:rPr>
          <w:rFonts w:asciiTheme="majorHAnsi" w:hAnsiTheme="majorHAnsi" w:cstheme="majorHAnsi"/>
          <w:lang w:val="es-PE"/>
        </w:rPr>
        <w:t xml:space="preserve">y </w:t>
      </w:r>
      <w:proofErr w:type="spellStart"/>
      <w:r w:rsidRPr="002F784A">
        <w:rPr>
          <w:rFonts w:asciiTheme="majorHAnsi" w:hAnsiTheme="majorHAnsi" w:cstheme="majorHAnsi"/>
          <w:lang w:val="es-PE"/>
        </w:rPr>
        <w:t>volcanoclásticas</w:t>
      </w:r>
      <w:proofErr w:type="spellEnd"/>
      <w:r w:rsidRPr="002F784A">
        <w:rPr>
          <w:rFonts w:asciiTheme="majorHAnsi" w:hAnsiTheme="majorHAnsi" w:cstheme="majorHAnsi"/>
          <w:lang w:val="es-PE"/>
        </w:rPr>
        <w:t xml:space="preserve"> eoceno–miocenas hasta los </w:t>
      </w:r>
      <w:r w:rsidR="00852C79">
        <w:rPr>
          <w:rFonts w:asciiTheme="majorHAnsi" w:hAnsiTheme="majorHAnsi" w:cstheme="majorHAnsi"/>
          <w:lang w:val="es-PE"/>
        </w:rPr>
        <w:t>g</w:t>
      </w:r>
      <w:r w:rsidRPr="002F784A">
        <w:rPr>
          <w:rFonts w:asciiTheme="majorHAnsi" w:hAnsiTheme="majorHAnsi" w:cstheme="majorHAnsi"/>
          <w:lang w:val="es-PE"/>
        </w:rPr>
        <w:t xml:space="preserve">rupos </w:t>
      </w:r>
      <w:proofErr w:type="spellStart"/>
      <w:r w:rsidR="00242A49">
        <w:rPr>
          <w:rFonts w:asciiTheme="majorHAnsi" w:hAnsiTheme="majorHAnsi" w:cstheme="majorHAnsi"/>
          <w:lang w:val="es-PE"/>
        </w:rPr>
        <w:t>Permo-Triasicos</w:t>
      </w:r>
      <w:proofErr w:type="spellEnd"/>
      <w:r w:rsidR="00242A49">
        <w:rPr>
          <w:rFonts w:asciiTheme="majorHAnsi" w:hAnsiTheme="majorHAnsi" w:cstheme="majorHAnsi"/>
          <w:lang w:val="es-PE"/>
        </w:rPr>
        <w:t xml:space="preserve"> </w:t>
      </w:r>
      <w:r w:rsidRPr="002F784A">
        <w:rPr>
          <w:rFonts w:asciiTheme="majorHAnsi" w:hAnsiTheme="majorHAnsi" w:cstheme="majorHAnsi"/>
          <w:lang w:val="es-PE"/>
        </w:rPr>
        <w:t>Mitu y Pucará— evaluando estilos de deformación, controles estructurales y su relación con los sistemas mineralizados.</w:t>
      </w:r>
    </w:p>
    <w:p w14:paraId="266A0CA7" w14:textId="1C5C94DB" w:rsidR="000473CA" w:rsidRDefault="002F784A" w:rsidP="002F784A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2F784A">
        <w:rPr>
          <w:rFonts w:asciiTheme="majorHAnsi" w:hAnsiTheme="majorHAnsi" w:cstheme="majorHAnsi"/>
          <w:lang w:val="es-PE"/>
        </w:rPr>
        <w:t xml:space="preserve">La visita integra el contexto geológico del distrito de Morococha y el transecto estructural a través del Domo de Yauli con una interpretación prospectiva aplicada a exploración minera, conectando arquitectura cortical, evolución </w:t>
      </w:r>
      <w:proofErr w:type="spellStart"/>
      <w:r w:rsidRPr="002F784A">
        <w:rPr>
          <w:rFonts w:asciiTheme="majorHAnsi" w:hAnsiTheme="majorHAnsi" w:cstheme="majorHAnsi"/>
          <w:lang w:val="es-PE"/>
        </w:rPr>
        <w:t>tectono</w:t>
      </w:r>
      <w:proofErr w:type="spellEnd"/>
      <w:r w:rsidRPr="002F784A">
        <w:rPr>
          <w:rFonts w:asciiTheme="majorHAnsi" w:hAnsiTheme="majorHAnsi" w:cstheme="majorHAnsi"/>
          <w:lang w:val="es-PE"/>
        </w:rPr>
        <w:t xml:space="preserve">-sedimentaria y potencial </w:t>
      </w:r>
      <w:r>
        <w:rPr>
          <w:rFonts w:asciiTheme="majorHAnsi" w:hAnsiTheme="majorHAnsi" w:cstheme="majorHAnsi"/>
          <w:lang w:val="es-PE"/>
        </w:rPr>
        <w:t>prospectivo</w:t>
      </w:r>
      <w:r w:rsidRPr="002F784A">
        <w:rPr>
          <w:rFonts w:asciiTheme="majorHAnsi" w:hAnsiTheme="majorHAnsi" w:cstheme="majorHAnsi"/>
          <w:lang w:val="es-PE"/>
        </w:rPr>
        <w:t xml:space="preserve"> a escala distrital.</w:t>
      </w:r>
    </w:p>
    <w:p w14:paraId="4749846E" w14:textId="77777777" w:rsidR="002F784A" w:rsidRPr="004A7391" w:rsidRDefault="002F784A" w:rsidP="002F784A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PE"/>
        </w:rPr>
      </w:pPr>
    </w:p>
    <w:p w14:paraId="5F6194F2" w14:textId="77777777" w:rsidR="000473CA" w:rsidRPr="004A7391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PE"/>
        </w:rPr>
      </w:pPr>
      <w:r w:rsidRPr="000473CA">
        <w:rPr>
          <w:rFonts w:asciiTheme="majorHAnsi" w:hAnsiTheme="majorHAnsi" w:cstheme="majorHAnsi"/>
          <w:b/>
          <w:bCs/>
          <w:lang w:val="es-PE"/>
        </w:rPr>
        <w:t>¿Qué aprenderás en el campo?</w:t>
      </w:r>
    </w:p>
    <w:p w14:paraId="19F569D6" w14:textId="2A601A54" w:rsidR="00E2621B" w:rsidRPr="00E2621B" w:rsidRDefault="00E2621B" w:rsidP="00E2621B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E2621B">
        <w:rPr>
          <w:rFonts w:asciiTheme="majorHAnsi" w:hAnsiTheme="majorHAnsi" w:cstheme="majorHAnsi"/>
          <w:lang w:val="es-PE"/>
        </w:rPr>
        <w:t xml:space="preserve">Examinarás en terreno las relaciones </w:t>
      </w:r>
      <w:proofErr w:type="spellStart"/>
      <w:r w:rsidRPr="00E2621B">
        <w:rPr>
          <w:rFonts w:asciiTheme="majorHAnsi" w:hAnsiTheme="majorHAnsi" w:cstheme="majorHAnsi"/>
          <w:lang w:val="es-PE"/>
        </w:rPr>
        <w:t>tectono</w:t>
      </w:r>
      <w:proofErr w:type="spellEnd"/>
      <w:r w:rsidRPr="00E2621B">
        <w:rPr>
          <w:rFonts w:asciiTheme="majorHAnsi" w:hAnsiTheme="majorHAnsi" w:cstheme="majorHAnsi"/>
          <w:lang w:val="es-PE"/>
        </w:rPr>
        <w:t xml:space="preserve">-sedimentarias clave para reconstruir la evolución tectónica regional, revisando las secuencias de los Grupos Mitu y Pucará, y analizando la deformación </w:t>
      </w:r>
      <w:r w:rsidR="007013BE">
        <w:rPr>
          <w:rFonts w:asciiTheme="majorHAnsi" w:hAnsiTheme="majorHAnsi" w:cstheme="majorHAnsi"/>
          <w:lang w:val="es-PE"/>
        </w:rPr>
        <w:t xml:space="preserve">Andina </w:t>
      </w:r>
      <w:r w:rsidRPr="00E2621B">
        <w:rPr>
          <w:rFonts w:asciiTheme="majorHAnsi" w:hAnsiTheme="majorHAnsi" w:cstheme="majorHAnsi"/>
          <w:lang w:val="es-PE"/>
        </w:rPr>
        <w:t xml:space="preserve">en los límites de la cuenca </w:t>
      </w:r>
      <w:proofErr w:type="spellStart"/>
      <w:r w:rsidRPr="00E2621B">
        <w:rPr>
          <w:rFonts w:asciiTheme="majorHAnsi" w:hAnsiTheme="majorHAnsi" w:cstheme="majorHAnsi"/>
          <w:lang w:val="es-PE"/>
        </w:rPr>
        <w:t>Permo</w:t>
      </w:r>
      <w:proofErr w:type="spellEnd"/>
      <w:r w:rsidRPr="00E2621B">
        <w:rPr>
          <w:rFonts w:asciiTheme="majorHAnsi" w:hAnsiTheme="majorHAnsi" w:cstheme="majorHAnsi"/>
          <w:lang w:val="es-PE"/>
        </w:rPr>
        <w:t xml:space="preserve">-Triásica, así como en las unidades mesozoicas y </w:t>
      </w:r>
      <w:proofErr w:type="spellStart"/>
      <w:r w:rsidRPr="00E2621B">
        <w:rPr>
          <w:rFonts w:asciiTheme="majorHAnsi" w:hAnsiTheme="majorHAnsi" w:cstheme="majorHAnsi"/>
          <w:lang w:val="es-PE"/>
        </w:rPr>
        <w:t>volcanoclásticas</w:t>
      </w:r>
      <w:proofErr w:type="spellEnd"/>
      <w:r w:rsidRPr="00E2621B">
        <w:rPr>
          <w:rFonts w:asciiTheme="majorHAnsi" w:hAnsiTheme="majorHAnsi" w:cstheme="majorHAnsi"/>
          <w:lang w:val="es-PE"/>
        </w:rPr>
        <w:t xml:space="preserve"> eoceno–miocenas afectadas.</w:t>
      </w:r>
    </w:p>
    <w:p w14:paraId="07B9D8C9" w14:textId="7B5A9800" w:rsidR="00E2621B" w:rsidRPr="00E2621B" w:rsidRDefault="00E2621B" w:rsidP="00E2621B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E2621B">
        <w:rPr>
          <w:rFonts w:asciiTheme="majorHAnsi" w:hAnsiTheme="majorHAnsi" w:cstheme="majorHAnsi"/>
          <w:lang w:val="es-PE"/>
        </w:rPr>
        <w:t>Evaluarás estilos estructurales de piel delgada y piel gruesa y sus implicancias prospectivas, integrando observaciones clave en la zona de Morococha.</w:t>
      </w:r>
    </w:p>
    <w:p w14:paraId="5C3B89CC" w14:textId="102876E8" w:rsidR="000473CA" w:rsidRDefault="00E2621B" w:rsidP="00E2621B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E2621B">
        <w:rPr>
          <w:rFonts w:asciiTheme="majorHAnsi" w:hAnsiTheme="majorHAnsi" w:cstheme="majorHAnsi"/>
          <w:lang w:val="es-PE"/>
        </w:rPr>
        <w:t xml:space="preserve">Una experiencia esencial para comprender cómo la arquitectura </w:t>
      </w:r>
      <w:r w:rsidR="00E34C07">
        <w:rPr>
          <w:rFonts w:asciiTheme="majorHAnsi" w:hAnsiTheme="majorHAnsi" w:cstheme="majorHAnsi"/>
          <w:lang w:val="es-PE"/>
        </w:rPr>
        <w:t>de cuenca</w:t>
      </w:r>
      <w:r w:rsidRPr="00E2621B">
        <w:rPr>
          <w:rFonts w:asciiTheme="majorHAnsi" w:hAnsiTheme="majorHAnsi" w:cstheme="majorHAnsi"/>
          <w:lang w:val="es-PE"/>
        </w:rPr>
        <w:t xml:space="preserve"> </w:t>
      </w:r>
      <w:r w:rsidR="00B24412">
        <w:rPr>
          <w:rFonts w:asciiTheme="majorHAnsi" w:hAnsiTheme="majorHAnsi" w:cstheme="majorHAnsi"/>
          <w:lang w:val="es-PE"/>
        </w:rPr>
        <w:t>puede controlar</w:t>
      </w:r>
      <w:r w:rsidRPr="00E2621B">
        <w:rPr>
          <w:rFonts w:asciiTheme="majorHAnsi" w:hAnsiTheme="majorHAnsi" w:cstheme="majorHAnsi"/>
          <w:lang w:val="es-PE"/>
        </w:rPr>
        <w:t xml:space="preserve"> la mineralización en los Andes Centrales y cómo trasladar esa comprensión a criterios aplicables en exploración minera.</w:t>
      </w:r>
    </w:p>
    <w:p w14:paraId="1EE35708" w14:textId="77777777" w:rsidR="00F939E2" w:rsidRPr="000473CA" w:rsidRDefault="00F939E2" w:rsidP="00E2621B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</w:p>
    <w:p w14:paraId="73223C56" w14:textId="68E988C2" w:rsidR="000473CA" w:rsidRPr="004A7391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PE"/>
        </w:rPr>
      </w:pPr>
      <w:r w:rsidRPr="000473CA">
        <w:rPr>
          <w:rFonts w:asciiTheme="majorHAnsi" w:hAnsiTheme="majorHAnsi" w:cstheme="majorHAnsi"/>
          <w:b/>
          <w:bCs/>
          <w:lang w:val="es-PE"/>
        </w:rPr>
        <w:t>Líderes del viaje</w:t>
      </w:r>
    </w:p>
    <w:p w14:paraId="565EA69E" w14:textId="77777777" w:rsidR="000473CA" w:rsidRPr="004A7391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PE"/>
        </w:rPr>
      </w:pPr>
      <w:r w:rsidRPr="000473CA">
        <w:rPr>
          <w:rFonts w:asciiTheme="majorHAnsi" w:hAnsiTheme="majorHAnsi" w:cstheme="majorHAnsi"/>
          <w:b/>
          <w:bCs/>
          <w:lang w:val="es-PE"/>
        </w:rPr>
        <w:t>Alejandro Amilibia (PhD)</w:t>
      </w:r>
    </w:p>
    <w:p w14:paraId="0371984C" w14:textId="28B75120" w:rsidR="000473CA" w:rsidRPr="004A7391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r w:rsidRPr="000473CA">
        <w:rPr>
          <w:rFonts w:asciiTheme="majorHAnsi" w:hAnsiTheme="majorHAnsi" w:cstheme="majorHAnsi"/>
          <w:lang w:val="es-PE"/>
        </w:rPr>
        <w:t xml:space="preserve">Geólogo estructural con más de </w:t>
      </w:r>
      <w:r w:rsidR="002F784A">
        <w:rPr>
          <w:rFonts w:asciiTheme="majorHAnsi" w:hAnsiTheme="majorHAnsi" w:cstheme="majorHAnsi"/>
          <w:lang w:val="es-PE"/>
        </w:rPr>
        <w:t>25</w:t>
      </w:r>
      <w:r w:rsidRPr="000473CA">
        <w:rPr>
          <w:rFonts w:asciiTheme="majorHAnsi" w:hAnsiTheme="majorHAnsi" w:cstheme="majorHAnsi"/>
          <w:lang w:val="es-PE"/>
        </w:rPr>
        <w:t xml:space="preserve"> años de experiencia internacional. Doctor por la Universidad de Barcelona, fue investigador en la Royal Holloway (</w:t>
      </w:r>
      <w:proofErr w:type="spellStart"/>
      <w:r w:rsidRPr="000473CA">
        <w:rPr>
          <w:rFonts w:asciiTheme="majorHAnsi" w:hAnsiTheme="majorHAnsi" w:cstheme="majorHAnsi"/>
          <w:lang w:val="es-PE"/>
        </w:rPr>
        <w:t>University</w:t>
      </w:r>
      <w:proofErr w:type="spellEnd"/>
      <w:r w:rsidRPr="000473CA">
        <w:rPr>
          <w:rFonts w:asciiTheme="majorHAnsi" w:hAnsiTheme="majorHAnsi" w:cstheme="majorHAnsi"/>
          <w:lang w:val="es-PE"/>
        </w:rPr>
        <w:t xml:space="preserve"> </w:t>
      </w:r>
      <w:proofErr w:type="spellStart"/>
      <w:r w:rsidRPr="000473CA">
        <w:rPr>
          <w:rFonts w:asciiTheme="majorHAnsi" w:hAnsiTheme="majorHAnsi" w:cstheme="majorHAnsi"/>
          <w:lang w:val="es-PE"/>
        </w:rPr>
        <w:t>of</w:t>
      </w:r>
      <w:proofErr w:type="spellEnd"/>
      <w:r w:rsidRPr="000473CA">
        <w:rPr>
          <w:rFonts w:asciiTheme="majorHAnsi" w:hAnsiTheme="majorHAnsi" w:cstheme="majorHAnsi"/>
          <w:lang w:val="es-PE"/>
        </w:rPr>
        <w:t xml:space="preserve"> London) y consultor en Statoil (hoy </w:t>
      </w:r>
      <w:proofErr w:type="spellStart"/>
      <w:r w:rsidRPr="000473CA">
        <w:rPr>
          <w:rFonts w:asciiTheme="majorHAnsi" w:hAnsiTheme="majorHAnsi" w:cstheme="majorHAnsi"/>
          <w:lang w:val="es-PE"/>
        </w:rPr>
        <w:t>Equinor</w:t>
      </w:r>
      <w:proofErr w:type="spellEnd"/>
      <w:r w:rsidRPr="000473CA">
        <w:rPr>
          <w:rFonts w:asciiTheme="majorHAnsi" w:hAnsiTheme="majorHAnsi" w:cstheme="majorHAnsi"/>
          <w:lang w:val="es-PE"/>
        </w:rPr>
        <w:t xml:space="preserve">), donde participó en proyectos de exploración en el Golfo de México, África, el Atlántico Sur, el Mediterráneo y el Mar del Norte, incluyendo el descubrimiento del campo gigante </w:t>
      </w:r>
      <w:r w:rsidRPr="000473CA">
        <w:rPr>
          <w:rFonts w:asciiTheme="majorHAnsi" w:hAnsiTheme="majorHAnsi" w:cstheme="majorHAnsi"/>
          <w:b/>
          <w:bCs/>
          <w:lang w:val="es-PE"/>
        </w:rPr>
        <w:t>Johan Sverdrup</w:t>
      </w:r>
      <w:r w:rsidRPr="000473CA">
        <w:rPr>
          <w:rFonts w:asciiTheme="majorHAnsi" w:hAnsiTheme="majorHAnsi" w:cstheme="majorHAnsi"/>
          <w:lang w:val="es-PE"/>
        </w:rPr>
        <w:t xml:space="preserve">. Cofundador de </w:t>
      </w:r>
      <w:r w:rsidRPr="000473CA">
        <w:rPr>
          <w:rFonts w:asciiTheme="majorHAnsi" w:hAnsiTheme="majorHAnsi" w:cstheme="majorHAnsi"/>
          <w:b/>
          <w:bCs/>
          <w:lang w:val="es-PE"/>
        </w:rPr>
        <w:t>Terractiva</w:t>
      </w:r>
      <w:r w:rsidRPr="000473CA">
        <w:rPr>
          <w:rFonts w:asciiTheme="majorHAnsi" w:hAnsiTheme="majorHAnsi" w:cstheme="majorHAnsi"/>
          <w:lang w:val="es-PE"/>
        </w:rPr>
        <w:t xml:space="preserve">, es especialista en tectónica, geodinámica e interacción tectónica–sedimentación en cuencas </w:t>
      </w:r>
      <w:r w:rsidR="00F939E2">
        <w:rPr>
          <w:rFonts w:asciiTheme="majorHAnsi" w:hAnsiTheme="majorHAnsi" w:cstheme="majorHAnsi"/>
          <w:lang w:val="es-PE"/>
        </w:rPr>
        <w:t>extensivas</w:t>
      </w:r>
      <w:r w:rsidRPr="000473CA">
        <w:rPr>
          <w:rFonts w:asciiTheme="majorHAnsi" w:hAnsiTheme="majorHAnsi" w:cstheme="majorHAnsi"/>
          <w:lang w:val="es-PE"/>
        </w:rPr>
        <w:t xml:space="preserve"> e invertidas.</w:t>
      </w:r>
    </w:p>
    <w:p w14:paraId="57246A43" w14:textId="77777777" w:rsidR="000473CA" w:rsidRPr="004A7391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PE"/>
        </w:rPr>
      </w:pPr>
      <w:r w:rsidRPr="000473CA">
        <w:rPr>
          <w:rFonts w:asciiTheme="majorHAnsi" w:hAnsiTheme="majorHAnsi" w:cstheme="majorHAnsi"/>
          <w:b/>
          <w:bCs/>
          <w:lang w:val="es-PE"/>
        </w:rPr>
        <w:t>Frederic Escosa</w:t>
      </w:r>
    </w:p>
    <w:p w14:paraId="37EC4233" w14:textId="7B893DDC" w:rsidR="000473CA" w:rsidRPr="000473CA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  <w:proofErr w:type="spellStart"/>
      <w:r w:rsidRPr="000473CA">
        <w:rPr>
          <w:rFonts w:asciiTheme="majorHAnsi" w:hAnsiTheme="majorHAnsi" w:cstheme="majorHAnsi"/>
          <w:lang w:val="es-PE"/>
        </w:rPr>
        <w:t>Geocientífico</w:t>
      </w:r>
      <w:proofErr w:type="spellEnd"/>
      <w:r w:rsidRPr="000473CA">
        <w:rPr>
          <w:rFonts w:asciiTheme="majorHAnsi" w:hAnsiTheme="majorHAnsi" w:cstheme="majorHAnsi"/>
          <w:lang w:val="es-PE"/>
        </w:rPr>
        <w:t xml:space="preserve"> con más de 10 años de experiencia en tectónica salina y análisis estructural en sistemas compresivos y extensionales. Ha trabajado en el Golfo de México, el Mar del Norte, Canadá, África, el Atlántico Sur y los Andes peruanos. </w:t>
      </w:r>
      <w:r w:rsidR="00F939E2">
        <w:rPr>
          <w:rFonts w:asciiTheme="majorHAnsi" w:hAnsiTheme="majorHAnsi" w:cstheme="majorHAnsi"/>
          <w:lang w:val="es-PE"/>
        </w:rPr>
        <w:t>Doctor por la Universidad de Barcelona y e</w:t>
      </w:r>
      <w:r w:rsidRPr="000473CA">
        <w:rPr>
          <w:rFonts w:asciiTheme="majorHAnsi" w:hAnsiTheme="majorHAnsi" w:cstheme="majorHAnsi"/>
          <w:lang w:val="es-PE"/>
        </w:rPr>
        <w:t xml:space="preserve">x investigador posdoctoral en </w:t>
      </w:r>
      <w:proofErr w:type="spellStart"/>
      <w:r w:rsidRPr="000473CA">
        <w:rPr>
          <w:rFonts w:asciiTheme="majorHAnsi" w:hAnsiTheme="majorHAnsi" w:cstheme="majorHAnsi"/>
          <w:b/>
          <w:bCs/>
          <w:lang w:val="es-PE"/>
        </w:rPr>
        <w:t>TotalEnergies</w:t>
      </w:r>
      <w:proofErr w:type="spellEnd"/>
      <w:r w:rsidRPr="000473CA">
        <w:rPr>
          <w:rFonts w:asciiTheme="majorHAnsi" w:hAnsiTheme="majorHAnsi" w:cstheme="majorHAnsi"/>
          <w:lang w:val="es-PE"/>
        </w:rPr>
        <w:t xml:space="preserve">, especializado en sistemas presal, actualmente forma parte de </w:t>
      </w:r>
      <w:r w:rsidRPr="000473CA">
        <w:rPr>
          <w:rFonts w:asciiTheme="majorHAnsi" w:hAnsiTheme="majorHAnsi" w:cstheme="majorHAnsi"/>
          <w:b/>
          <w:bCs/>
          <w:lang w:val="es-PE"/>
        </w:rPr>
        <w:t>Terractiva</w:t>
      </w:r>
      <w:r w:rsidRPr="000473CA">
        <w:rPr>
          <w:rFonts w:asciiTheme="majorHAnsi" w:hAnsiTheme="majorHAnsi" w:cstheme="majorHAnsi"/>
          <w:lang w:val="es-PE"/>
        </w:rPr>
        <w:t>, aportando una sólida experiencia en interpretación sísmica, cartografía y evaluación de sistemas mineralizados y energéticos.</w:t>
      </w:r>
    </w:p>
    <w:p w14:paraId="7DB466E8" w14:textId="4FEDA254" w:rsidR="000473CA" w:rsidRPr="000473CA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lang w:val="es-PE"/>
        </w:rPr>
      </w:pPr>
    </w:p>
    <w:p w14:paraId="4DBACA5B" w14:textId="35851560" w:rsidR="000473CA" w:rsidRPr="000473CA" w:rsidRDefault="000473CA" w:rsidP="000473CA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PE"/>
        </w:rPr>
      </w:pPr>
      <w:r w:rsidRPr="000473CA">
        <w:rPr>
          <w:rFonts w:asciiTheme="majorHAnsi" w:hAnsiTheme="majorHAnsi" w:cstheme="majorHAnsi"/>
          <w:b/>
          <w:bCs/>
          <w:lang w:val="es-PE"/>
        </w:rPr>
        <w:t>Dirigido a</w:t>
      </w:r>
    </w:p>
    <w:p w14:paraId="5BAB4F2A" w14:textId="6E0D186D" w:rsidR="00B14806" w:rsidRDefault="00B14806" w:rsidP="000E25A5">
      <w:pPr>
        <w:spacing w:after="0" w:line="240" w:lineRule="auto"/>
        <w:rPr>
          <w:rFonts w:asciiTheme="majorHAnsi" w:hAnsiTheme="majorHAnsi" w:cstheme="majorHAnsi"/>
          <w:lang w:val="es-ES"/>
        </w:rPr>
      </w:pPr>
      <w:r w:rsidRPr="002F784A">
        <w:rPr>
          <w:rFonts w:asciiTheme="majorHAnsi" w:hAnsiTheme="majorHAnsi" w:cstheme="majorHAnsi"/>
          <w:lang w:val="es-ES"/>
        </w:rPr>
        <w:t xml:space="preserve">Geólogos y </w:t>
      </w:r>
      <w:proofErr w:type="spellStart"/>
      <w:r w:rsidRPr="002F784A">
        <w:rPr>
          <w:rFonts w:asciiTheme="majorHAnsi" w:hAnsiTheme="majorHAnsi" w:cstheme="majorHAnsi"/>
          <w:lang w:val="es-ES"/>
        </w:rPr>
        <w:t>geocientíficos</w:t>
      </w:r>
      <w:proofErr w:type="spellEnd"/>
      <w:r w:rsidRPr="002F784A">
        <w:rPr>
          <w:rFonts w:asciiTheme="majorHAnsi" w:hAnsiTheme="majorHAnsi" w:cstheme="majorHAnsi"/>
          <w:lang w:val="es-ES"/>
        </w:rPr>
        <w:t>, profesionales de exploración y minería, estudiantes de últimos ciclos e investigadores interesados en geología aplicada y exploración mineral.</w:t>
      </w:r>
    </w:p>
    <w:p w14:paraId="4BA0C185" w14:textId="77777777" w:rsidR="00EA6973" w:rsidRDefault="00EA6973" w:rsidP="000E25A5">
      <w:pPr>
        <w:spacing w:after="0" w:line="240" w:lineRule="auto"/>
        <w:rPr>
          <w:rFonts w:asciiTheme="majorHAnsi" w:hAnsiTheme="majorHAnsi" w:cstheme="majorHAnsi"/>
          <w:lang w:val="es-ES"/>
        </w:rPr>
      </w:pPr>
    </w:p>
    <w:p w14:paraId="605A987B" w14:textId="77777777" w:rsidR="00EA6973" w:rsidRDefault="00EA6973" w:rsidP="000E25A5">
      <w:pPr>
        <w:spacing w:after="0" w:line="240" w:lineRule="auto"/>
        <w:rPr>
          <w:rFonts w:asciiTheme="majorHAnsi" w:hAnsiTheme="majorHAnsi" w:cstheme="majorHAnsi"/>
          <w:lang w:val="es-ES"/>
        </w:rPr>
      </w:pPr>
    </w:p>
    <w:p w14:paraId="42A3E1B7" w14:textId="77777777" w:rsidR="00EA6973" w:rsidRDefault="00EA6973" w:rsidP="00EA6973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4A7391">
        <w:rPr>
          <w:rFonts w:asciiTheme="majorHAnsi" w:hAnsiTheme="majorHAnsi" w:cstheme="majorHAnsi"/>
          <w:b/>
          <w:bCs/>
        </w:rPr>
        <w:t>Tarifa:</w:t>
      </w:r>
    </w:p>
    <w:p w14:paraId="24171049" w14:textId="77777777" w:rsidR="00EA6973" w:rsidRDefault="00EA6973" w:rsidP="00EA6973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tbl>
      <w:tblPr>
        <w:tblW w:w="49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0"/>
      </w:tblGrid>
      <w:tr w:rsidR="00EA6973" w:rsidRPr="0072506C" w14:paraId="54608F48" w14:textId="77777777" w:rsidTr="00DA093C">
        <w:trPr>
          <w:trHeight w:val="576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9C3" w:fill="FCD5B4"/>
            <w:vAlign w:val="center"/>
            <w:hideMark/>
          </w:tcPr>
          <w:p w14:paraId="23D87C17" w14:textId="77777777" w:rsidR="00EA6973" w:rsidRPr="0072506C" w:rsidRDefault="00EA6973" w:rsidP="00DA0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72506C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CATEGORÍA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D9C3" w:fill="FCD5B4"/>
            <w:vAlign w:val="center"/>
            <w:hideMark/>
          </w:tcPr>
          <w:p w14:paraId="431D4157" w14:textId="77777777" w:rsidR="00EA6973" w:rsidRPr="0072506C" w:rsidRDefault="00EA6973" w:rsidP="00DA0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INVERSIÓN </w:t>
            </w:r>
            <w:proofErr w:type="spellStart"/>
            <w:r w:rsidRPr="0072506C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inc</w:t>
            </w:r>
            <w:proofErr w:type="spellEnd"/>
            <w:r w:rsidRPr="0072506C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 IGV</w:t>
            </w:r>
          </w:p>
        </w:tc>
      </w:tr>
      <w:tr w:rsidR="00EA6973" w:rsidRPr="0072506C" w14:paraId="2364D5FA" w14:textId="77777777" w:rsidTr="00DA093C">
        <w:trPr>
          <w:trHeight w:val="288"/>
          <w:jc w:val="center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8D7B" w14:textId="77777777" w:rsidR="00EA6973" w:rsidRPr="0072506C" w:rsidRDefault="00EA6973" w:rsidP="00DA0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72506C">
              <w:rPr>
                <w:rFonts w:ascii="Calibri" w:eastAsia="Times New Roman" w:hAnsi="Calibri" w:cs="Calibri"/>
                <w:color w:val="000000"/>
                <w:lang w:val="es-PE" w:eastAsia="es-PE"/>
              </w:rPr>
              <w:t>Participante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76BC" w14:textId="77777777" w:rsidR="00EA6973" w:rsidRPr="0072506C" w:rsidRDefault="00EA6973" w:rsidP="00DA0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 w:rsidRPr="0072506C">
              <w:rPr>
                <w:rFonts w:ascii="Calibri" w:eastAsia="Times New Roman" w:hAnsi="Calibri" w:cs="Calibri"/>
                <w:color w:val="000000"/>
                <w:lang w:val="es-PE" w:eastAsia="es-PE"/>
              </w:rPr>
              <w:t>USD 1,</w:t>
            </w: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3</w:t>
            </w:r>
            <w:r w:rsidRPr="0072506C">
              <w:rPr>
                <w:rFonts w:ascii="Calibri" w:eastAsia="Times New Roman" w:hAnsi="Calibri" w:cs="Calibri"/>
                <w:color w:val="000000"/>
                <w:lang w:val="es-PE" w:eastAsia="es-PE"/>
              </w:rPr>
              <w:t>00</w:t>
            </w:r>
          </w:p>
        </w:tc>
      </w:tr>
    </w:tbl>
    <w:p w14:paraId="6E719CD4" w14:textId="77777777" w:rsidR="00EA6973" w:rsidRDefault="00EA6973" w:rsidP="00EA6973">
      <w:pPr>
        <w:spacing w:after="0" w:line="240" w:lineRule="auto"/>
        <w:jc w:val="center"/>
      </w:pPr>
    </w:p>
    <w:p w14:paraId="179A5606" w14:textId="77777777" w:rsidR="00EA6973" w:rsidRDefault="00EA6973" w:rsidP="00EA6973">
      <w:pPr>
        <w:spacing w:after="0" w:line="240" w:lineRule="auto"/>
        <w:jc w:val="center"/>
      </w:pPr>
      <w:r w:rsidRPr="00B14806">
        <w:rPr>
          <w:rFonts w:ascii="Calibri" w:eastAsia="Times New Roman" w:hAnsi="Calibri" w:cs="Calibri"/>
          <w:b/>
          <w:bCs/>
          <w:color w:val="000000"/>
          <w:highlight w:val="yellow"/>
          <w:lang w:val="es-PE" w:eastAsia="es-PE"/>
        </w:rPr>
        <w:t>Cierre de inscripciones 3</w:t>
      </w:r>
      <w:r>
        <w:rPr>
          <w:rFonts w:ascii="Calibri" w:eastAsia="Times New Roman" w:hAnsi="Calibri" w:cs="Calibri"/>
          <w:b/>
          <w:bCs/>
          <w:color w:val="000000"/>
          <w:highlight w:val="yellow"/>
          <w:lang w:val="es-PE" w:eastAsia="es-PE"/>
        </w:rPr>
        <w:t>0</w:t>
      </w:r>
      <w:r w:rsidRPr="00B14806">
        <w:rPr>
          <w:rFonts w:ascii="Calibri" w:eastAsia="Times New Roman" w:hAnsi="Calibri" w:cs="Calibri"/>
          <w:b/>
          <w:bCs/>
          <w:color w:val="000000"/>
          <w:highlight w:val="yellow"/>
          <w:lang w:val="es-PE" w:eastAsia="es-PE"/>
        </w:rPr>
        <w:t>.04.2026</w:t>
      </w:r>
    </w:p>
    <w:p w14:paraId="16E2D1F7" w14:textId="77777777" w:rsidR="00EA6973" w:rsidRDefault="00EA6973" w:rsidP="00EA6973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7C4E69C" w14:textId="77777777" w:rsidR="00555E19" w:rsidRPr="00A87279" w:rsidRDefault="00555E19" w:rsidP="00555E19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lang w:val="es-PE" w:eastAsia="es-PE"/>
        </w:rPr>
        <w:t>Requisitos:</w:t>
      </w:r>
    </w:p>
    <w:p w14:paraId="07CFD879" w14:textId="77777777" w:rsidR="00555E19" w:rsidRDefault="00555E19" w:rsidP="00555E19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PE"/>
        </w:rPr>
      </w:pPr>
      <w:r w:rsidRPr="004321D9">
        <w:rPr>
          <w:rFonts w:ascii="Calibri" w:eastAsia="Times New Roman" w:hAnsi="Calibri" w:cs="Calibri"/>
          <w:color w:val="000000"/>
          <w:lang w:eastAsia="es-PE"/>
        </w:rPr>
        <w:t xml:space="preserve">Tener entre 18 y 65 </w:t>
      </w:r>
      <w:proofErr w:type="spellStart"/>
      <w:r w:rsidRPr="004321D9">
        <w:rPr>
          <w:rFonts w:ascii="Calibri" w:eastAsia="Times New Roman" w:hAnsi="Calibri" w:cs="Calibri"/>
          <w:color w:val="000000"/>
          <w:lang w:eastAsia="es-PE"/>
        </w:rPr>
        <w:t>años</w:t>
      </w:r>
      <w:proofErr w:type="spellEnd"/>
      <w:r w:rsidRPr="004321D9">
        <w:rPr>
          <w:rFonts w:ascii="Calibri" w:eastAsia="Times New Roman" w:hAnsi="Calibri" w:cs="Calibri"/>
          <w:color w:val="000000"/>
          <w:lang w:eastAsia="es-PE"/>
        </w:rPr>
        <w:t xml:space="preserve"> de </w:t>
      </w:r>
      <w:proofErr w:type="spellStart"/>
      <w:r w:rsidRPr="004321D9">
        <w:rPr>
          <w:rFonts w:ascii="Calibri" w:eastAsia="Times New Roman" w:hAnsi="Calibri" w:cs="Calibri"/>
          <w:color w:val="000000"/>
          <w:lang w:eastAsia="es-PE"/>
        </w:rPr>
        <w:t>edad</w:t>
      </w:r>
      <w:proofErr w:type="spellEnd"/>
      <w:r w:rsidRPr="004321D9">
        <w:rPr>
          <w:rFonts w:ascii="Calibri" w:eastAsia="Times New Roman" w:hAnsi="Calibri" w:cs="Calibri"/>
          <w:color w:val="000000"/>
          <w:lang w:eastAsia="es-PE"/>
        </w:rPr>
        <w:t>.</w:t>
      </w:r>
    </w:p>
    <w:p w14:paraId="4BB05FB7" w14:textId="77777777" w:rsidR="00555E19" w:rsidRDefault="00555E19" w:rsidP="00555E19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PE"/>
        </w:rPr>
      </w:pP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Contar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con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buen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estado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de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salud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física</w:t>
      </w:r>
      <w:proofErr w:type="spellEnd"/>
    </w:p>
    <w:p w14:paraId="4854CD71" w14:textId="77777777" w:rsidR="00555E19" w:rsidRDefault="00555E19" w:rsidP="00555E19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lang w:val="es-PE" w:eastAsia="es-PE"/>
        </w:rPr>
      </w:pPr>
    </w:p>
    <w:p w14:paraId="785A3958" w14:textId="77777777" w:rsidR="00555E19" w:rsidRDefault="00555E19" w:rsidP="00555E19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lang w:val="es-PE" w:eastAsia="es-PE"/>
        </w:rPr>
        <w:t xml:space="preserve">Incluye: </w:t>
      </w:r>
    </w:p>
    <w:p w14:paraId="3856E83E" w14:textId="77777777" w:rsidR="00555E19" w:rsidRPr="00A87279" w:rsidRDefault="00555E19" w:rsidP="00555E19">
      <w:pPr>
        <w:spacing w:after="0" w:line="240" w:lineRule="auto"/>
        <w:jc w:val="both"/>
      </w:pPr>
      <w:r w:rsidRPr="00A87279">
        <w:rPr>
          <w:rFonts w:ascii="Calibri" w:eastAsia="Times New Roman" w:hAnsi="Calibri" w:cs="Calibri"/>
          <w:color w:val="000000"/>
          <w:lang w:val="es-PE" w:eastAsia="es-PE"/>
        </w:rPr>
        <w:t>Traslados</w:t>
      </w:r>
      <w:r>
        <w:rPr>
          <w:rFonts w:ascii="Calibri" w:eastAsia="Times New Roman" w:hAnsi="Calibri" w:cs="Calibri"/>
          <w:color w:val="000000"/>
          <w:lang w:val="es-PE"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internos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según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el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programa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establecido</w:t>
      </w:r>
      <w:proofErr w:type="spellEnd"/>
      <w:r w:rsidRPr="00A87279">
        <w:rPr>
          <w:rFonts w:ascii="Calibri" w:eastAsia="Times New Roman" w:hAnsi="Calibri" w:cs="Calibri"/>
          <w:color w:val="000000"/>
          <w:lang w:val="es-PE" w:eastAsia="es-PE"/>
        </w:rPr>
        <w:t>, alojamiento y alimentación</w:t>
      </w:r>
      <w:r w:rsidRPr="00A87279"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durante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A87279">
        <w:rPr>
          <w:rFonts w:ascii="Calibri" w:eastAsia="Times New Roman" w:hAnsi="Calibri" w:cs="Calibri"/>
          <w:color w:val="000000"/>
          <w:lang w:eastAsia="es-PE"/>
        </w:rPr>
        <w:t>los</w:t>
      </w:r>
      <w:proofErr w:type="spellEnd"/>
      <w:r w:rsidRPr="00A87279">
        <w:rPr>
          <w:rFonts w:ascii="Calibri" w:eastAsia="Times New Roman" w:hAnsi="Calibri" w:cs="Calibri"/>
          <w:color w:val="000000"/>
          <w:lang w:eastAsia="es-PE"/>
        </w:rPr>
        <w:t xml:space="preserve"> días de</w:t>
      </w:r>
      <w:r>
        <w:rPr>
          <w:rFonts w:ascii="Calibri" w:eastAsia="Times New Roman" w:hAnsi="Calibri" w:cs="Calibri"/>
          <w:color w:val="000000"/>
          <w:lang w:eastAsia="es-PE"/>
        </w:rPr>
        <w:t xml:space="preserve">l </w:t>
      </w:r>
      <w:proofErr w:type="spellStart"/>
      <w:r>
        <w:rPr>
          <w:rFonts w:ascii="Calibri" w:eastAsia="Times New Roman" w:hAnsi="Calibri" w:cs="Calibri"/>
          <w:color w:val="000000"/>
          <w:lang w:eastAsia="es-PE"/>
        </w:rPr>
        <w:t>viaje</w:t>
      </w:r>
      <w:proofErr w:type="spellEnd"/>
      <w:r>
        <w:rPr>
          <w:rFonts w:ascii="Calibri" w:eastAsia="Times New Roman" w:hAnsi="Calibri" w:cs="Calibri"/>
          <w:color w:val="000000"/>
          <w:lang w:eastAsia="es-PE"/>
        </w:rPr>
        <w:t xml:space="preserve"> de campo. </w:t>
      </w:r>
      <w:r w:rsidRPr="00A87279">
        <w:rPr>
          <w:rFonts w:ascii="Calibri" w:eastAsia="Times New Roman" w:hAnsi="Calibri" w:cs="Calibri"/>
          <w:color w:val="000000"/>
          <w:lang w:val="es-PE" w:eastAsia="es-PE"/>
        </w:rPr>
        <w:t>Certificado de participación.</w:t>
      </w:r>
    </w:p>
    <w:p w14:paraId="22105621" w14:textId="77777777" w:rsidR="00555E19" w:rsidRDefault="00555E19" w:rsidP="00EA6973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169DA389" w14:textId="77777777" w:rsidR="00EA6973" w:rsidRDefault="00EA6973" w:rsidP="00EA6973">
      <w:pPr>
        <w:spacing w:after="0" w:line="240" w:lineRule="auto"/>
        <w:rPr>
          <w:rFonts w:asciiTheme="majorHAnsi" w:hAnsiTheme="majorHAnsi" w:cstheme="majorHAnsi"/>
          <w:b/>
          <w:bCs/>
        </w:rPr>
      </w:pPr>
      <w:proofErr w:type="spellStart"/>
      <w:r w:rsidRPr="00F85DF0">
        <w:rPr>
          <w:rFonts w:asciiTheme="majorHAnsi" w:hAnsiTheme="majorHAnsi" w:cstheme="majorHAnsi"/>
          <w:b/>
          <w:bCs/>
        </w:rPr>
        <w:t>Informes</w:t>
      </w:r>
      <w:proofErr w:type="spellEnd"/>
      <w:r w:rsidRPr="00F85DF0">
        <w:rPr>
          <w:rFonts w:asciiTheme="majorHAnsi" w:hAnsiTheme="majorHAnsi" w:cstheme="majorHAnsi"/>
          <w:b/>
          <w:bCs/>
        </w:rPr>
        <w:t>:</w:t>
      </w:r>
    </w:p>
    <w:p w14:paraId="38977817" w14:textId="4836F6CD" w:rsidR="00EA6973" w:rsidRDefault="00AD5146" w:rsidP="00EA6973">
      <w:pPr>
        <w:spacing w:after="0" w:line="240" w:lineRule="auto"/>
      </w:pPr>
      <w:r>
        <w:t xml:space="preserve">viajesproexplo@iimp.org.pe </w:t>
      </w:r>
    </w:p>
    <w:p w14:paraId="25E6E279" w14:textId="77777777" w:rsidR="00EA6973" w:rsidRPr="000E25A5" w:rsidRDefault="00EA6973" w:rsidP="00EA6973">
      <w:pPr>
        <w:spacing w:after="0" w:line="240" w:lineRule="auto"/>
      </w:pPr>
      <w:proofErr w:type="spellStart"/>
      <w:r>
        <w:t>Whatsapp</w:t>
      </w:r>
      <w:proofErr w:type="spellEnd"/>
      <w:r>
        <w:t xml:space="preserve">: </w:t>
      </w:r>
      <w:r w:rsidRPr="0072506C">
        <w:t>951 294 314</w:t>
      </w:r>
      <w:r>
        <w:t xml:space="preserve"> / 955 750 108</w:t>
      </w:r>
    </w:p>
    <w:p w14:paraId="0D6A50A1" w14:textId="77777777" w:rsidR="00EA6973" w:rsidRPr="002F784A" w:rsidRDefault="00EA6973" w:rsidP="000E25A5">
      <w:pPr>
        <w:spacing w:after="0" w:line="240" w:lineRule="auto"/>
        <w:rPr>
          <w:rFonts w:asciiTheme="majorHAnsi" w:hAnsiTheme="majorHAnsi" w:cstheme="majorHAnsi"/>
          <w:lang w:val="es-ES"/>
        </w:rPr>
      </w:pPr>
    </w:p>
    <w:sectPr w:rsidR="00EA6973" w:rsidRPr="002F784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0505" w14:textId="77777777" w:rsidR="00284AC8" w:rsidRDefault="00284AC8" w:rsidP="00885D25">
      <w:pPr>
        <w:spacing w:after="0" w:line="240" w:lineRule="auto"/>
      </w:pPr>
      <w:r>
        <w:separator/>
      </w:r>
    </w:p>
  </w:endnote>
  <w:endnote w:type="continuationSeparator" w:id="0">
    <w:p w14:paraId="401EC92F" w14:textId="77777777" w:rsidR="00284AC8" w:rsidRDefault="00284AC8" w:rsidP="00885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E284" w14:textId="77777777" w:rsidR="00284AC8" w:rsidRDefault="00284AC8" w:rsidP="00885D25">
      <w:pPr>
        <w:spacing w:after="0" w:line="240" w:lineRule="auto"/>
      </w:pPr>
      <w:r>
        <w:separator/>
      </w:r>
    </w:p>
  </w:footnote>
  <w:footnote w:type="continuationSeparator" w:id="0">
    <w:p w14:paraId="7FC5A594" w14:textId="77777777" w:rsidR="00284AC8" w:rsidRDefault="00284AC8" w:rsidP="00885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BE64" w14:textId="289F1708" w:rsidR="00885D25" w:rsidRPr="00885D25" w:rsidRDefault="00885D25" w:rsidP="00885D25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6704" behindDoc="1" locked="0" layoutInCell="1" allowOverlap="1" wp14:anchorId="7A434653" wp14:editId="784286E1">
          <wp:simplePos x="0" y="0"/>
          <wp:positionH relativeFrom="column">
            <wp:posOffset>-1134533</wp:posOffset>
          </wp:positionH>
          <wp:positionV relativeFrom="paragraph">
            <wp:posOffset>-457200</wp:posOffset>
          </wp:positionV>
          <wp:extent cx="7755466" cy="10024110"/>
          <wp:effectExtent l="0" t="0" r="0" b="0"/>
          <wp:wrapNone/>
          <wp:docPr id="739116378" name="Imagen 739116378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116378" name="Imagen 739116378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261" cy="100328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A904FE"/>
    <w:multiLevelType w:val="multilevel"/>
    <w:tmpl w:val="667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A6D31"/>
    <w:multiLevelType w:val="multilevel"/>
    <w:tmpl w:val="5ACA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78226">
    <w:abstractNumId w:val="8"/>
  </w:num>
  <w:num w:numId="2" w16cid:durableId="876965346">
    <w:abstractNumId w:val="6"/>
  </w:num>
  <w:num w:numId="3" w16cid:durableId="724984106">
    <w:abstractNumId w:val="5"/>
  </w:num>
  <w:num w:numId="4" w16cid:durableId="1991860565">
    <w:abstractNumId w:val="4"/>
  </w:num>
  <w:num w:numId="5" w16cid:durableId="820775801">
    <w:abstractNumId w:val="7"/>
  </w:num>
  <w:num w:numId="6" w16cid:durableId="753745020">
    <w:abstractNumId w:val="3"/>
  </w:num>
  <w:num w:numId="7" w16cid:durableId="773553521">
    <w:abstractNumId w:val="2"/>
  </w:num>
  <w:num w:numId="8" w16cid:durableId="249241972">
    <w:abstractNumId w:val="1"/>
  </w:num>
  <w:num w:numId="9" w16cid:durableId="1049115440">
    <w:abstractNumId w:val="0"/>
  </w:num>
  <w:num w:numId="10" w16cid:durableId="240456437">
    <w:abstractNumId w:val="9"/>
  </w:num>
  <w:num w:numId="11" w16cid:durableId="16324406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B63"/>
    <w:rsid w:val="000473CA"/>
    <w:rsid w:val="0006063C"/>
    <w:rsid w:val="000D4350"/>
    <w:rsid w:val="000E25A5"/>
    <w:rsid w:val="000E7C0B"/>
    <w:rsid w:val="000F4A76"/>
    <w:rsid w:val="0015074B"/>
    <w:rsid w:val="0021640F"/>
    <w:rsid w:val="002232F1"/>
    <w:rsid w:val="00242A49"/>
    <w:rsid w:val="00284AC8"/>
    <w:rsid w:val="00294D58"/>
    <w:rsid w:val="0029639D"/>
    <w:rsid w:val="002F784A"/>
    <w:rsid w:val="00326F90"/>
    <w:rsid w:val="003B7C0C"/>
    <w:rsid w:val="004A7391"/>
    <w:rsid w:val="00555E19"/>
    <w:rsid w:val="00591730"/>
    <w:rsid w:val="00593AB0"/>
    <w:rsid w:val="005E10E3"/>
    <w:rsid w:val="006D14F5"/>
    <w:rsid w:val="006F395B"/>
    <w:rsid w:val="007013BE"/>
    <w:rsid w:val="00712231"/>
    <w:rsid w:val="0072506C"/>
    <w:rsid w:val="00764D85"/>
    <w:rsid w:val="007D0FAF"/>
    <w:rsid w:val="00852C79"/>
    <w:rsid w:val="00885D25"/>
    <w:rsid w:val="008A517B"/>
    <w:rsid w:val="008B43A7"/>
    <w:rsid w:val="008C0FD0"/>
    <w:rsid w:val="0096187F"/>
    <w:rsid w:val="00970FE6"/>
    <w:rsid w:val="009A0E53"/>
    <w:rsid w:val="00A11F22"/>
    <w:rsid w:val="00AA1D8D"/>
    <w:rsid w:val="00AD5146"/>
    <w:rsid w:val="00B14806"/>
    <w:rsid w:val="00B24412"/>
    <w:rsid w:val="00B47730"/>
    <w:rsid w:val="00B5540F"/>
    <w:rsid w:val="00C0398A"/>
    <w:rsid w:val="00C2163D"/>
    <w:rsid w:val="00CA71D8"/>
    <w:rsid w:val="00CB0664"/>
    <w:rsid w:val="00D34432"/>
    <w:rsid w:val="00E12820"/>
    <w:rsid w:val="00E2621B"/>
    <w:rsid w:val="00E34C07"/>
    <w:rsid w:val="00E746A9"/>
    <w:rsid w:val="00E7719E"/>
    <w:rsid w:val="00E87D10"/>
    <w:rsid w:val="00EA6973"/>
    <w:rsid w:val="00F02EFC"/>
    <w:rsid w:val="00F85DF0"/>
    <w:rsid w:val="00F939E2"/>
    <w:rsid w:val="00FC31EA"/>
    <w:rsid w:val="00FC693F"/>
    <w:rsid w:val="00FF0DA2"/>
    <w:rsid w:val="00FF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56AE17"/>
  <w14:defaultImageDpi w14:val="300"/>
  <w15:docId w15:val="{2E56C605-D527-46A3-913D-729767C1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73CA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2506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5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3019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Yesenia Pimentel</cp:lastModifiedBy>
  <cp:revision>4</cp:revision>
  <dcterms:created xsi:type="dcterms:W3CDTF">2026-02-27T21:00:00Z</dcterms:created>
  <dcterms:modified xsi:type="dcterms:W3CDTF">2026-03-03T18:19:00Z</dcterms:modified>
  <cp:category/>
</cp:coreProperties>
</file>