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BB75" w14:textId="762FF75B" w:rsidR="005F0439" w:rsidRPr="009946A2" w:rsidRDefault="000146AA" w:rsidP="000146AA">
      <w:pPr>
        <w:rPr>
          <w:rFonts w:ascii="Arial" w:hAnsi="Arial" w:cs="Arial"/>
          <w:b/>
          <w:bCs/>
          <w:sz w:val="24"/>
          <w:szCs w:val="24"/>
        </w:rPr>
      </w:pPr>
      <w:r>
        <w:t xml:space="preserve">Título: </w:t>
      </w:r>
      <w:r w:rsidR="009946A2" w:rsidRPr="009946A2">
        <w:rPr>
          <w:rFonts w:ascii="Arial" w:hAnsi="Arial" w:cs="Arial"/>
          <w:b/>
          <w:bCs/>
          <w:sz w:val="24"/>
          <w:szCs w:val="24"/>
        </w:rPr>
        <w:t xml:space="preserve">Cerro de Pasco: </w:t>
      </w:r>
      <w:r w:rsidR="005F4E27">
        <w:rPr>
          <w:rFonts w:ascii="Arial" w:hAnsi="Arial" w:cs="Arial"/>
          <w:b/>
          <w:bCs/>
          <w:sz w:val="24"/>
          <w:szCs w:val="24"/>
        </w:rPr>
        <w:t>Ec</w:t>
      </w:r>
      <w:r w:rsidR="009946A2" w:rsidRPr="009946A2">
        <w:rPr>
          <w:rFonts w:ascii="Arial" w:hAnsi="Arial" w:cs="Arial"/>
          <w:b/>
          <w:bCs/>
          <w:sz w:val="24"/>
          <w:szCs w:val="24"/>
        </w:rPr>
        <w:t>onomía circular y minería limpia</w:t>
      </w:r>
      <w:r w:rsidR="005F4E27">
        <w:rPr>
          <w:rFonts w:ascii="Arial" w:hAnsi="Arial" w:cs="Arial"/>
          <w:b/>
          <w:bCs/>
          <w:sz w:val="24"/>
          <w:szCs w:val="24"/>
        </w:rPr>
        <w:t xml:space="preserve"> con futuro</w:t>
      </w:r>
      <w:r w:rsidR="009946A2" w:rsidRPr="009946A2">
        <w:rPr>
          <w:rFonts w:ascii="Arial" w:hAnsi="Arial" w:cs="Arial"/>
          <w:b/>
          <w:bCs/>
          <w:sz w:val="24"/>
          <w:szCs w:val="24"/>
        </w:rPr>
        <w:t>.</w:t>
      </w:r>
    </w:p>
    <w:p w14:paraId="276CF881" w14:textId="1123158E" w:rsidR="00F10FCC" w:rsidRDefault="00F10FCC" w:rsidP="00CC1EE8">
      <w:pPr>
        <w:spacing w:after="0" w:line="360" w:lineRule="auto"/>
        <w:rPr>
          <w:rFonts w:ascii="Arial" w:hAnsi="Arial" w:cs="Arial"/>
        </w:rPr>
      </w:pPr>
      <w:r w:rsidRPr="006049C4">
        <w:rPr>
          <w:rFonts w:ascii="Arial" w:hAnsi="Arial" w:cs="Arial"/>
          <w:b/>
          <w:bCs/>
        </w:rPr>
        <w:t>Tema:</w:t>
      </w:r>
      <w:r w:rsidRPr="005B626D">
        <w:rPr>
          <w:rFonts w:ascii="Arial" w:hAnsi="Arial" w:cs="Arial"/>
        </w:rPr>
        <w:t xml:space="preserve"> </w:t>
      </w:r>
      <w:r w:rsidRPr="00CC1EE8">
        <w:rPr>
          <w:rFonts w:ascii="Arial" w:hAnsi="Arial" w:cs="Arial"/>
        </w:rPr>
        <w:t xml:space="preserve">Gestión de </w:t>
      </w:r>
      <w:r>
        <w:rPr>
          <w:rFonts w:ascii="Arial" w:hAnsi="Arial" w:cs="Arial"/>
        </w:rPr>
        <w:t>residuos</w:t>
      </w:r>
      <w:r w:rsidRPr="00CC1EE8">
        <w:rPr>
          <w:rFonts w:ascii="Arial" w:hAnsi="Arial" w:cs="Arial"/>
        </w:rPr>
        <w:t xml:space="preserve"> y economía circular</w:t>
      </w:r>
    </w:p>
    <w:p w14:paraId="28F2E04D" w14:textId="1F86CAE9" w:rsidR="00F10FCC" w:rsidRDefault="00CC1EE8" w:rsidP="005F0439">
      <w:pPr>
        <w:spacing w:after="0" w:line="360" w:lineRule="auto"/>
        <w:rPr>
          <w:rFonts w:ascii="Arial" w:hAnsi="Arial" w:cs="Arial"/>
        </w:rPr>
      </w:pPr>
      <w:r w:rsidRPr="006049C4">
        <w:rPr>
          <w:rFonts w:ascii="Arial" w:hAnsi="Arial" w:cs="Arial"/>
          <w:b/>
          <w:bCs/>
        </w:rPr>
        <w:t>Categoría:</w:t>
      </w:r>
      <w:r w:rsidRPr="005B626D">
        <w:rPr>
          <w:rFonts w:ascii="Arial" w:hAnsi="Arial" w:cs="Arial"/>
        </w:rPr>
        <w:t xml:space="preserve"> </w:t>
      </w:r>
      <w:r w:rsidRPr="00CC1EE8">
        <w:rPr>
          <w:rFonts w:ascii="Arial" w:hAnsi="Arial" w:cs="Arial"/>
        </w:rPr>
        <w:t xml:space="preserve">ESG (Environmental, Social, Governance) </w:t>
      </w:r>
    </w:p>
    <w:p w14:paraId="3AB1840D" w14:textId="4723AB95" w:rsidR="00F10FCC" w:rsidRPr="006049C4" w:rsidRDefault="00F10FCC" w:rsidP="005F0439">
      <w:pPr>
        <w:spacing w:after="0" w:line="360" w:lineRule="auto"/>
        <w:rPr>
          <w:rFonts w:ascii="Arial" w:hAnsi="Arial" w:cs="Arial"/>
          <w:sz w:val="20"/>
          <w:szCs w:val="20"/>
        </w:rPr>
      </w:pPr>
      <w:r w:rsidRPr="006049C4">
        <w:rPr>
          <w:rFonts w:ascii="Arial" w:hAnsi="Arial" w:cs="Arial"/>
          <w:sz w:val="20"/>
          <w:szCs w:val="20"/>
        </w:rPr>
        <w:t xml:space="preserve">Pablo Espinoza Tumialán, Empresa Administradora Cerro S.A.C., Ing. Senior de asuntos ambientales, Campamento Bellavista Cerro de Pasco. </w:t>
      </w:r>
      <w:hyperlink r:id="rId5" w:history="1">
        <w:r w:rsidRPr="006049C4">
          <w:rPr>
            <w:rStyle w:val="Hipervnculo"/>
            <w:rFonts w:ascii="Arial" w:hAnsi="Arial" w:cs="Arial"/>
            <w:sz w:val="20"/>
            <w:szCs w:val="20"/>
          </w:rPr>
          <w:t>pespinoza@volcan.com.pe</w:t>
        </w:r>
      </w:hyperlink>
      <w:r w:rsidRPr="006049C4">
        <w:rPr>
          <w:rFonts w:ascii="Arial" w:hAnsi="Arial" w:cs="Arial"/>
          <w:sz w:val="20"/>
          <w:szCs w:val="20"/>
        </w:rPr>
        <w:t xml:space="preserve"> </w:t>
      </w:r>
    </w:p>
    <w:p w14:paraId="24080B2E" w14:textId="69E35CD6" w:rsidR="00F10FCC" w:rsidRPr="006049C4" w:rsidRDefault="00F10FCC" w:rsidP="005F0439">
      <w:pPr>
        <w:spacing w:after="0" w:line="360" w:lineRule="auto"/>
        <w:rPr>
          <w:rFonts w:ascii="Arial" w:hAnsi="Arial" w:cs="Arial"/>
          <w:sz w:val="20"/>
          <w:szCs w:val="20"/>
        </w:rPr>
      </w:pPr>
      <w:r w:rsidRPr="006049C4">
        <w:rPr>
          <w:rFonts w:ascii="Arial" w:hAnsi="Arial" w:cs="Arial"/>
          <w:sz w:val="20"/>
          <w:szCs w:val="20"/>
        </w:rPr>
        <w:t xml:space="preserve">Brian Colqui Campos, Empresa Administradora Cerro S.A.C, Superintendente de asuntos ambientales, Campamento Bellavista Cerro de Pasco. </w:t>
      </w:r>
      <w:hyperlink r:id="rId6" w:history="1">
        <w:r w:rsidRPr="006049C4">
          <w:rPr>
            <w:rStyle w:val="Hipervnculo"/>
            <w:rFonts w:ascii="Arial" w:hAnsi="Arial" w:cs="Arial"/>
            <w:sz w:val="20"/>
            <w:szCs w:val="20"/>
          </w:rPr>
          <w:t>bcolqui@volcan.com.pe</w:t>
        </w:r>
      </w:hyperlink>
    </w:p>
    <w:p w14:paraId="0631D4F2" w14:textId="3D1DB2AE" w:rsidR="00F10FCC" w:rsidRDefault="00F10FCC" w:rsidP="005F0439">
      <w:pPr>
        <w:spacing w:after="0" w:line="360" w:lineRule="auto"/>
        <w:rPr>
          <w:rFonts w:ascii="Arial" w:hAnsi="Arial" w:cs="Arial"/>
        </w:rPr>
      </w:pPr>
      <w:r w:rsidRPr="006049C4">
        <w:rPr>
          <w:rFonts w:ascii="Arial" w:hAnsi="Arial" w:cs="Arial"/>
          <w:b/>
          <w:bCs/>
        </w:rPr>
        <w:t>Palabras clave:</w:t>
      </w:r>
      <w:r>
        <w:rPr>
          <w:rFonts w:ascii="Arial" w:hAnsi="Arial" w:cs="Arial"/>
        </w:rPr>
        <w:t xml:space="preserve"> Cerro de Pasco, economía circular, minería limpia, drenaje ácido. </w:t>
      </w:r>
    </w:p>
    <w:p w14:paraId="3109397C" w14:textId="06D3F1A9" w:rsidR="006049C4" w:rsidRDefault="006049C4" w:rsidP="000146AA">
      <w:pPr>
        <w:spacing w:after="0" w:line="360" w:lineRule="auto"/>
        <w:rPr>
          <w:rFonts w:ascii="Arial" w:hAnsi="Arial" w:cs="Arial"/>
        </w:rPr>
      </w:pPr>
      <w:r>
        <w:rPr>
          <w:rFonts w:ascii="Arial" w:hAnsi="Arial" w:cs="Arial"/>
          <w:b/>
          <w:bCs/>
        </w:rPr>
        <w:t>RESUMEN</w:t>
      </w:r>
      <w:r w:rsidR="000146AA">
        <w:rPr>
          <w:rFonts w:ascii="Arial" w:hAnsi="Arial" w:cs="Arial"/>
          <w:b/>
          <w:bCs/>
        </w:rPr>
        <w:t xml:space="preserve">: </w:t>
      </w:r>
      <w:r w:rsidR="006E7EE8">
        <w:rPr>
          <w:rFonts w:ascii="Arial" w:hAnsi="Arial" w:cs="Arial"/>
        </w:rPr>
        <w:t>Cerro de Pasco</w:t>
      </w:r>
      <w:r w:rsidR="008819A6">
        <w:rPr>
          <w:rFonts w:ascii="Arial" w:hAnsi="Arial" w:cs="Arial"/>
        </w:rPr>
        <w:t xml:space="preserve"> e</w:t>
      </w:r>
      <w:r w:rsidR="006A12CB">
        <w:rPr>
          <w:rFonts w:ascii="Arial" w:hAnsi="Arial" w:cs="Arial"/>
        </w:rPr>
        <w:t xml:space="preserve">s </w:t>
      </w:r>
      <w:r w:rsidR="001317B6">
        <w:rPr>
          <w:rFonts w:ascii="Arial" w:hAnsi="Arial" w:cs="Arial"/>
        </w:rPr>
        <w:t>historia</w:t>
      </w:r>
      <w:r w:rsidR="006A12CB">
        <w:rPr>
          <w:rFonts w:ascii="Arial" w:hAnsi="Arial" w:cs="Arial"/>
        </w:rPr>
        <w:t xml:space="preserve"> en la</w:t>
      </w:r>
      <w:r w:rsidR="008819A6">
        <w:rPr>
          <w:rFonts w:ascii="Arial" w:hAnsi="Arial" w:cs="Arial"/>
        </w:rPr>
        <w:t xml:space="preserve"> miner</w:t>
      </w:r>
      <w:r w:rsidR="006A12CB">
        <w:rPr>
          <w:rFonts w:ascii="Arial" w:hAnsi="Arial" w:cs="Arial"/>
        </w:rPr>
        <w:t>í</w:t>
      </w:r>
      <w:r w:rsidR="008819A6">
        <w:rPr>
          <w:rFonts w:ascii="Arial" w:hAnsi="Arial" w:cs="Arial"/>
        </w:rPr>
        <w:t>a</w:t>
      </w:r>
      <w:r w:rsidR="005A3F9A">
        <w:rPr>
          <w:rFonts w:ascii="Arial" w:hAnsi="Arial" w:cs="Arial"/>
        </w:rPr>
        <w:t xml:space="preserve"> mundial, </w:t>
      </w:r>
      <w:r w:rsidR="006A12CB">
        <w:rPr>
          <w:rFonts w:ascii="Arial" w:hAnsi="Arial" w:cs="Arial"/>
        </w:rPr>
        <w:t xml:space="preserve">en Perú una </w:t>
      </w:r>
      <w:r w:rsidR="005A3F9A">
        <w:rPr>
          <w:rFonts w:ascii="Arial" w:hAnsi="Arial" w:cs="Arial"/>
        </w:rPr>
        <w:t>operación a gran escala se inicia el 6 de junio de 1902 con la fundación de la Cerro de Pasco Investment Company en Nueva York</w:t>
      </w:r>
      <w:r w:rsidR="002A67C1">
        <w:rPr>
          <w:rFonts w:ascii="Arial" w:hAnsi="Arial" w:cs="Arial"/>
        </w:rPr>
        <w:t>,</w:t>
      </w:r>
      <w:r w:rsidR="005A3F9A">
        <w:rPr>
          <w:rFonts w:ascii="Arial" w:hAnsi="Arial" w:cs="Arial"/>
        </w:rPr>
        <w:t xml:space="preserve"> para desarrollar minería moderna con el uso de tecnología de punta, </w:t>
      </w:r>
      <w:r w:rsidR="002A67C1">
        <w:rPr>
          <w:rFonts w:ascii="Arial" w:hAnsi="Arial" w:cs="Arial"/>
        </w:rPr>
        <w:t xml:space="preserve">el 26 de noviembre de 1956 se inician los trabajos para el desarrollo de la mina a tajo abierto denominado McCune Pit. El tajo abierto dejó expuestos cuerpos piritosos en parte </w:t>
      </w:r>
      <w:r w:rsidR="00A97B51">
        <w:rPr>
          <w:rFonts w:ascii="Arial" w:hAnsi="Arial" w:cs="Arial"/>
        </w:rPr>
        <w:t>d</w:t>
      </w:r>
      <w:r w:rsidR="002A67C1">
        <w:rPr>
          <w:rFonts w:ascii="Arial" w:hAnsi="Arial" w:cs="Arial"/>
        </w:rPr>
        <w:t xml:space="preserve">e su talud y sobre todo originó desmontes de diferentes características, entre ellos de mineral piritoso con contenidos de plata, cobre y oro como elementos valiosos, </w:t>
      </w:r>
    </w:p>
    <w:p w14:paraId="1BEFB7D6" w14:textId="15F34776" w:rsidR="006049C4" w:rsidRDefault="002A67C1" w:rsidP="006049C4">
      <w:pPr>
        <w:spacing w:after="0" w:line="360" w:lineRule="auto"/>
        <w:jc w:val="both"/>
        <w:rPr>
          <w:rFonts w:ascii="Arial" w:hAnsi="Arial" w:cs="Arial"/>
        </w:rPr>
      </w:pPr>
      <w:r>
        <w:rPr>
          <w:rFonts w:ascii="Arial" w:hAnsi="Arial" w:cs="Arial"/>
        </w:rPr>
        <w:t>además de relaves</w:t>
      </w:r>
      <w:r w:rsidR="00A97B51">
        <w:rPr>
          <w:rFonts w:ascii="Arial" w:hAnsi="Arial" w:cs="Arial"/>
        </w:rPr>
        <w:t>, gran parte de ellos</w:t>
      </w:r>
      <w:r>
        <w:rPr>
          <w:rFonts w:ascii="Arial" w:hAnsi="Arial" w:cs="Arial"/>
        </w:rPr>
        <w:t xml:space="preserve"> con valor económico en este siglo</w:t>
      </w:r>
      <w:r w:rsidR="00A97B51">
        <w:rPr>
          <w:rFonts w:ascii="Arial" w:hAnsi="Arial" w:cs="Arial"/>
        </w:rPr>
        <w:t xml:space="preserve">. </w:t>
      </w:r>
    </w:p>
    <w:p w14:paraId="07653175" w14:textId="0471441D" w:rsidR="005E2D7F" w:rsidRDefault="006049C4" w:rsidP="006049C4">
      <w:pPr>
        <w:spacing w:after="0" w:line="360" w:lineRule="auto"/>
        <w:jc w:val="both"/>
        <w:rPr>
          <w:rFonts w:ascii="Arial" w:hAnsi="Arial" w:cs="Arial"/>
        </w:rPr>
      </w:pPr>
      <w:r>
        <w:rPr>
          <w:rFonts w:ascii="Arial" w:hAnsi="Arial" w:cs="Arial"/>
          <w:b/>
          <w:bCs/>
        </w:rPr>
        <w:t>OBJETIVO</w:t>
      </w:r>
      <w:r w:rsidR="000146AA">
        <w:rPr>
          <w:rFonts w:ascii="Arial" w:hAnsi="Arial" w:cs="Arial"/>
          <w:b/>
          <w:bCs/>
        </w:rPr>
        <w:t xml:space="preserve">: </w:t>
      </w:r>
      <w:r w:rsidR="005E2D7F">
        <w:rPr>
          <w:rFonts w:ascii="Arial" w:hAnsi="Arial" w:cs="Arial"/>
        </w:rPr>
        <w:t>Compartir los principales logros de la empresa en la última década en materia ambiental y valorización de residuos mineros con criterios de economía circular.</w:t>
      </w:r>
    </w:p>
    <w:p w14:paraId="3AEDCBCE" w14:textId="600DAAFA" w:rsidR="001317B6" w:rsidRDefault="00A97B51" w:rsidP="006049C4">
      <w:pPr>
        <w:spacing w:after="0" w:line="360" w:lineRule="auto"/>
        <w:jc w:val="both"/>
        <w:rPr>
          <w:rFonts w:ascii="Arial" w:hAnsi="Arial" w:cs="Arial"/>
        </w:rPr>
      </w:pPr>
      <w:r>
        <w:rPr>
          <w:rFonts w:ascii="Arial" w:hAnsi="Arial" w:cs="Arial"/>
        </w:rPr>
        <w:t xml:space="preserve">Durante el tiempo transcurrido bajo diferentes administraciones las operaciones se han desarrollado en forma continua hasta la fecha y </w:t>
      </w:r>
      <w:r w:rsidR="001317B6">
        <w:rPr>
          <w:rFonts w:ascii="Arial" w:hAnsi="Arial" w:cs="Arial"/>
        </w:rPr>
        <w:t>la industria</w:t>
      </w:r>
      <w:r w:rsidR="00184D46">
        <w:rPr>
          <w:rFonts w:ascii="Arial" w:hAnsi="Arial" w:cs="Arial"/>
        </w:rPr>
        <w:t xml:space="preserve"> minera</w:t>
      </w:r>
      <w:r w:rsidR="001317B6">
        <w:rPr>
          <w:rFonts w:ascii="Arial" w:hAnsi="Arial" w:cs="Arial"/>
        </w:rPr>
        <w:t xml:space="preserve"> ha experimentado muchos cambios</w:t>
      </w:r>
      <w:r w:rsidR="005F4E96">
        <w:rPr>
          <w:rFonts w:ascii="Arial" w:hAnsi="Arial" w:cs="Arial"/>
        </w:rPr>
        <w:t>,</w:t>
      </w:r>
      <w:r w:rsidR="001317B6">
        <w:rPr>
          <w:rFonts w:ascii="Arial" w:hAnsi="Arial" w:cs="Arial"/>
        </w:rPr>
        <w:t xml:space="preserve"> desde la secuencia: Extracción, uso y desecho</w:t>
      </w:r>
      <w:r w:rsidR="005F4E96">
        <w:rPr>
          <w:rFonts w:ascii="Arial" w:hAnsi="Arial" w:cs="Arial"/>
        </w:rPr>
        <w:t>,</w:t>
      </w:r>
      <w:r w:rsidR="001317B6">
        <w:rPr>
          <w:rFonts w:ascii="Arial" w:hAnsi="Arial" w:cs="Arial"/>
        </w:rPr>
        <w:t xml:space="preserve"> </w:t>
      </w:r>
      <w:r w:rsidR="00184D46">
        <w:rPr>
          <w:rFonts w:ascii="Arial" w:hAnsi="Arial" w:cs="Arial"/>
        </w:rPr>
        <w:t>asociado a impactos significativos en su entorno</w:t>
      </w:r>
      <w:r w:rsidR="005F4E96">
        <w:rPr>
          <w:rFonts w:ascii="Arial" w:hAnsi="Arial" w:cs="Arial"/>
        </w:rPr>
        <w:t>,</w:t>
      </w:r>
      <w:r w:rsidR="00184D46">
        <w:rPr>
          <w:rFonts w:ascii="Arial" w:hAnsi="Arial" w:cs="Arial"/>
        </w:rPr>
        <w:t xml:space="preserve"> </w:t>
      </w:r>
      <w:r w:rsidR="001317B6">
        <w:rPr>
          <w:rFonts w:ascii="Arial" w:hAnsi="Arial" w:cs="Arial"/>
        </w:rPr>
        <w:t xml:space="preserve">a </w:t>
      </w:r>
      <w:r w:rsidR="005F4E96">
        <w:rPr>
          <w:rFonts w:ascii="Arial" w:hAnsi="Arial" w:cs="Arial"/>
        </w:rPr>
        <w:t>la secuencia: E</w:t>
      </w:r>
      <w:r w:rsidR="00184D46">
        <w:rPr>
          <w:rFonts w:ascii="Arial" w:hAnsi="Arial" w:cs="Arial"/>
        </w:rPr>
        <w:t>xtra</w:t>
      </w:r>
      <w:r w:rsidR="005F4E96">
        <w:rPr>
          <w:rFonts w:ascii="Arial" w:hAnsi="Arial" w:cs="Arial"/>
        </w:rPr>
        <w:t>cción</w:t>
      </w:r>
      <w:r w:rsidR="00184D46">
        <w:rPr>
          <w:rFonts w:ascii="Arial" w:hAnsi="Arial" w:cs="Arial"/>
        </w:rPr>
        <w:t>, us</w:t>
      </w:r>
      <w:r w:rsidR="005F4E96">
        <w:rPr>
          <w:rFonts w:ascii="Arial" w:hAnsi="Arial" w:cs="Arial"/>
        </w:rPr>
        <w:t>o</w:t>
      </w:r>
      <w:r w:rsidR="00184D46">
        <w:rPr>
          <w:rFonts w:ascii="Arial" w:hAnsi="Arial" w:cs="Arial"/>
        </w:rPr>
        <w:t>, re us</w:t>
      </w:r>
      <w:r w:rsidR="005F4E96">
        <w:rPr>
          <w:rFonts w:ascii="Arial" w:hAnsi="Arial" w:cs="Arial"/>
        </w:rPr>
        <w:t>o</w:t>
      </w:r>
      <w:r w:rsidR="00184D46">
        <w:rPr>
          <w:rFonts w:ascii="Arial" w:hAnsi="Arial" w:cs="Arial"/>
        </w:rPr>
        <w:t>, recicla</w:t>
      </w:r>
      <w:r w:rsidR="005F4E96">
        <w:rPr>
          <w:rFonts w:ascii="Arial" w:hAnsi="Arial" w:cs="Arial"/>
        </w:rPr>
        <w:t>je</w:t>
      </w:r>
      <w:r w:rsidR="00184D46">
        <w:rPr>
          <w:rFonts w:ascii="Arial" w:hAnsi="Arial" w:cs="Arial"/>
        </w:rPr>
        <w:t xml:space="preserve"> y valoriza</w:t>
      </w:r>
      <w:r w:rsidR="005F4E96">
        <w:rPr>
          <w:rFonts w:ascii="Arial" w:hAnsi="Arial" w:cs="Arial"/>
        </w:rPr>
        <w:t>ción</w:t>
      </w:r>
      <w:r w:rsidR="00184D46">
        <w:rPr>
          <w:rFonts w:ascii="Arial" w:hAnsi="Arial" w:cs="Arial"/>
        </w:rPr>
        <w:t>, minimizando residuos e impactos ambientales</w:t>
      </w:r>
      <w:r w:rsidR="005F4E96">
        <w:rPr>
          <w:rFonts w:ascii="Arial" w:hAnsi="Arial" w:cs="Arial"/>
        </w:rPr>
        <w:t xml:space="preserve">, este círculo virtuoso es conocido como </w:t>
      </w:r>
      <w:r w:rsidR="00184D46">
        <w:rPr>
          <w:rFonts w:ascii="Arial" w:hAnsi="Arial" w:cs="Arial"/>
        </w:rPr>
        <w:t>economía circular</w:t>
      </w:r>
      <w:r w:rsidR="002A67C1">
        <w:rPr>
          <w:rFonts w:ascii="Arial" w:hAnsi="Arial" w:cs="Arial"/>
        </w:rPr>
        <w:t xml:space="preserve"> en minería</w:t>
      </w:r>
      <w:r w:rsidR="00184D46">
        <w:rPr>
          <w:rFonts w:ascii="Arial" w:hAnsi="Arial" w:cs="Arial"/>
        </w:rPr>
        <w:t xml:space="preserve">. </w:t>
      </w:r>
    </w:p>
    <w:p w14:paraId="4D40FEB2" w14:textId="5177C77B" w:rsidR="00737791" w:rsidRDefault="00A631B5" w:rsidP="006049C4">
      <w:pPr>
        <w:spacing w:after="0" w:line="360" w:lineRule="auto"/>
        <w:jc w:val="both"/>
        <w:rPr>
          <w:rFonts w:ascii="Arial" w:hAnsi="Arial" w:cs="Arial"/>
        </w:rPr>
      </w:pPr>
      <w:r>
        <w:rPr>
          <w:rFonts w:ascii="Arial" w:hAnsi="Arial" w:cs="Arial"/>
        </w:rPr>
        <w:t>En los últimos 13 años Cerro de Pasco mantiene labores subterráneas</w:t>
      </w:r>
      <w:r w:rsidR="00A97B51">
        <w:rPr>
          <w:rFonts w:ascii="Arial" w:hAnsi="Arial" w:cs="Arial"/>
        </w:rPr>
        <w:t xml:space="preserve"> exclusivamente</w:t>
      </w:r>
      <w:r>
        <w:rPr>
          <w:rFonts w:ascii="Arial" w:hAnsi="Arial" w:cs="Arial"/>
        </w:rPr>
        <w:t xml:space="preserve"> para el drenaje de aguas subterráneas, sin operaciones mineras en su interior. Las dos plantas, una planta concentradora por flotación y la otra de lixiviación cianurada opera</w:t>
      </w:r>
      <w:r w:rsidR="00226489">
        <w:rPr>
          <w:rFonts w:ascii="Arial" w:hAnsi="Arial" w:cs="Arial"/>
        </w:rPr>
        <w:t xml:space="preserve">n </w:t>
      </w:r>
      <w:r w:rsidR="00A97B51">
        <w:rPr>
          <w:rFonts w:ascii="Arial" w:hAnsi="Arial" w:cs="Arial"/>
        </w:rPr>
        <w:t xml:space="preserve">en gran proporción </w:t>
      </w:r>
      <w:r w:rsidR="00226489">
        <w:rPr>
          <w:rFonts w:ascii="Arial" w:hAnsi="Arial" w:cs="Arial"/>
        </w:rPr>
        <w:t>con mineral recuperado de las desmonteras acumuladas anteriormente</w:t>
      </w:r>
      <w:r w:rsidR="00A97B51">
        <w:rPr>
          <w:rFonts w:ascii="Arial" w:hAnsi="Arial" w:cs="Arial"/>
        </w:rPr>
        <w:t>, mezcladas con una menor proporción de mineral oxidado y piritas de un sector del tajo</w:t>
      </w:r>
      <w:r w:rsidR="00226489">
        <w:rPr>
          <w:rFonts w:ascii="Arial" w:hAnsi="Arial" w:cs="Arial"/>
        </w:rPr>
        <w:t>.</w:t>
      </w:r>
      <w:r>
        <w:rPr>
          <w:rFonts w:ascii="Arial" w:hAnsi="Arial" w:cs="Arial"/>
        </w:rPr>
        <w:t xml:space="preserve"> </w:t>
      </w:r>
    </w:p>
    <w:p w14:paraId="392789C2" w14:textId="50CFBD43" w:rsidR="00FC6A7A" w:rsidRDefault="00A97B51" w:rsidP="006049C4">
      <w:pPr>
        <w:spacing w:after="0" w:line="360" w:lineRule="auto"/>
        <w:jc w:val="both"/>
        <w:rPr>
          <w:rFonts w:ascii="Arial" w:hAnsi="Arial" w:cs="Arial"/>
        </w:rPr>
      </w:pPr>
      <w:r>
        <w:rPr>
          <w:rFonts w:ascii="Arial" w:hAnsi="Arial" w:cs="Arial"/>
          <w:b/>
          <w:bCs/>
        </w:rPr>
        <w:t>Logros técnicos de economía circular en Cerro de Pasco:</w:t>
      </w:r>
      <w:r w:rsidR="000146AA">
        <w:rPr>
          <w:rFonts w:ascii="Arial" w:hAnsi="Arial" w:cs="Arial"/>
          <w:b/>
          <w:bCs/>
        </w:rPr>
        <w:t xml:space="preserve"> </w:t>
      </w:r>
      <w:r w:rsidR="005F4E96" w:rsidRPr="00015F68">
        <w:rPr>
          <w:rFonts w:ascii="Arial" w:hAnsi="Arial" w:cs="Arial"/>
          <w:b/>
          <w:bCs/>
        </w:rPr>
        <w:t>Gestión de</w:t>
      </w:r>
      <w:r w:rsidR="00EB4557" w:rsidRPr="00015F68">
        <w:rPr>
          <w:rFonts w:ascii="Arial" w:hAnsi="Arial" w:cs="Arial"/>
          <w:b/>
          <w:bCs/>
        </w:rPr>
        <w:t>l</w:t>
      </w:r>
      <w:r w:rsidR="005F4E96" w:rsidRPr="00015F68">
        <w:rPr>
          <w:rFonts w:ascii="Arial" w:hAnsi="Arial" w:cs="Arial"/>
          <w:b/>
          <w:bCs/>
        </w:rPr>
        <w:t xml:space="preserve"> agua</w:t>
      </w:r>
      <w:r w:rsidR="005F4E96">
        <w:rPr>
          <w:rFonts w:ascii="Arial" w:hAnsi="Arial" w:cs="Arial"/>
        </w:rPr>
        <w:t>:</w:t>
      </w:r>
      <w:r w:rsidR="00EB4557">
        <w:rPr>
          <w:rFonts w:ascii="Arial" w:hAnsi="Arial" w:cs="Arial"/>
        </w:rPr>
        <w:t xml:space="preserve"> Dentro de las labores subterráneas drenan dos tipos de agua</w:t>
      </w:r>
      <w:r w:rsidR="00015F68">
        <w:rPr>
          <w:rFonts w:ascii="Arial" w:hAnsi="Arial" w:cs="Arial"/>
        </w:rPr>
        <w:t>,</w:t>
      </w:r>
      <w:r w:rsidR="00EB4557">
        <w:rPr>
          <w:rFonts w:ascii="Arial" w:hAnsi="Arial" w:cs="Arial"/>
        </w:rPr>
        <w:t xml:space="preserve"> </w:t>
      </w:r>
      <w:r w:rsidR="00015F68">
        <w:rPr>
          <w:rFonts w:ascii="Arial" w:hAnsi="Arial" w:cs="Arial"/>
        </w:rPr>
        <w:t xml:space="preserve">agua neutra que drena a través de la zona de calizas, con bajo contenido de metales disueltos y pH neutro que cumple la norma LMP (Límite máximo permisible), y agua ácida, que se originan por infiltración de aguas superficiales a través de cuerpos de piritas (Fe) y calcopiritas (Fe-Cu). </w:t>
      </w:r>
      <w:r w:rsidR="00226489">
        <w:rPr>
          <w:rFonts w:ascii="Arial" w:hAnsi="Arial" w:cs="Arial"/>
        </w:rPr>
        <w:t xml:space="preserve">La otra fuente de agua muy ácida son los depósitos de piritas acumuladas que han alcanzado </w:t>
      </w:r>
      <w:r w:rsidR="00226489">
        <w:rPr>
          <w:rFonts w:ascii="Arial" w:hAnsi="Arial" w:cs="Arial"/>
        </w:rPr>
        <w:lastRenderedPageBreak/>
        <w:t>la etapa de oxidación bacteriana y que representa la principal fuente de acidez y metales disueltos.</w:t>
      </w:r>
      <w:r w:rsidR="00973277">
        <w:rPr>
          <w:rFonts w:ascii="Arial" w:hAnsi="Arial" w:cs="Arial"/>
        </w:rPr>
        <w:t xml:space="preserve"> </w:t>
      </w:r>
    </w:p>
    <w:p w14:paraId="2DE679E9" w14:textId="1BD2EBDD" w:rsidR="00461D64" w:rsidRDefault="00FC6A7A" w:rsidP="006049C4">
      <w:pPr>
        <w:spacing w:after="0" w:line="360" w:lineRule="auto"/>
        <w:jc w:val="both"/>
        <w:rPr>
          <w:rFonts w:ascii="Arial" w:hAnsi="Arial" w:cs="Arial"/>
        </w:rPr>
      </w:pPr>
      <w:r w:rsidRPr="00FC6A7A">
        <w:rPr>
          <w:rFonts w:ascii="Arial" w:hAnsi="Arial" w:cs="Arial"/>
          <w:b/>
          <w:bCs/>
        </w:rPr>
        <w:t>Auto abastecimiento de agua de proceso</w:t>
      </w:r>
      <w:r>
        <w:rPr>
          <w:rFonts w:ascii="Arial" w:hAnsi="Arial" w:cs="Arial"/>
        </w:rPr>
        <w:t xml:space="preserve">: </w:t>
      </w:r>
      <w:r w:rsidR="00015F68">
        <w:rPr>
          <w:rFonts w:ascii="Arial" w:hAnsi="Arial" w:cs="Arial"/>
        </w:rPr>
        <w:t xml:space="preserve">El agua ácida </w:t>
      </w:r>
      <w:r w:rsidR="00226489">
        <w:rPr>
          <w:rFonts w:ascii="Arial" w:hAnsi="Arial" w:cs="Arial"/>
        </w:rPr>
        <w:t xml:space="preserve">recolectada </w:t>
      </w:r>
      <w:r w:rsidR="00F03680">
        <w:rPr>
          <w:rFonts w:ascii="Arial" w:hAnsi="Arial" w:cs="Arial"/>
        </w:rPr>
        <w:t>que incluye</w:t>
      </w:r>
      <w:r w:rsidR="00226489">
        <w:rPr>
          <w:rFonts w:ascii="Arial" w:hAnsi="Arial" w:cs="Arial"/>
        </w:rPr>
        <w:t xml:space="preserve"> las </w:t>
      </w:r>
      <w:r w:rsidR="00973277">
        <w:rPr>
          <w:rFonts w:ascii="Arial" w:hAnsi="Arial" w:cs="Arial"/>
        </w:rPr>
        <w:t xml:space="preserve">escorrentías </w:t>
      </w:r>
      <w:r w:rsidR="00015F68">
        <w:rPr>
          <w:rFonts w:ascii="Arial" w:hAnsi="Arial" w:cs="Arial"/>
        </w:rPr>
        <w:t>es tratada en dos plantas</w:t>
      </w:r>
      <w:r w:rsidR="00226489">
        <w:rPr>
          <w:rFonts w:ascii="Arial" w:hAnsi="Arial" w:cs="Arial"/>
        </w:rPr>
        <w:t xml:space="preserve"> de tratamiento</w:t>
      </w:r>
      <w:r w:rsidR="00015F68">
        <w:rPr>
          <w:rFonts w:ascii="Arial" w:hAnsi="Arial" w:cs="Arial"/>
        </w:rPr>
        <w:t xml:space="preserve"> que operan secuencialmente para </w:t>
      </w:r>
      <w:r w:rsidR="00226489">
        <w:rPr>
          <w:rFonts w:ascii="Arial" w:hAnsi="Arial" w:cs="Arial"/>
        </w:rPr>
        <w:t xml:space="preserve">obtener agua de proceso que es recirculada para abastecer </w:t>
      </w:r>
      <w:r w:rsidR="00F03680">
        <w:rPr>
          <w:rFonts w:ascii="Arial" w:hAnsi="Arial" w:cs="Arial"/>
        </w:rPr>
        <w:t xml:space="preserve">en la mayor parte del año </w:t>
      </w:r>
      <w:r w:rsidR="00226489">
        <w:rPr>
          <w:rFonts w:ascii="Arial" w:hAnsi="Arial" w:cs="Arial"/>
        </w:rPr>
        <w:t>las dos plantas y agua tratada para vertimiento al cuerpo receptor autorizado.</w:t>
      </w:r>
      <w:r w:rsidR="00F03680">
        <w:rPr>
          <w:rFonts w:ascii="Arial" w:hAnsi="Arial" w:cs="Arial"/>
        </w:rPr>
        <w:t xml:space="preserve"> De manera que, la unidad minera se autoabastece de agua de proceso al 100%, </w:t>
      </w:r>
      <w:r w:rsidR="00461D64">
        <w:rPr>
          <w:rFonts w:ascii="Arial" w:hAnsi="Arial" w:cs="Arial"/>
        </w:rPr>
        <w:t xml:space="preserve">a un caudal medio de 260 L/s, y </w:t>
      </w:r>
      <w:r w:rsidR="00F03680">
        <w:rPr>
          <w:rFonts w:ascii="Arial" w:hAnsi="Arial" w:cs="Arial"/>
        </w:rPr>
        <w:t xml:space="preserve">vertiendo el excedente al cuerpo receptor cumpliendo el estándar ambiental, el </w:t>
      </w:r>
      <w:r w:rsidR="00A97B51">
        <w:rPr>
          <w:rFonts w:ascii="Arial" w:hAnsi="Arial" w:cs="Arial"/>
        </w:rPr>
        <w:t xml:space="preserve">vertido </w:t>
      </w:r>
      <w:r w:rsidR="00F03680">
        <w:rPr>
          <w:rFonts w:ascii="Arial" w:hAnsi="Arial" w:cs="Arial"/>
        </w:rPr>
        <w:t>es controlado por la autoridad competente a través de un sistema de monitoreo en línea que opera permanentemente (el primero instalado a nivel nacional</w:t>
      </w:r>
      <w:r w:rsidR="00973277">
        <w:rPr>
          <w:rFonts w:ascii="Arial" w:hAnsi="Arial" w:cs="Arial"/>
        </w:rPr>
        <w:t xml:space="preserve"> en una unidad minera</w:t>
      </w:r>
      <w:r w:rsidR="00F03680">
        <w:rPr>
          <w:rFonts w:ascii="Arial" w:hAnsi="Arial" w:cs="Arial"/>
        </w:rPr>
        <w:t xml:space="preserve">). </w:t>
      </w:r>
    </w:p>
    <w:p w14:paraId="1F94241E" w14:textId="0A9ED9EF" w:rsidR="005F4E96" w:rsidRDefault="00FC6A7A" w:rsidP="006049C4">
      <w:pPr>
        <w:spacing w:after="0" w:line="360" w:lineRule="auto"/>
        <w:jc w:val="both"/>
        <w:rPr>
          <w:rFonts w:ascii="Arial" w:hAnsi="Arial" w:cs="Arial"/>
        </w:rPr>
      </w:pPr>
      <w:r w:rsidRPr="00FC6A7A">
        <w:rPr>
          <w:rFonts w:ascii="Arial" w:hAnsi="Arial" w:cs="Arial"/>
          <w:b/>
          <w:bCs/>
        </w:rPr>
        <w:t>D</w:t>
      </w:r>
      <w:r w:rsidR="00973277" w:rsidRPr="00FC6A7A">
        <w:rPr>
          <w:rFonts w:ascii="Arial" w:hAnsi="Arial" w:cs="Arial"/>
          <w:b/>
          <w:bCs/>
        </w:rPr>
        <w:t xml:space="preserve">etoxificación complementaria </w:t>
      </w:r>
      <w:r w:rsidR="00461D64" w:rsidRPr="00FC6A7A">
        <w:rPr>
          <w:rFonts w:ascii="Arial" w:hAnsi="Arial" w:cs="Arial"/>
          <w:b/>
          <w:bCs/>
        </w:rPr>
        <w:t xml:space="preserve">del relave </w:t>
      </w:r>
      <w:r w:rsidRPr="00FC6A7A">
        <w:rPr>
          <w:rFonts w:ascii="Arial" w:hAnsi="Arial" w:cs="Arial"/>
          <w:b/>
          <w:bCs/>
        </w:rPr>
        <w:t xml:space="preserve">de </w:t>
      </w:r>
      <w:r w:rsidR="00973277" w:rsidRPr="00FC6A7A">
        <w:rPr>
          <w:rFonts w:ascii="Arial" w:hAnsi="Arial" w:cs="Arial"/>
          <w:b/>
          <w:bCs/>
        </w:rPr>
        <w:t>cianuración</w:t>
      </w:r>
      <w:r>
        <w:rPr>
          <w:rFonts w:ascii="Arial" w:hAnsi="Arial" w:cs="Arial"/>
        </w:rPr>
        <w:t>: El relave de la planta de cianuración ingresa al circuito de destrucción de cianuro con valores de cianuro total en un rango entre 300 y 350 mg/L de cianuro total</w:t>
      </w:r>
      <w:r w:rsidR="00DD47C8">
        <w:rPr>
          <w:rFonts w:ascii="Arial" w:hAnsi="Arial" w:cs="Arial"/>
        </w:rPr>
        <w:t>, a la salida del circuito de detoxificación de cianuro, el cianuro total registra valores en los rangos de 1 a 3 mg/L, para lo cual se ha instalado un circuito complementario de detoxificación, un proceso que consta</w:t>
      </w:r>
      <w:r w:rsidR="00461D64">
        <w:rPr>
          <w:rFonts w:ascii="Arial" w:hAnsi="Arial" w:cs="Arial"/>
        </w:rPr>
        <w:t xml:space="preserve"> de dos etapas:</w:t>
      </w:r>
      <w:r w:rsidR="00973277">
        <w:rPr>
          <w:rFonts w:ascii="Arial" w:hAnsi="Arial" w:cs="Arial"/>
        </w:rPr>
        <w:t xml:space="preserve"> </w:t>
      </w:r>
      <w:r w:rsidR="00461D64">
        <w:rPr>
          <w:rFonts w:ascii="Arial" w:hAnsi="Arial" w:cs="Arial"/>
        </w:rPr>
        <w:t>Etapa ácida, donde todo el relave ingresa a un tanque reactor con revestimiento inoxidable donde reacciona con el flujo de agua ácida, bajando el pH del relave desde un rango de 8.5 a 9 unidades hasta un rango de 4 a 5 unidades. El flujo ácido pasa a la segunda etapa denominada alcalina</w:t>
      </w:r>
      <w:r>
        <w:rPr>
          <w:rFonts w:ascii="Arial" w:hAnsi="Arial" w:cs="Arial"/>
        </w:rPr>
        <w:t>, donde se adiciona lechada de cal recuperando el pH hasta un rango nuevamente de 8.5 a 9 unidades</w:t>
      </w:r>
      <w:r w:rsidR="00EA6576">
        <w:rPr>
          <w:rFonts w:ascii="Arial" w:hAnsi="Arial" w:cs="Arial"/>
        </w:rPr>
        <w:t>, de donde sale el relave final con valores de cianuro total menor a 1 mg/L, por debajo del valor límite máximo permisible (LMP)</w:t>
      </w:r>
      <w:r>
        <w:rPr>
          <w:rFonts w:ascii="Arial" w:hAnsi="Arial" w:cs="Arial"/>
        </w:rPr>
        <w:t>.</w:t>
      </w:r>
    </w:p>
    <w:p w14:paraId="02C7F808" w14:textId="2B7C7F6C" w:rsidR="00973277" w:rsidRDefault="00EB4557" w:rsidP="006049C4">
      <w:pPr>
        <w:spacing w:after="0" w:line="360" w:lineRule="auto"/>
        <w:jc w:val="both"/>
        <w:rPr>
          <w:rFonts w:ascii="Arial" w:hAnsi="Arial" w:cs="Arial"/>
        </w:rPr>
      </w:pPr>
      <w:r w:rsidRPr="00226489">
        <w:rPr>
          <w:rFonts w:ascii="Arial" w:hAnsi="Arial" w:cs="Arial"/>
          <w:b/>
          <w:bCs/>
        </w:rPr>
        <w:t>Pasivos ambientales:</w:t>
      </w:r>
      <w:r w:rsidR="000146AA">
        <w:rPr>
          <w:rFonts w:ascii="Arial" w:hAnsi="Arial" w:cs="Arial"/>
          <w:b/>
          <w:bCs/>
        </w:rPr>
        <w:t xml:space="preserve"> </w:t>
      </w:r>
      <w:r w:rsidR="00973277">
        <w:rPr>
          <w:rFonts w:ascii="Arial" w:hAnsi="Arial" w:cs="Arial"/>
        </w:rPr>
        <w:t xml:space="preserve">Estrictamente se denominan pasivos ambientales a los residuos abandonados que generan impactos negativos en su entorno, en este caso, los depósitos de desmontes de bajo o nulo valor comercial de la unidad son gestionados con criterios de circularidad aplicando tecnología desarrollada in house para mejorar sus propiedades metalúrgicas mejorando sus recuperaciones </w:t>
      </w:r>
      <w:r w:rsidR="000025FE">
        <w:rPr>
          <w:rFonts w:ascii="Arial" w:hAnsi="Arial" w:cs="Arial"/>
        </w:rPr>
        <w:t>para convertir</w:t>
      </w:r>
      <w:r w:rsidR="00973277">
        <w:rPr>
          <w:rFonts w:ascii="Arial" w:hAnsi="Arial" w:cs="Arial"/>
        </w:rPr>
        <w:t xml:space="preserve"> pasivos en recursos.</w:t>
      </w:r>
    </w:p>
    <w:p w14:paraId="0EDFB848" w14:textId="0890FDBE" w:rsidR="00973277" w:rsidRDefault="00973277" w:rsidP="006049C4">
      <w:pPr>
        <w:spacing w:after="0" w:line="360" w:lineRule="auto"/>
        <w:jc w:val="both"/>
        <w:rPr>
          <w:rFonts w:ascii="Arial" w:hAnsi="Arial" w:cs="Arial"/>
        </w:rPr>
      </w:pPr>
      <w:r>
        <w:rPr>
          <w:rFonts w:ascii="Arial" w:hAnsi="Arial" w:cs="Arial"/>
        </w:rPr>
        <w:t>La</w:t>
      </w:r>
      <w:r w:rsidR="006E48C7">
        <w:rPr>
          <w:rFonts w:ascii="Arial" w:hAnsi="Arial" w:cs="Arial"/>
        </w:rPr>
        <w:t>s</w:t>
      </w:r>
      <w:r>
        <w:rPr>
          <w:rFonts w:ascii="Arial" w:hAnsi="Arial" w:cs="Arial"/>
        </w:rPr>
        <w:t xml:space="preserve"> principal</w:t>
      </w:r>
      <w:r w:rsidR="006E48C7">
        <w:rPr>
          <w:rFonts w:ascii="Arial" w:hAnsi="Arial" w:cs="Arial"/>
        </w:rPr>
        <w:t>es</w:t>
      </w:r>
      <w:r>
        <w:rPr>
          <w:rFonts w:ascii="Arial" w:hAnsi="Arial" w:cs="Arial"/>
        </w:rPr>
        <w:t xml:space="preserve"> especie</w:t>
      </w:r>
      <w:r w:rsidR="006E48C7">
        <w:rPr>
          <w:rFonts w:ascii="Arial" w:hAnsi="Arial" w:cs="Arial"/>
        </w:rPr>
        <w:t>s</w:t>
      </w:r>
      <w:r>
        <w:rPr>
          <w:rFonts w:ascii="Arial" w:hAnsi="Arial" w:cs="Arial"/>
        </w:rPr>
        <w:t xml:space="preserve"> química</w:t>
      </w:r>
      <w:r w:rsidR="006E48C7">
        <w:rPr>
          <w:rFonts w:ascii="Arial" w:hAnsi="Arial" w:cs="Arial"/>
        </w:rPr>
        <w:t>s</w:t>
      </w:r>
      <w:r>
        <w:rPr>
          <w:rFonts w:ascii="Arial" w:hAnsi="Arial" w:cs="Arial"/>
        </w:rPr>
        <w:t xml:space="preserve"> que entorpece</w:t>
      </w:r>
      <w:r w:rsidR="006E48C7">
        <w:rPr>
          <w:rFonts w:ascii="Arial" w:hAnsi="Arial" w:cs="Arial"/>
        </w:rPr>
        <w:t>n</w:t>
      </w:r>
      <w:r>
        <w:rPr>
          <w:rFonts w:ascii="Arial" w:hAnsi="Arial" w:cs="Arial"/>
        </w:rPr>
        <w:t xml:space="preserve"> los procesos metalúrgicos </w:t>
      </w:r>
      <w:r w:rsidR="000025FE">
        <w:rPr>
          <w:rFonts w:ascii="Arial" w:hAnsi="Arial" w:cs="Arial"/>
        </w:rPr>
        <w:t>y está</w:t>
      </w:r>
      <w:r w:rsidR="006E48C7">
        <w:rPr>
          <w:rFonts w:ascii="Arial" w:hAnsi="Arial" w:cs="Arial"/>
        </w:rPr>
        <w:t>n</w:t>
      </w:r>
      <w:r w:rsidR="000025FE">
        <w:rPr>
          <w:rFonts w:ascii="Arial" w:hAnsi="Arial" w:cs="Arial"/>
        </w:rPr>
        <w:t xml:space="preserve"> presente</w:t>
      </w:r>
      <w:r w:rsidR="006E48C7">
        <w:rPr>
          <w:rFonts w:ascii="Arial" w:hAnsi="Arial" w:cs="Arial"/>
        </w:rPr>
        <w:t>s</w:t>
      </w:r>
      <w:r w:rsidR="000025FE">
        <w:rPr>
          <w:rFonts w:ascii="Arial" w:hAnsi="Arial" w:cs="Arial"/>
        </w:rPr>
        <w:t xml:space="preserve"> en </w:t>
      </w:r>
      <w:r w:rsidR="006E48C7">
        <w:rPr>
          <w:rFonts w:ascii="Arial" w:hAnsi="Arial" w:cs="Arial"/>
        </w:rPr>
        <w:t xml:space="preserve">los depósitos de desmontes y en </w:t>
      </w:r>
      <w:r w:rsidR="000025FE">
        <w:rPr>
          <w:rFonts w:ascii="Arial" w:hAnsi="Arial" w:cs="Arial"/>
        </w:rPr>
        <w:t xml:space="preserve">los drenajes ácidos </w:t>
      </w:r>
      <w:r>
        <w:rPr>
          <w:rFonts w:ascii="Arial" w:hAnsi="Arial" w:cs="Arial"/>
        </w:rPr>
        <w:t>son los sulfatos</w:t>
      </w:r>
      <w:r w:rsidR="000025FE">
        <w:rPr>
          <w:rFonts w:ascii="Arial" w:hAnsi="Arial" w:cs="Arial"/>
        </w:rPr>
        <w:t xml:space="preserve"> metálicos, para lo cual en la planta de flotación se ha implementado la remoción catiónica utilizando sulfuros en la primera etapa del proceso, precipitando sobre todo el cobre soluble y mejorando la recuperación y calidad de concentrados. </w:t>
      </w:r>
      <w:r w:rsidR="006E48C7">
        <w:rPr>
          <w:rFonts w:ascii="Arial" w:hAnsi="Arial" w:cs="Arial"/>
        </w:rPr>
        <w:t xml:space="preserve">La remoción catiónica es una opción técnicamente viable de remediación ambiental y mejoramiento de la calidad metalúrgica del mineral simultáneamente. </w:t>
      </w:r>
      <w:r w:rsidR="00EA6576">
        <w:rPr>
          <w:rFonts w:ascii="Arial" w:hAnsi="Arial" w:cs="Arial"/>
        </w:rPr>
        <w:t xml:space="preserve">El potencial de aplicación es muy grande, ya que se tienen recursos que superan los 15 millones de toneladas de </w:t>
      </w:r>
      <w:r w:rsidR="00EA6576">
        <w:rPr>
          <w:rFonts w:ascii="Arial" w:hAnsi="Arial" w:cs="Arial"/>
        </w:rPr>
        <w:lastRenderedPageBreak/>
        <w:t xml:space="preserve">mineral ácido con valores de plata y oro recuperables. </w:t>
      </w:r>
      <w:r w:rsidR="006E48C7">
        <w:rPr>
          <w:rFonts w:ascii="Arial" w:hAnsi="Arial" w:cs="Arial"/>
        </w:rPr>
        <w:t>P</w:t>
      </w:r>
      <w:r w:rsidR="00EA6576">
        <w:rPr>
          <w:rFonts w:ascii="Arial" w:hAnsi="Arial" w:cs="Arial"/>
        </w:rPr>
        <w:t>or otro lado</w:t>
      </w:r>
      <w:r w:rsidR="006E48C7">
        <w:rPr>
          <w:rFonts w:ascii="Arial" w:hAnsi="Arial" w:cs="Arial"/>
        </w:rPr>
        <w:t xml:space="preserve"> se ha implementado </w:t>
      </w:r>
      <w:r w:rsidR="00461D64">
        <w:rPr>
          <w:rFonts w:ascii="Arial" w:hAnsi="Arial" w:cs="Arial"/>
        </w:rPr>
        <w:t>el</w:t>
      </w:r>
      <w:r w:rsidR="006E48C7">
        <w:rPr>
          <w:rFonts w:ascii="Arial" w:hAnsi="Arial" w:cs="Arial"/>
        </w:rPr>
        <w:t xml:space="preserve"> proyecto de cobertura alcalina de depósitos piritosos</w:t>
      </w:r>
      <w:r w:rsidR="00461D64">
        <w:rPr>
          <w:rFonts w:ascii="Arial" w:hAnsi="Arial" w:cs="Arial"/>
        </w:rPr>
        <w:t>, que se encuentra en ejecución actualmente y los datos preliminares muestran resultados</w:t>
      </w:r>
      <w:r w:rsidR="00EA6576">
        <w:rPr>
          <w:rFonts w:ascii="Arial" w:hAnsi="Arial" w:cs="Arial"/>
        </w:rPr>
        <w:t xml:space="preserve"> positivos en el control del potencial de generación ácida del depósito,</w:t>
      </w:r>
      <w:r w:rsidR="00461D64">
        <w:rPr>
          <w:rFonts w:ascii="Arial" w:hAnsi="Arial" w:cs="Arial"/>
        </w:rPr>
        <w:t xml:space="preserve"> que serán compilados en los siguientes 45 días</w:t>
      </w:r>
      <w:r w:rsidR="006E48C7">
        <w:rPr>
          <w:rFonts w:ascii="Arial" w:hAnsi="Arial" w:cs="Arial"/>
        </w:rPr>
        <w:t xml:space="preserve">. </w:t>
      </w:r>
    </w:p>
    <w:p w14:paraId="52F8C3F7" w14:textId="0F7B145C" w:rsidR="00973277" w:rsidRDefault="00EB4557" w:rsidP="006049C4">
      <w:pPr>
        <w:spacing w:after="0" w:line="360" w:lineRule="auto"/>
        <w:jc w:val="both"/>
        <w:rPr>
          <w:rFonts w:ascii="Arial" w:hAnsi="Arial" w:cs="Arial"/>
        </w:rPr>
      </w:pPr>
      <w:r w:rsidRPr="00973277">
        <w:rPr>
          <w:rFonts w:ascii="Arial" w:hAnsi="Arial" w:cs="Arial"/>
          <w:b/>
          <w:bCs/>
        </w:rPr>
        <w:t>Geoquímica ambiental:</w:t>
      </w:r>
      <w:r w:rsidR="000146AA">
        <w:rPr>
          <w:rFonts w:ascii="Arial" w:hAnsi="Arial" w:cs="Arial"/>
          <w:b/>
          <w:bCs/>
        </w:rPr>
        <w:t xml:space="preserve"> </w:t>
      </w:r>
      <w:r w:rsidR="006E48C7">
        <w:rPr>
          <w:rFonts w:ascii="Arial" w:hAnsi="Arial" w:cs="Arial"/>
        </w:rPr>
        <w:t>A partir de la neutralización de aguas ácidas en dos plantas complementarias, se generan lodos compuestos principalmente por yeso y óxidos metálicos con potencial de generación ácida clasificado como incierto.</w:t>
      </w:r>
      <w:r w:rsidR="009D69CC">
        <w:rPr>
          <w:rFonts w:ascii="Arial" w:hAnsi="Arial" w:cs="Arial"/>
        </w:rPr>
        <w:t xml:space="preserve"> Estos lodos, por sus propiedades de bajo potencial de generación y de baja permeabilidad son dispuestos como cobertura de relaves piritosos de alto potencial de generación ácida, mejorando la estabilidad geoquímica de los depósitos cubiertos. Se tiene previsto continuar utilizando estos lodos en zonas críticas de alto potencial de generación ácida. </w:t>
      </w:r>
    </w:p>
    <w:p w14:paraId="25C9D6E1" w14:textId="39B3FC89" w:rsidR="008061D6" w:rsidRDefault="008061D6" w:rsidP="006049C4">
      <w:pPr>
        <w:spacing w:after="0" w:line="360" w:lineRule="auto"/>
        <w:jc w:val="both"/>
        <w:rPr>
          <w:rFonts w:ascii="Arial" w:hAnsi="Arial" w:cs="Arial"/>
        </w:rPr>
      </w:pPr>
      <w:r>
        <w:rPr>
          <w:rFonts w:ascii="Arial" w:hAnsi="Arial" w:cs="Arial"/>
        </w:rPr>
        <w:t xml:space="preserve">A la fecha, su aplicación en 6.5 hectáreas de la relavera constituyen una cobertura de material de potencial de generación pacida incierta, que protege el depósito de relave piritoso que lo cubre, disminuyendo el potencial de generación ácida del depósito en su conjunto a largo plazo y estabilizando geoquímicamente el conjunto.  </w:t>
      </w:r>
    </w:p>
    <w:p w14:paraId="1D871357" w14:textId="53B40831" w:rsidR="00973277" w:rsidRDefault="00EB4557" w:rsidP="006049C4">
      <w:pPr>
        <w:spacing w:after="0" w:line="360" w:lineRule="auto"/>
        <w:jc w:val="both"/>
        <w:rPr>
          <w:rFonts w:ascii="Arial" w:hAnsi="Arial" w:cs="Arial"/>
        </w:rPr>
      </w:pPr>
      <w:r w:rsidRPr="00973277">
        <w:rPr>
          <w:rFonts w:ascii="Arial" w:hAnsi="Arial" w:cs="Arial"/>
          <w:b/>
          <w:bCs/>
        </w:rPr>
        <w:t>Valorización de residuo</w:t>
      </w:r>
      <w:r w:rsidR="009D69CC">
        <w:rPr>
          <w:rFonts w:ascii="Arial" w:hAnsi="Arial" w:cs="Arial"/>
          <w:b/>
          <w:bCs/>
        </w:rPr>
        <w:t>s</w:t>
      </w:r>
      <w:r w:rsidRPr="00973277">
        <w:rPr>
          <w:rFonts w:ascii="Arial" w:hAnsi="Arial" w:cs="Arial"/>
          <w:b/>
          <w:bCs/>
        </w:rPr>
        <w:t>:</w:t>
      </w:r>
      <w:r w:rsidR="000146AA">
        <w:rPr>
          <w:rFonts w:ascii="Arial" w:hAnsi="Arial" w:cs="Arial"/>
          <w:b/>
          <w:bCs/>
        </w:rPr>
        <w:t xml:space="preserve"> </w:t>
      </w:r>
      <w:r w:rsidR="009D69CC">
        <w:rPr>
          <w:rFonts w:ascii="Arial" w:hAnsi="Arial" w:cs="Arial"/>
        </w:rPr>
        <w:t>En el proceso de cianuración de piritas argentíferas, el producto intermedio denominado precipitado de Merrill Crowe contiene plata y oro como valiosos</w:t>
      </w:r>
      <w:r w:rsidR="00B60E41">
        <w:rPr>
          <w:rFonts w:ascii="Arial" w:hAnsi="Arial" w:cs="Arial"/>
        </w:rPr>
        <w:t>, y cobre como contaminante. Se ha desarrollado un proceso de extracción sulfúrica de cobre que disuelve el cobre del precipitado, produciendo una solución rica de sulfato de cobre. Esta solución, normalmente es sometida al conocido proceso de intercambio iónico denominado “cementación de cobre” para obtener precipitado de cobre metálico con +80% de Cu, o al proceso EW (Electrowining) de donde se obtienen cátodos de cobre de alta pureza +99% Cu. En nuestro caso, la solución rica en sulfato de cobre es directamente usada como reactivo modificador en la planta de flotación de sulfuros, sustituyendo parte del consumo previsto</w:t>
      </w:r>
      <w:r w:rsidR="008061D6">
        <w:rPr>
          <w:rFonts w:ascii="Arial" w:hAnsi="Arial" w:cs="Arial"/>
        </w:rPr>
        <w:t xml:space="preserve"> del reactivo comercial sulfato de cobre</w:t>
      </w:r>
      <w:r w:rsidR="00B60E41">
        <w:rPr>
          <w:rFonts w:ascii="Arial" w:hAnsi="Arial" w:cs="Arial"/>
        </w:rPr>
        <w:t xml:space="preserve">, en un caso de valorización de residuos que mejora la calidad del precipitado al producir después de fundido un doré con mayor porcentaje de plata y oro como principal beneficio. </w:t>
      </w:r>
      <w:r w:rsidR="008061D6">
        <w:rPr>
          <w:rFonts w:ascii="Arial" w:hAnsi="Arial" w:cs="Arial"/>
        </w:rPr>
        <w:t xml:space="preserve">Se ha logrado reemplazar el 17% del consumo de sulfato de cobre en la planta de flotación de sulfuros. </w:t>
      </w:r>
      <w:r w:rsidR="00B60E41">
        <w:rPr>
          <w:rFonts w:ascii="Arial" w:hAnsi="Arial" w:cs="Arial"/>
        </w:rPr>
        <w:t xml:space="preserve"> </w:t>
      </w:r>
    </w:p>
    <w:p w14:paraId="52F521A8" w14:textId="63FE2997" w:rsidR="008D059F" w:rsidRDefault="009D69CC" w:rsidP="006049C4">
      <w:pPr>
        <w:spacing w:after="0" w:line="360" w:lineRule="auto"/>
        <w:jc w:val="both"/>
        <w:rPr>
          <w:rFonts w:ascii="Arial" w:hAnsi="Arial" w:cs="Arial"/>
        </w:rPr>
      </w:pPr>
      <w:r>
        <w:rPr>
          <w:rFonts w:ascii="Arial" w:hAnsi="Arial" w:cs="Arial"/>
          <w:b/>
          <w:bCs/>
        </w:rPr>
        <w:t>El futuro</w:t>
      </w:r>
      <w:r w:rsidR="00B60E41">
        <w:rPr>
          <w:rFonts w:ascii="Arial" w:hAnsi="Arial" w:cs="Arial"/>
          <w:b/>
          <w:bCs/>
        </w:rPr>
        <w:t xml:space="preserve"> en tierras raras</w:t>
      </w:r>
      <w:r>
        <w:rPr>
          <w:rFonts w:ascii="Arial" w:hAnsi="Arial" w:cs="Arial"/>
          <w:b/>
          <w:bCs/>
        </w:rPr>
        <w:t>:</w:t>
      </w:r>
      <w:r w:rsidR="000146AA">
        <w:rPr>
          <w:rFonts w:ascii="Arial" w:hAnsi="Arial" w:cs="Arial"/>
          <w:b/>
          <w:bCs/>
        </w:rPr>
        <w:t xml:space="preserve"> </w:t>
      </w:r>
      <w:r w:rsidR="00B21F7B" w:rsidRPr="00B21F7B">
        <w:rPr>
          <w:rFonts w:ascii="Arial" w:hAnsi="Arial" w:cs="Arial"/>
        </w:rPr>
        <w:t>En condiciones ácidas, las tierras raras pueden ser liberadas de los minerales que las contienen y disolverse en el agua. Las aguas ácidas, ricas en sulfatos, facilitan la movilización y transporte de estos elementos, las tierras raras tienden a formar complejos con sulfatos, lo que afecta su especiación y distribución en el medio acuático</w:t>
      </w:r>
      <w:r w:rsidR="00B21F7B">
        <w:rPr>
          <w:rFonts w:ascii="Arial" w:hAnsi="Arial" w:cs="Arial"/>
        </w:rPr>
        <w:t>.</w:t>
      </w:r>
      <w:r w:rsidR="000146AA">
        <w:rPr>
          <w:rFonts w:ascii="Arial" w:hAnsi="Arial" w:cs="Arial"/>
        </w:rPr>
        <w:t xml:space="preserve"> </w:t>
      </w:r>
      <w:r w:rsidR="008D059F">
        <w:rPr>
          <w:rFonts w:ascii="Arial" w:hAnsi="Arial" w:cs="Arial"/>
        </w:rPr>
        <w:t>E</w:t>
      </w:r>
      <w:r w:rsidR="00406276">
        <w:rPr>
          <w:rFonts w:ascii="Arial" w:hAnsi="Arial" w:cs="Arial"/>
        </w:rPr>
        <w:t>n Cerro de Pasco, e</w:t>
      </w:r>
      <w:r w:rsidR="008D059F">
        <w:rPr>
          <w:rFonts w:ascii="Arial" w:hAnsi="Arial" w:cs="Arial"/>
        </w:rPr>
        <w:t>xisten grandes posibilidades de encontrar</w:t>
      </w:r>
      <w:r w:rsidR="00406276">
        <w:rPr>
          <w:rFonts w:ascii="Arial" w:hAnsi="Arial" w:cs="Arial"/>
        </w:rPr>
        <w:t xml:space="preserve"> y explotar</w:t>
      </w:r>
      <w:r w:rsidR="008D059F">
        <w:rPr>
          <w:rFonts w:ascii="Arial" w:hAnsi="Arial" w:cs="Arial"/>
        </w:rPr>
        <w:t xml:space="preserve"> tierras raras </w:t>
      </w:r>
      <w:r w:rsidR="00406276">
        <w:rPr>
          <w:rFonts w:ascii="Arial" w:hAnsi="Arial" w:cs="Arial"/>
        </w:rPr>
        <w:t xml:space="preserve">a partir de </w:t>
      </w:r>
      <w:r w:rsidR="008D059F">
        <w:rPr>
          <w:rFonts w:ascii="Arial" w:hAnsi="Arial" w:cs="Arial"/>
        </w:rPr>
        <w:t>los lodos</w:t>
      </w:r>
      <w:r w:rsidR="00406276">
        <w:rPr>
          <w:rFonts w:ascii="Arial" w:hAnsi="Arial" w:cs="Arial"/>
        </w:rPr>
        <w:t xml:space="preserve"> de neutralización, pues son</w:t>
      </w:r>
      <w:r w:rsidR="008D059F">
        <w:rPr>
          <w:rFonts w:ascii="Arial" w:hAnsi="Arial" w:cs="Arial"/>
        </w:rPr>
        <w:t xml:space="preserve"> </w:t>
      </w:r>
      <w:r w:rsidR="005E2D7F">
        <w:rPr>
          <w:rFonts w:ascii="Arial" w:hAnsi="Arial" w:cs="Arial"/>
        </w:rPr>
        <w:t xml:space="preserve">producto de las </w:t>
      </w:r>
      <w:r w:rsidR="008D059F">
        <w:rPr>
          <w:rFonts w:ascii="Arial" w:hAnsi="Arial" w:cs="Arial"/>
        </w:rPr>
        <w:t>altas concentraciones de sulfatos</w:t>
      </w:r>
      <w:r w:rsidR="00406276">
        <w:rPr>
          <w:rFonts w:ascii="Arial" w:hAnsi="Arial" w:cs="Arial"/>
        </w:rPr>
        <w:t>,</w:t>
      </w:r>
      <w:r w:rsidR="008D059F">
        <w:rPr>
          <w:rFonts w:ascii="Arial" w:hAnsi="Arial" w:cs="Arial"/>
        </w:rPr>
        <w:t xml:space="preserve"> acidez muy baja</w:t>
      </w:r>
      <w:r w:rsidR="00406276">
        <w:rPr>
          <w:rFonts w:ascii="Arial" w:hAnsi="Arial" w:cs="Arial"/>
        </w:rPr>
        <w:t xml:space="preserve"> y alto contenido de metales </w:t>
      </w:r>
      <w:r w:rsidR="00406276">
        <w:rPr>
          <w:rFonts w:ascii="Arial" w:hAnsi="Arial" w:cs="Arial"/>
        </w:rPr>
        <w:lastRenderedPageBreak/>
        <w:t xml:space="preserve">disueltos. En una relavera colindante con nuestras operaciones mineras se han encontrado concentraciones importantes de lantano. Considerando que esa relavera tiene un carácter menos </w:t>
      </w:r>
      <w:r w:rsidR="00B10A76">
        <w:rPr>
          <w:rFonts w:ascii="Arial" w:hAnsi="Arial" w:cs="Arial"/>
        </w:rPr>
        <w:t xml:space="preserve">ácido y ha sido menos expuesta a las condiciones de nuestros depósitos de lodos, </w:t>
      </w:r>
      <w:r w:rsidR="006C1E46">
        <w:rPr>
          <w:rFonts w:ascii="Arial" w:hAnsi="Arial" w:cs="Arial"/>
        </w:rPr>
        <w:t>las posibilidades de explorar exitosamente tierras raras abren</w:t>
      </w:r>
      <w:r w:rsidR="00B10A76">
        <w:rPr>
          <w:rFonts w:ascii="Arial" w:hAnsi="Arial" w:cs="Arial"/>
        </w:rPr>
        <w:t xml:space="preserve"> nuevo</w:t>
      </w:r>
      <w:r w:rsidR="00595B55">
        <w:rPr>
          <w:rFonts w:ascii="Arial" w:hAnsi="Arial" w:cs="Arial"/>
        </w:rPr>
        <w:t>s</w:t>
      </w:r>
      <w:r w:rsidR="00B10A76">
        <w:rPr>
          <w:rFonts w:ascii="Arial" w:hAnsi="Arial" w:cs="Arial"/>
        </w:rPr>
        <w:t xml:space="preserve"> camino</w:t>
      </w:r>
      <w:r w:rsidR="00595B55">
        <w:rPr>
          <w:rFonts w:ascii="Arial" w:hAnsi="Arial" w:cs="Arial"/>
        </w:rPr>
        <w:t>s</w:t>
      </w:r>
      <w:r w:rsidR="00B10A76">
        <w:rPr>
          <w:rFonts w:ascii="Arial" w:hAnsi="Arial" w:cs="Arial"/>
        </w:rPr>
        <w:t xml:space="preserve"> para las operaciones de Cerro de Pasco ante un futuro de minería limpia.</w:t>
      </w:r>
    </w:p>
    <w:p w14:paraId="32A0E4BA" w14:textId="6F5A9FAE" w:rsidR="00EA6576" w:rsidRDefault="008D059F" w:rsidP="006049C4">
      <w:pPr>
        <w:spacing w:after="0" w:line="360" w:lineRule="auto"/>
        <w:jc w:val="both"/>
        <w:rPr>
          <w:noProof/>
        </w:rPr>
      </w:pPr>
      <w:r w:rsidRPr="008D059F">
        <w:rPr>
          <w:noProof/>
        </w:rPr>
        <w:t xml:space="preserve"> </w:t>
      </w:r>
    </w:p>
    <w:p w14:paraId="44420449" w14:textId="08E823A3" w:rsidR="00EA6576" w:rsidRPr="00406276" w:rsidRDefault="00EA6576" w:rsidP="006049C4">
      <w:pPr>
        <w:spacing w:after="0" w:line="360" w:lineRule="auto"/>
        <w:jc w:val="both"/>
        <w:rPr>
          <w:b/>
          <w:bCs/>
          <w:noProof/>
        </w:rPr>
      </w:pPr>
      <w:r w:rsidRPr="00406276">
        <w:rPr>
          <w:b/>
          <w:bCs/>
          <w:noProof/>
        </w:rPr>
        <w:t>Reseña profesional:</w:t>
      </w:r>
    </w:p>
    <w:p w14:paraId="18923B9A" w14:textId="77777777" w:rsidR="00406276" w:rsidRDefault="00406276" w:rsidP="006049C4">
      <w:pPr>
        <w:spacing w:after="0" w:line="360" w:lineRule="auto"/>
        <w:jc w:val="both"/>
        <w:rPr>
          <w:noProof/>
        </w:rPr>
      </w:pPr>
      <w:r>
        <w:rPr>
          <w:noProof/>
        </w:rPr>
        <w:t>Autor:</w:t>
      </w:r>
    </w:p>
    <w:p w14:paraId="1FC91FF0" w14:textId="79430B20" w:rsidR="00EA6576" w:rsidRDefault="00EA6576" w:rsidP="006049C4">
      <w:pPr>
        <w:spacing w:after="0" w:line="360" w:lineRule="auto"/>
        <w:jc w:val="both"/>
        <w:rPr>
          <w:noProof/>
        </w:rPr>
      </w:pPr>
      <w:r>
        <w:rPr>
          <w:noProof/>
        </w:rPr>
        <w:t xml:space="preserve">Pablo César Espinoza </w:t>
      </w:r>
      <w:r w:rsidR="00406276">
        <w:rPr>
          <w:noProof/>
        </w:rPr>
        <w:t>T</w:t>
      </w:r>
      <w:r>
        <w:rPr>
          <w:noProof/>
        </w:rPr>
        <w:t xml:space="preserve">umialán. </w:t>
      </w:r>
    </w:p>
    <w:p w14:paraId="18293356" w14:textId="77777777" w:rsidR="00EA6576" w:rsidRDefault="00EA6576" w:rsidP="006049C4">
      <w:pPr>
        <w:spacing w:after="0" w:line="360" w:lineRule="auto"/>
        <w:jc w:val="both"/>
        <w:rPr>
          <w:noProof/>
        </w:rPr>
      </w:pPr>
      <w:r>
        <w:rPr>
          <w:noProof/>
        </w:rPr>
        <w:t>Ingeniero Químico, Dr. en Gestión ambiental y desarrollo sostenible.</w:t>
      </w:r>
    </w:p>
    <w:p w14:paraId="78D1A3B6" w14:textId="1B8BA802" w:rsidR="00EA6576" w:rsidRDefault="00EA6576" w:rsidP="006049C4">
      <w:pPr>
        <w:spacing w:after="0" w:line="360" w:lineRule="auto"/>
        <w:jc w:val="both"/>
        <w:rPr>
          <w:noProof/>
        </w:rPr>
      </w:pPr>
      <w:r>
        <w:rPr>
          <w:noProof/>
        </w:rPr>
        <w:t xml:space="preserve">Ingeniero senior de Asuntos Ambientales, con experiencia en tecnología ambiental, </w:t>
      </w:r>
      <w:r w:rsidR="00406276">
        <w:rPr>
          <w:noProof/>
        </w:rPr>
        <w:t>diseño y operación de plantas de tratamiento de aguas indistriales mineras. Investigador, docente universitario y conferencista en tecnología ambiental.</w:t>
      </w:r>
      <w:r>
        <w:rPr>
          <w:noProof/>
        </w:rPr>
        <w:t xml:space="preserve"> </w:t>
      </w:r>
    </w:p>
    <w:p w14:paraId="0C5EBAE7" w14:textId="2DC9C92A" w:rsidR="00406276" w:rsidRDefault="00406276" w:rsidP="006049C4">
      <w:pPr>
        <w:spacing w:after="0" w:line="360" w:lineRule="auto"/>
        <w:jc w:val="both"/>
        <w:rPr>
          <w:noProof/>
        </w:rPr>
      </w:pPr>
      <w:r>
        <w:rPr>
          <w:noProof/>
        </w:rPr>
        <w:t>Coautor:</w:t>
      </w:r>
    </w:p>
    <w:p w14:paraId="2BA1BAE7" w14:textId="1C94CB27" w:rsidR="00406276" w:rsidRDefault="00406276" w:rsidP="006049C4">
      <w:pPr>
        <w:spacing w:after="0" w:line="360" w:lineRule="auto"/>
        <w:jc w:val="both"/>
        <w:rPr>
          <w:noProof/>
        </w:rPr>
      </w:pPr>
      <w:r>
        <w:rPr>
          <w:noProof/>
        </w:rPr>
        <w:t>Brian Colqui Campos.</w:t>
      </w:r>
    </w:p>
    <w:p w14:paraId="74E26352" w14:textId="1B733D13" w:rsidR="00406276" w:rsidRDefault="00406276" w:rsidP="006049C4">
      <w:pPr>
        <w:spacing w:after="0" w:line="360" w:lineRule="auto"/>
        <w:jc w:val="both"/>
        <w:rPr>
          <w:rFonts w:ascii="Arial" w:hAnsi="Arial" w:cs="Arial"/>
        </w:rPr>
      </w:pPr>
      <w:r w:rsidRPr="00406276">
        <w:rPr>
          <w:rFonts w:ascii="Arial" w:hAnsi="Arial" w:cs="Arial"/>
        </w:rPr>
        <w:t>Ingeniero Ambiental</w:t>
      </w:r>
      <w:r>
        <w:rPr>
          <w:rFonts w:ascii="Arial" w:hAnsi="Arial" w:cs="Arial"/>
        </w:rPr>
        <w:t>, Maestro en Minería y Medio Ambiente.</w:t>
      </w:r>
    </w:p>
    <w:p w14:paraId="2C1009F3" w14:textId="046B65C4" w:rsidR="00406276" w:rsidRDefault="00406276" w:rsidP="006049C4">
      <w:pPr>
        <w:spacing w:after="0" w:line="360" w:lineRule="auto"/>
        <w:jc w:val="both"/>
        <w:rPr>
          <w:rFonts w:ascii="Arial" w:hAnsi="Arial" w:cs="Arial"/>
        </w:rPr>
      </w:pPr>
      <w:r>
        <w:rPr>
          <w:rFonts w:ascii="Arial" w:hAnsi="Arial" w:cs="Arial"/>
        </w:rPr>
        <w:t xml:space="preserve">Superintendente de Asuntos Ambientales, con más de 19 años de experiencia en gestión y desarrollo ambiental en las principales empresas mineras peruanas.  </w:t>
      </w:r>
    </w:p>
    <w:p w14:paraId="5D85D8D7" w14:textId="77777777" w:rsidR="00406276" w:rsidRPr="00406276" w:rsidRDefault="00406276" w:rsidP="006049C4">
      <w:pPr>
        <w:spacing w:after="0" w:line="360" w:lineRule="auto"/>
        <w:jc w:val="both"/>
        <w:rPr>
          <w:rFonts w:ascii="Arial" w:hAnsi="Arial" w:cs="Arial"/>
        </w:rPr>
      </w:pPr>
    </w:p>
    <w:sectPr w:rsidR="00406276" w:rsidRPr="0040627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B451E7"/>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E373A15"/>
    <w:multiLevelType w:val="multilevel"/>
    <w:tmpl w:val="08F0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EC5A6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2820600">
    <w:abstractNumId w:val="2"/>
  </w:num>
  <w:num w:numId="2" w16cid:durableId="1742173137">
    <w:abstractNumId w:val="0"/>
  </w:num>
  <w:num w:numId="3" w16cid:durableId="1407149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830"/>
    <w:rsid w:val="000025FE"/>
    <w:rsid w:val="000146AA"/>
    <w:rsid w:val="00015F68"/>
    <w:rsid w:val="00053A8A"/>
    <w:rsid w:val="001317B6"/>
    <w:rsid w:val="00184D46"/>
    <w:rsid w:val="00226489"/>
    <w:rsid w:val="0025374C"/>
    <w:rsid w:val="00261D77"/>
    <w:rsid w:val="002A67C1"/>
    <w:rsid w:val="00315C39"/>
    <w:rsid w:val="00382D21"/>
    <w:rsid w:val="00406276"/>
    <w:rsid w:val="00410B29"/>
    <w:rsid w:val="00461D64"/>
    <w:rsid w:val="004A090B"/>
    <w:rsid w:val="00520998"/>
    <w:rsid w:val="005429F7"/>
    <w:rsid w:val="00550176"/>
    <w:rsid w:val="00594E41"/>
    <w:rsid w:val="00595B55"/>
    <w:rsid w:val="005A3F9A"/>
    <w:rsid w:val="005B626D"/>
    <w:rsid w:val="005D386B"/>
    <w:rsid w:val="005E2D7F"/>
    <w:rsid w:val="005F0439"/>
    <w:rsid w:val="005F4E27"/>
    <w:rsid w:val="005F4E96"/>
    <w:rsid w:val="006049C4"/>
    <w:rsid w:val="006A12CB"/>
    <w:rsid w:val="006C1E46"/>
    <w:rsid w:val="006E48C7"/>
    <w:rsid w:val="006E7EE8"/>
    <w:rsid w:val="00737791"/>
    <w:rsid w:val="008061D6"/>
    <w:rsid w:val="0081462A"/>
    <w:rsid w:val="008819A6"/>
    <w:rsid w:val="008A5605"/>
    <w:rsid w:val="008D059F"/>
    <w:rsid w:val="009406D5"/>
    <w:rsid w:val="00973277"/>
    <w:rsid w:val="009946A2"/>
    <w:rsid w:val="009D69CC"/>
    <w:rsid w:val="009F47B9"/>
    <w:rsid w:val="00A33A70"/>
    <w:rsid w:val="00A631B5"/>
    <w:rsid w:val="00A97B51"/>
    <w:rsid w:val="00AD1498"/>
    <w:rsid w:val="00AE5F1E"/>
    <w:rsid w:val="00B10A76"/>
    <w:rsid w:val="00B20CA0"/>
    <w:rsid w:val="00B21F7B"/>
    <w:rsid w:val="00B60E41"/>
    <w:rsid w:val="00BB6830"/>
    <w:rsid w:val="00C509E8"/>
    <w:rsid w:val="00CC1EE8"/>
    <w:rsid w:val="00D02C96"/>
    <w:rsid w:val="00D42C9D"/>
    <w:rsid w:val="00DD47C8"/>
    <w:rsid w:val="00DE2CD1"/>
    <w:rsid w:val="00E23B0B"/>
    <w:rsid w:val="00E83794"/>
    <w:rsid w:val="00EA6576"/>
    <w:rsid w:val="00EB4557"/>
    <w:rsid w:val="00EE43C5"/>
    <w:rsid w:val="00F03680"/>
    <w:rsid w:val="00F10FCC"/>
    <w:rsid w:val="00F831AA"/>
    <w:rsid w:val="00FC6A7A"/>
    <w:rsid w:val="00FD105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D0C74"/>
  <w15:chartTrackingRefBased/>
  <w15:docId w15:val="{B0B8717D-4938-4E54-9FB4-D83CA377B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68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B68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68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68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68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68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68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68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68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68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B68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B68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68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68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68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68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68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6830"/>
    <w:rPr>
      <w:rFonts w:eastAsiaTheme="majorEastAsia" w:cstheme="majorBidi"/>
      <w:color w:val="272727" w:themeColor="text1" w:themeTint="D8"/>
    </w:rPr>
  </w:style>
  <w:style w:type="paragraph" w:styleId="Ttulo">
    <w:name w:val="Title"/>
    <w:basedOn w:val="Normal"/>
    <w:next w:val="Normal"/>
    <w:link w:val="TtuloCar"/>
    <w:uiPriority w:val="10"/>
    <w:qFormat/>
    <w:rsid w:val="00BB6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68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68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68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6830"/>
    <w:pPr>
      <w:spacing w:before="160"/>
      <w:jc w:val="center"/>
    </w:pPr>
    <w:rPr>
      <w:i/>
      <w:iCs/>
      <w:color w:val="404040" w:themeColor="text1" w:themeTint="BF"/>
    </w:rPr>
  </w:style>
  <w:style w:type="character" w:customStyle="1" w:styleId="CitaCar">
    <w:name w:val="Cita Car"/>
    <w:basedOn w:val="Fuentedeprrafopredeter"/>
    <w:link w:val="Cita"/>
    <w:uiPriority w:val="29"/>
    <w:rsid w:val="00BB6830"/>
    <w:rPr>
      <w:i/>
      <w:iCs/>
      <w:color w:val="404040" w:themeColor="text1" w:themeTint="BF"/>
    </w:rPr>
  </w:style>
  <w:style w:type="paragraph" w:styleId="Prrafodelista">
    <w:name w:val="List Paragraph"/>
    <w:basedOn w:val="Normal"/>
    <w:uiPriority w:val="34"/>
    <w:qFormat/>
    <w:rsid w:val="00BB6830"/>
    <w:pPr>
      <w:ind w:left="720"/>
      <w:contextualSpacing/>
    </w:pPr>
  </w:style>
  <w:style w:type="character" w:styleId="nfasisintenso">
    <w:name w:val="Intense Emphasis"/>
    <w:basedOn w:val="Fuentedeprrafopredeter"/>
    <w:uiPriority w:val="21"/>
    <w:qFormat/>
    <w:rsid w:val="00BB6830"/>
    <w:rPr>
      <w:i/>
      <w:iCs/>
      <w:color w:val="0F4761" w:themeColor="accent1" w:themeShade="BF"/>
    </w:rPr>
  </w:style>
  <w:style w:type="paragraph" w:styleId="Citadestacada">
    <w:name w:val="Intense Quote"/>
    <w:basedOn w:val="Normal"/>
    <w:next w:val="Normal"/>
    <w:link w:val="CitadestacadaCar"/>
    <w:uiPriority w:val="30"/>
    <w:qFormat/>
    <w:rsid w:val="00BB68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6830"/>
    <w:rPr>
      <w:i/>
      <w:iCs/>
      <w:color w:val="0F4761" w:themeColor="accent1" w:themeShade="BF"/>
    </w:rPr>
  </w:style>
  <w:style w:type="character" w:styleId="Referenciaintensa">
    <w:name w:val="Intense Reference"/>
    <w:basedOn w:val="Fuentedeprrafopredeter"/>
    <w:uiPriority w:val="32"/>
    <w:qFormat/>
    <w:rsid w:val="00BB6830"/>
    <w:rPr>
      <w:b/>
      <w:bCs/>
      <w:smallCaps/>
      <w:color w:val="0F4761" w:themeColor="accent1" w:themeShade="BF"/>
      <w:spacing w:val="5"/>
    </w:rPr>
  </w:style>
  <w:style w:type="character" w:styleId="Hipervnculo">
    <w:name w:val="Hyperlink"/>
    <w:basedOn w:val="Fuentedeprrafopredeter"/>
    <w:uiPriority w:val="99"/>
    <w:unhideWhenUsed/>
    <w:rsid w:val="00F10FCC"/>
    <w:rPr>
      <w:color w:val="467886" w:themeColor="hyperlink"/>
      <w:u w:val="single"/>
    </w:rPr>
  </w:style>
  <w:style w:type="character" w:styleId="Mencinsinresolver">
    <w:name w:val="Unresolved Mention"/>
    <w:basedOn w:val="Fuentedeprrafopredeter"/>
    <w:uiPriority w:val="99"/>
    <w:semiHidden/>
    <w:unhideWhenUsed/>
    <w:rsid w:val="00F10F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colqui@volcan.com.pe" TargetMode="External"/><Relationship Id="rId5" Type="http://schemas.openxmlformats.org/officeDocument/2006/relationships/hyperlink" Target="mailto:pespinoza@volcan.com.p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4</Pages>
  <Words>1511</Words>
  <Characters>8313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Volcan</Company>
  <LinksUpToDate>false</LinksUpToDate>
  <CharactersWithSpaces>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Espinoza Tumialan, Pablo Cesar</dc:creator>
  <cp:keywords/>
  <dc:description/>
  <cp:lastModifiedBy>Carla Bustamante</cp:lastModifiedBy>
  <cp:revision>16</cp:revision>
  <cp:lastPrinted>2025-04-07T15:23:00Z</cp:lastPrinted>
  <dcterms:created xsi:type="dcterms:W3CDTF">2025-03-19T19:36:00Z</dcterms:created>
  <dcterms:modified xsi:type="dcterms:W3CDTF">2025-05-16T21:18:00Z</dcterms:modified>
</cp:coreProperties>
</file>