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FBAD" w14:textId="0104D5D6" w:rsidR="00F568AB" w:rsidRDefault="00C159C2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ESTRATEGIAS OPERACIONALES E INNOVACIÓN EN MEDIOS DE MOLIENDA PARA LA MITIGACION DE TAPONAMIENTO DE PARRILLAS EN MOLINOS SAG DE GRAN TAMAÑO</w:t>
      </w:r>
    </w:p>
    <w:p w14:paraId="7B53B72C" w14:textId="77777777" w:rsidR="00C159C2" w:rsidRPr="00C159C2" w:rsidRDefault="00C159C2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  <w:lang w:val="es-US"/>
        </w:rPr>
      </w:pPr>
    </w:p>
    <w:p w14:paraId="680BEF3E" w14:textId="77777777" w:rsidR="00F568AB" w:rsidRDefault="00000000">
      <w:pPr>
        <w:spacing w:line="360" w:lineRule="auto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Tema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 </w:t>
      </w:r>
      <w:r>
        <w:rPr>
          <w:rFonts w:ascii="Arial" w:eastAsia="Arial" w:hAnsi="Arial" w:cs="Arial"/>
          <w:i/>
          <w:sz w:val="24"/>
          <w:szCs w:val="24"/>
        </w:rPr>
        <w:t>Reducción de tamaño en Molienda y ahorro de energía.</w:t>
      </w:r>
    </w:p>
    <w:p w14:paraId="2CE5FDBC" w14:textId="77777777" w:rsidR="00F568AB" w:rsidRDefault="00000000">
      <w:pPr>
        <w:spacing w:line="360" w:lineRule="auto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Categoría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i/>
          <w:sz w:val="24"/>
          <w:szCs w:val="24"/>
        </w:rPr>
        <w:t>Procesamiento de Minerales y Metalurgia Extractiva</w:t>
      </w:r>
    </w:p>
    <w:p w14:paraId="0E43D178" w14:textId="59EBE3E3" w:rsidR="00F568AB" w:rsidRPr="00AB35E0" w:rsidRDefault="00871063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Arial" w:eastAsia="Arial" w:hAnsi="Arial" w:cs="Arial"/>
          <w:i/>
          <w:color w:val="000000"/>
        </w:rPr>
      </w:pPr>
      <w:r w:rsidRPr="00AB35E0">
        <w:rPr>
          <w:rFonts w:ascii="Arial" w:eastAsia="Arial" w:hAnsi="Arial" w:cs="Arial"/>
          <w:i/>
          <w:color w:val="000000"/>
        </w:rPr>
        <w:t>S. Olmedo</w:t>
      </w:r>
      <w:r w:rsidRPr="00AB35E0">
        <w:rPr>
          <w:rFonts w:ascii="Arial" w:eastAsia="Arial" w:hAnsi="Arial" w:cs="Arial"/>
          <w:i/>
          <w:color w:val="000000"/>
          <w:vertAlign w:val="superscript"/>
        </w:rPr>
        <w:t>1</w:t>
      </w:r>
      <w:r w:rsidRPr="00AB35E0">
        <w:rPr>
          <w:rFonts w:ascii="Arial" w:eastAsia="Arial" w:hAnsi="Arial" w:cs="Arial"/>
          <w:i/>
          <w:color w:val="000000"/>
        </w:rPr>
        <w:t xml:space="preserve"> and E. Leiva</w:t>
      </w:r>
      <w:r w:rsidRPr="00AB35E0">
        <w:rPr>
          <w:rFonts w:ascii="Arial" w:eastAsia="Arial" w:hAnsi="Arial" w:cs="Arial"/>
          <w:i/>
          <w:color w:val="000000"/>
          <w:vertAlign w:val="superscript"/>
        </w:rPr>
        <w:t>2</w:t>
      </w:r>
    </w:p>
    <w:p w14:paraId="5AC79699" w14:textId="0324BAC6" w:rsidR="00F568AB" w:rsidRPr="00AB35E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284" w:hanging="284"/>
        <w:rPr>
          <w:rFonts w:ascii="Arial" w:eastAsia="Arial" w:hAnsi="Arial" w:cs="Arial"/>
          <w:color w:val="000000"/>
        </w:rPr>
      </w:pPr>
      <w:r w:rsidRPr="00AB35E0">
        <w:rPr>
          <w:rFonts w:ascii="Arial" w:eastAsia="Arial" w:hAnsi="Arial" w:cs="Arial"/>
          <w:color w:val="000000"/>
        </w:rPr>
        <w:t>1.</w:t>
      </w:r>
      <w:r w:rsidRPr="00AB35E0">
        <w:rPr>
          <w:rFonts w:ascii="Arial" w:eastAsia="Arial" w:hAnsi="Arial" w:cs="Arial"/>
          <w:color w:val="000000"/>
        </w:rPr>
        <w:tab/>
      </w:r>
      <w:r w:rsidR="00D0301B" w:rsidRPr="00AB35E0">
        <w:rPr>
          <w:rFonts w:ascii="Arial" w:eastAsia="Arial" w:hAnsi="Arial" w:cs="Arial"/>
          <w:color w:val="000000"/>
        </w:rPr>
        <w:t>Technical Manager</w:t>
      </w:r>
      <w:r w:rsidRPr="00AB35E0">
        <w:rPr>
          <w:rFonts w:ascii="Arial" w:eastAsia="Arial" w:hAnsi="Arial" w:cs="Arial"/>
          <w:color w:val="000000"/>
        </w:rPr>
        <w:t xml:space="preserve"> – Grinding Media, ME Elecmetal, </w:t>
      </w:r>
      <w:r w:rsidR="00D0301B" w:rsidRPr="00AB35E0">
        <w:rPr>
          <w:rFonts w:ascii="Arial" w:eastAsia="Arial" w:hAnsi="Arial" w:cs="Arial"/>
          <w:color w:val="000000"/>
        </w:rPr>
        <w:t xml:space="preserve">Andres Bello 2233, </w:t>
      </w:r>
      <w:r w:rsidR="00871063" w:rsidRPr="00AB35E0">
        <w:rPr>
          <w:rFonts w:ascii="Arial" w:eastAsia="Arial" w:hAnsi="Arial" w:cs="Arial"/>
          <w:color w:val="000000"/>
        </w:rPr>
        <w:t>Piso</w:t>
      </w:r>
      <w:r w:rsidR="00D0301B" w:rsidRPr="00AB35E0">
        <w:rPr>
          <w:rFonts w:ascii="Arial" w:eastAsia="Arial" w:hAnsi="Arial" w:cs="Arial"/>
          <w:color w:val="000000"/>
        </w:rPr>
        <w:t xml:space="preserve"> </w:t>
      </w:r>
      <w:r w:rsidR="00871063" w:rsidRPr="00AB35E0">
        <w:rPr>
          <w:rFonts w:ascii="Arial" w:eastAsia="Arial" w:hAnsi="Arial" w:cs="Arial"/>
          <w:color w:val="000000"/>
        </w:rPr>
        <w:t>11, Providencia</w:t>
      </w:r>
      <w:r w:rsidR="00D0301B" w:rsidRPr="00AB35E0">
        <w:rPr>
          <w:rFonts w:ascii="Arial" w:eastAsia="Arial" w:hAnsi="Arial" w:cs="Arial"/>
          <w:color w:val="000000"/>
        </w:rPr>
        <w:t xml:space="preserve">, Santiago, </w:t>
      </w:r>
      <w:r w:rsidR="00871063" w:rsidRPr="00AB35E0">
        <w:rPr>
          <w:rFonts w:ascii="Arial" w:eastAsia="Arial" w:hAnsi="Arial" w:cs="Arial"/>
          <w:color w:val="000000"/>
        </w:rPr>
        <w:t>Chile. Email</w:t>
      </w:r>
      <w:r w:rsidRPr="00AB35E0">
        <w:rPr>
          <w:rFonts w:ascii="Arial" w:eastAsia="Arial" w:hAnsi="Arial" w:cs="Arial"/>
          <w:color w:val="000000"/>
        </w:rPr>
        <w:t>: </w:t>
      </w:r>
      <w:r w:rsidR="00D0301B" w:rsidRPr="00AB35E0">
        <w:rPr>
          <w:rFonts w:ascii="Arial" w:eastAsia="Arial" w:hAnsi="Arial" w:cs="Arial"/>
          <w:color w:val="000000"/>
        </w:rPr>
        <w:t>solmedoz</w:t>
      </w:r>
      <w:r w:rsidRPr="00AB35E0">
        <w:rPr>
          <w:rFonts w:ascii="Arial" w:eastAsia="Arial" w:hAnsi="Arial" w:cs="Arial"/>
          <w:color w:val="000000"/>
        </w:rPr>
        <w:t>@</w:t>
      </w:r>
      <w:r w:rsidR="00D0301B" w:rsidRPr="00AB35E0">
        <w:rPr>
          <w:rFonts w:ascii="Arial" w:eastAsia="Arial" w:hAnsi="Arial" w:cs="Arial"/>
          <w:color w:val="000000"/>
        </w:rPr>
        <w:t>e</w:t>
      </w:r>
      <w:r w:rsidRPr="00AB35E0">
        <w:rPr>
          <w:rFonts w:ascii="Arial" w:eastAsia="Arial" w:hAnsi="Arial" w:cs="Arial"/>
          <w:color w:val="000000"/>
        </w:rPr>
        <w:t>lecmetal.</w:t>
      </w:r>
      <w:r w:rsidR="00D0301B" w:rsidRPr="00AB35E0">
        <w:rPr>
          <w:rFonts w:ascii="Arial" w:eastAsia="Arial" w:hAnsi="Arial" w:cs="Arial"/>
          <w:color w:val="000000"/>
        </w:rPr>
        <w:t>cl</w:t>
      </w:r>
    </w:p>
    <w:p w14:paraId="35E959A7" w14:textId="25CF3E40" w:rsidR="00F568A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284" w:hanging="284"/>
        <w:rPr>
          <w:rFonts w:ascii="Arial" w:eastAsia="Arial" w:hAnsi="Arial" w:cs="Arial"/>
          <w:color w:val="000000"/>
        </w:rPr>
      </w:pPr>
      <w:r w:rsidRPr="00D0301B">
        <w:rPr>
          <w:rFonts w:ascii="Arial" w:eastAsia="Arial" w:hAnsi="Arial" w:cs="Arial"/>
          <w:color w:val="000000"/>
          <w:lang w:val="es-US"/>
        </w:rPr>
        <w:t>2.</w:t>
      </w:r>
      <w:r w:rsidRPr="00D0301B">
        <w:rPr>
          <w:rFonts w:ascii="Arial" w:eastAsia="Arial" w:hAnsi="Arial" w:cs="Arial"/>
          <w:color w:val="000000"/>
          <w:sz w:val="18"/>
          <w:szCs w:val="18"/>
          <w:lang w:val="es-US"/>
        </w:rPr>
        <w:tab/>
      </w:r>
      <w:r w:rsidR="005343ED" w:rsidRPr="00F2271E">
        <w:rPr>
          <w:rFonts w:ascii="Arial" w:eastAsia="Arial" w:hAnsi="Arial" w:cs="Arial"/>
          <w:color w:val="000000"/>
          <w:lang w:val="es-US"/>
        </w:rPr>
        <w:t>Regional Sales Manager</w:t>
      </w:r>
      <w:r w:rsidR="005343ED">
        <w:rPr>
          <w:rFonts w:ascii="Arial" w:eastAsia="Arial" w:hAnsi="Arial" w:cs="Arial"/>
          <w:color w:val="000000"/>
          <w:sz w:val="18"/>
          <w:szCs w:val="18"/>
          <w:lang w:val="es-US"/>
        </w:rPr>
        <w:t xml:space="preserve"> </w:t>
      </w:r>
      <w:r w:rsidRPr="00D0301B">
        <w:rPr>
          <w:rFonts w:ascii="Arial" w:eastAsia="Arial" w:hAnsi="Arial" w:cs="Arial"/>
          <w:color w:val="000000"/>
          <w:lang w:val="es-US"/>
        </w:rPr>
        <w:t xml:space="preserve">–, </w:t>
      </w:r>
      <w:r w:rsidR="00D0301B" w:rsidRPr="00D0301B">
        <w:rPr>
          <w:rFonts w:ascii="Arial" w:eastAsia="Arial" w:hAnsi="Arial" w:cs="Arial"/>
          <w:color w:val="000000"/>
          <w:lang w:val="es-US"/>
        </w:rPr>
        <w:t xml:space="preserve">Grinding Media, </w:t>
      </w:r>
      <w:r w:rsidRPr="00D0301B">
        <w:rPr>
          <w:rFonts w:ascii="Arial" w:eastAsia="Arial" w:hAnsi="Arial" w:cs="Arial"/>
          <w:color w:val="000000"/>
          <w:lang w:val="es-US"/>
        </w:rPr>
        <w:t xml:space="preserve">ME Elecmetal, </w:t>
      </w:r>
      <w:r w:rsidR="00A11ECA" w:rsidRPr="00A11ECA">
        <w:rPr>
          <w:rFonts w:ascii="Arial" w:eastAsia="Arial" w:hAnsi="Arial" w:cs="Arial"/>
          <w:color w:val="000000"/>
        </w:rPr>
        <w:t>Avda. Agustín Samsó 459, La Negra</w:t>
      </w:r>
      <w:r w:rsidR="00A11ECA">
        <w:rPr>
          <w:rFonts w:ascii="Arial" w:eastAsia="Arial" w:hAnsi="Arial" w:cs="Arial"/>
          <w:color w:val="000000"/>
        </w:rPr>
        <w:t xml:space="preserve">, </w:t>
      </w:r>
      <w:r w:rsidR="00A11ECA" w:rsidRPr="00A11ECA">
        <w:rPr>
          <w:rFonts w:ascii="Arial" w:eastAsia="Arial" w:hAnsi="Arial" w:cs="Arial"/>
          <w:color w:val="000000"/>
        </w:rPr>
        <w:t xml:space="preserve">Antofagasta, </w:t>
      </w:r>
      <w:r w:rsidR="00871063" w:rsidRPr="00A11ECA">
        <w:rPr>
          <w:rFonts w:ascii="Arial" w:eastAsia="Arial" w:hAnsi="Arial" w:cs="Arial"/>
          <w:color w:val="000000"/>
        </w:rPr>
        <w:t>Chile</w:t>
      </w:r>
      <w:r w:rsidR="00871063">
        <w:rPr>
          <w:rFonts w:ascii="Arial" w:eastAsia="Arial" w:hAnsi="Arial" w:cs="Arial"/>
          <w:color w:val="000000"/>
        </w:rPr>
        <w:t>, Email</w:t>
      </w:r>
      <w:r>
        <w:rPr>
          <w:rFonts w:ascii="Arial" w:eastAsia="Arial" w:hAnsi="Arial" w:cs="Arial"/>
          <w:color w:val="000000"/>
        </w:rPr>
        <w:t>: </w:t>
      </w:r>
      <w:r w:rsidR="00A11ECA">
        <w:rPr>
          <w:rFonts w:ascii="Arial" w:eastAsia="Arial" w:hAnsi="Arial" w:cs="Arial"/>
          <w:color w:val="000000"/>
        </w:rPr>
        <w:t>eleiva</w:t>
      </w:r>
      <w:r>
        <w:rPr>
          <w:rFonts w:ascii="Arial" w:eastAsia="Arial" w:hAnsi="Arial" w:cs="Arial"/>
          <w:color w:val="000000"/>
        </w:rPr>
        <w:t>@</w:t>
      </w:r>
      <w:r w:rsidR="00A11ECA">
        <w:rPr>
          <w:rFonts w:ascii="Arial" w:eastAsia="Arial" w:hAnsi="Arial" w:cs="Arial"/>
          <w:color w:val="000000"/>
        </w:rPr>
        <w:t>elecmetal.cl</w:t>
      </w:r>
    </w:p>
    <w:p w14:paraId="1E37D645" w14:textId="77777777" w:rsidR="00C24F8D" w:rsidRDefault="00C24F8D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18147927" w14:textId="6764B9C6" w:rsidR="00F568AB" w:rsidRDefault="00D06B44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Sergio Olmedo</w:t>
      </w:r>
    </w:p>
    <w:p w14:paraId="0C8F1ABB" w14:textId="5AEE150D" w:rsidR="00F568AB" w:rsidRDefault="007F60C8" w:rsidP="007F60C8">
      <w:pPr>
        <w:spacing w:line="360" w:lineRule="auto"/>
        <w:jc w:val="both"/>
        <w:rPr>
          <w:rFonts w:ascii="Arial" w:eastAsia="Arial" w:hAnsi="Arial" w:cs="Arial"/>
        </w:rPr>
      </w:pPr>
      <w:r w:rsidRPr="007F60C8">
        <w:rPr>
          <w:rFonts w:ascii="Arial" w:eastAsia="Arial" w:hAnsi="Arial" w:cs="Arial"/>
        </w:rPr>
        <w:t>Ingeniero Civil, con un diplomado en Geo Minero Metalúrgico de la Universidad de Chile y más de 30 años de experiencia en la industria minera, principalmente en</w:t>
      </w:r>
      <w:r w:rsidR="000C0D9F">
        <w:rPr>
          <w:rFonts w:ascii="Arial" w:eastAsia="Arial" w:hAnsi="Arial" w:cs="Arial"/>
        </w:rPr>
        <w:t xml:space="preserve"> BHP </w:t>
      </w:r>
      <w:r w:rsidRPr="007F60C8">
        <w:rPr>
          <w:rFonts w:ascii="Arial" w:eastAsia="Arial" w:hAnsi="Arial" w:cs="Arial"/>
        </w:rPr>
        <w:t xml:space="preserve">Minera Escondida. A lo largo de su carrera, ha ocupado cargos técnicos y de liderazgo enfocados en el procesamiento de minerales, destacando en áreas como molienda (convencional y SAG), flotación, espesamiento y evaluación de medios de molienda y revestimientos. Ha liderado proyectos de optimización de procesos y puesta en marcha de plantas de gran escala, como la planta OGP1 con capacidad de 152.000 Tpd, integrando tecnologías innovadoras y trabajando con equipos multidisciplinarios y proveedores. </w:t>
      </w:r>
    </w:p>
    <w:p w14:paraId="3701DABC" w14:textId="1C759F15" w:rsidR="0070605C" w:rsidRDefault="00C24F8D" w:rsidP="0070605C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Enrique Leiva</w:t>
      </w:r>
    </w:p>
    <w:p w14:paraId="435DD8B1" w14:textId="13E0817B" w:rsidR="00C24F8D" w:rsidRDefault="0070605C" w:rsidP="0070605C">
      <w:pPr>
        <w:spacing w:line="360" w:lineRule="auto"/>
        <w:jc w:val="both"/>
        <w:rPr>
          <w:rFonts w:ascii="Arial" w:eastAsia="Arial" w:hAnsi="Arial" w:cs="Arial"/>
        </w:rPr>
      </w:pPr>
      <w:r w:rsidRPr="007F60C8">
        <w:rPr>
          <w:rFonts w:ascii="Arial" w:eastAsia="Arial" w:hAnsi="Arial" w:cs="Arial"/>
        </w:rPr>
        <w:t>Ingeniero Civil</w:t>
      </w:r>
      <w:r>
        <w:rPr>
          <w:rFonts w:ascii="Arial" w:eastAsia="Arial" w:hAnsi="Arial" w:cs="Arial"/>
        </w:rPr>
        <w:t xml:space="preserve"> Mecánico con experiencia en desarrollo y gestión de proyectos de </w:t>
      </w:r>
      <w:r w:rsidR="000A77DF">
        <w:rPr>
          <w:rFonts w:ascii="Arial" w:eastAsia="Arial" w:hAnsi="Arial" w:cs="Arial"/>
        </w:rPr>
        <w:t>ingeniería</w:t>
      </w:r>
      <w:r>
        <w:rPr>
          <w:rFonts w:ascii="Arial" w:eastAsia="Arial" w:hAnsi="Arial" w:cs="Arial"/>
        </w:rPr>
        <w:t xml:space="preserve"> bajo estándares corporativos, enfocados en áreas </w:t>
      </w:r>
      <w:r w:rsidR="000A77DF">
        <w:rPr>
          <w:rFonts w:ascii="Arial" w:eastAsia="Arial" w:hAnsi="Arial" w:cs="Arial"/>
        </w:rPr>
        <w:t>técnicas y</w:t>
      </w:r>
      <w:r>
        <w:rPr>
          <w:rFonts w:ascii="Arial" w:eastAsia="Arial" w:hAnsi="Arial" w:cs="Arial"/>
        </w:rPr>
        <w:t xml:space="preserve"> comerciales. Especialista en optimización de procesos industriales, generación de nuevos negocios y dirección de equipos multidisciplinarios. Entre sus principales logros, </w:t>
      </w:r>
      <w:r w:rsidR="000A77DF">
        <w:rPr>
          <w:rFonts w:ascii="Arial" w:eastAsia="Arial" w:hAnsi="Arial" w:cs="Arial"/>
        </w:rPr>
        <w:t>destaca</w:t>
      </w:r>
      <w:r>
        <w:rPr>
          <w:rFonts w:ascii="Arial" w:eastAsia="Arial" w:hAnsi="Arial" w:cs="Arial"/>
        </w:rPr>
        <w:t xml:space="preserve"> la </w:t>
      </w:r>
      <w:r w:rsidR="00C24F8D">
        <w:rPr>
          <w:rFonts w:ascii="Arial" w:eastAsia="Arial" w:hAnsi="Arial" w:cs="Arial"/>
        </w:rPr>
        <w:t>implementación de</w:t>
      </w:r>
      <w:r w:rsidR="000A77DF">
        <w:rPr>
          <w:rFonts w:ascii="Arial" w:eastAsia="Arial" w:hAnsi="Arial" w:cs="Arial"/>
        </w:rPr>
        <w:t xml:space="preserve"> </w:t>
      </w:r>
      <w:r w:rsidR="00C24F8D">
        <w:rPr>
          <w:rFonts w:ascii="Arial" w:eastAsia="Arial" w:hAnsi="Arial" w:cs="Arial"/>
        </w:rPr>
        <w:t>sistemas automatizados</w:t>
      </w:r>
      <w:r w:rsidRPr="007F60C8">
        <w:rPr>
          <w:rFonts w:ascii="Arial" w:eastAsia="Arial" w:hAnsi="Arial" w:cs="Arial"/>
        </w:rPr>
        <w:t>,</w:t>
      </w:r>
      <w:r w:rsidR="00C24F8D">
        <w:rPr>
          <w:rFonts w:ascii="Arial" w:eastAsia="Arial" w:hAnsi="Arial" w:cs="Arial"/>
        </w:rPr>
        <w:t xml:space="preserve"> diseños de planes de mantenimiento para sus equipos críticos y cumplimiento de objetivos comerciales superiores a los presupuestados. Su trayectoria incluye liderazgo de proyectos estratégicos para plantas concentradoras y plantas de áridos, aportando soluciones técnicas innovadoras y de alto impacto.</w:t>
      </w:r>
    </w:p>
    <w:p w14:paraId="0959042D" w14:textId="77777777" w:rsidR="0070605C" w:rsidRDefault="0070605C" w:rsidP="007F60C8">
      <w:pPr>
        <w:spacing w:line="360" w:lineRule="auto"/>
        <w:jc w:val="both"/>
        <w:rPr>
          <w:rFonts w:ascii="Arial" w:eastAsia="Arial" w:hAnsi="Arial" w:cs="Arial"/>
        </w:rPr>
      </w:pPr>
    </w:p>
    <w:p w14:paraId="5A320990" w14:textId="77777777" w:rsidR="00D06B44" w:rsidRPr="00D06B44" w:rsidRDefault="00D06B44">
      <w:pPr>
        <w:spacing w:line="360" w:lineRule="auto"/>
        <w:jc w:val="both"/>
        <w:rPr>
          <w:rFonts w:ascii="Arial" w:eastAsia="Arial" w:hAnsi="Arial" w:cs="Arial"/>
        </w:rPr>
      </w:pPr>
    </w:p>
    <w:p w14:paraId="6CB302D8" w14:textId="77777777" w:rsidR="00F568AB" w:rsidRDefault="00000000" w:rsidP="00C159C2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Resumen</w:t>
      </w:r>
    </w:p>
    <w:p w14:paraId="3D319411" w14:textId="0860BD6A" w:rsidR="00C159C2" w:rsidRPr="00C159C2" w:rsidRDefault="00C159C2" w:rsidP="00C159C2">
      <w:pPr>
        <w:spacing w:line="360" w:lineRule="auto"/>
        <w:jc w:val="both"/>
        <w:rPr>
          <w:rFonts w:ascii="Arial" w:eastAsia="Arial" w:hAnsi="Arial" w:cs="Arial"/>
        </w:rPr>
      </w:pPr>
      <w:r w:rsidRPr="00C159C2">
        <w:rPr>
          <w:rFonts w:ascii="Arial" w:eastAsia="Arial" w:hAnsi="Arial" w:cs="Arial"/>
        </w:rPr>
        <w:t xml:space="preserve">Las </w:t>
      </w:r>
      <w:r>
        <w:rPr>
          <w:rFonts w:ascii="Arial" w:eastAsia="Arial" w:hAnsi="Arial" w:cs="Arial"/>
        </w:rPr>
        <w:t>Plantas Concentradoras</w:t>
      </w:r>
      <w:r w:rsidRPr="00C159C2">
        <w:rPr>
          <w:rFonts w:ascii="Arial" w:eastAsia="Arial" w:hAnsi="Arial" w:cs="Arial"/>
        </w:rPr>
        <w:t xml:space="preserve"> enfrentan desafíos operacionales significativos, especialmente en </w:t>
      </w:r>
      <w:r w:rsidR="0042776C">
        <w:rPr>
          <w:rFonts w:ascii="Arial" w:eastAsia="Arial" w:hAnsi="Arial" w:cs="Arial"/>
        </w:rPr>
        <w:t xml:space="preserve">la operación de </w:t>
      </w:r>
      <w:r>
        <w:rPr>
          <w:rFonts w:ascii="Arial" w:eastAsia="Arial" w:hAnsi="Arial" w:cs="Arial"/>
        </w:rPr>
        <w:t xml:space="preserve">molinos </w:t>
      </w:r>
      <w:r w:rsidRPr="00C159C2">
        <w:rPr>
          <w:rFonts w:ascii="Arial" w:eastAsia="Arial" w:hAnsi="Arial" w:cs="Arial"/>
        </w:rPr>
        <w:t>SAG</w:t>
      </w:r>
      <w:r>
        <w:rPr>
          <w:rFonts w:ascii="Arial" w:eastAsia="Arial" w:hAnsi="Arial" w:cs="Arial"/>
        </w:rPr>
        <w:t xml:space="preserve"> de 38´y 40´</w:t>
      </w:r>
      <w:r w:rsidRPr="00C159C2">
        <w:rPr>
          <w:rFonts w:ascii="Arial" w:eastAsia="Arial" w:hAnsi="Arial" w:cs="Arial"/>
        </w:rPr>
        <w:t xml:space="preserve"> </w:t>
      </w:r>
      <w:r w:rsidR="00847743">
        <w:rPr>
          <w:rFonts w:ascii="Arial" w:eastAsia="Arial" w:hAnsi="Arial" w:cs="Arial"/>
        </w:rPr>
        <w:t>, en periodos anteriores</w:t>
      </w:r>
      <w:r w:rsidRPr="00C159C2">
        <w:rPr>
          <w:rFonts w:ascii="Arial" w:eastAsia="Arial" w:hAnsi="Arial" w:cs="Arial"/>
        </w:rPr>
        <w:t xml:space="preserve"> la mitigación de taponamientos en las parrillas de los molinos SAG de 38’ y 40’ ha sido un reto clave, abordado mediante estrategias operativas y el uso de productos innovadores. Sobre el taponamiento de parrillas, que ya se </w:t>
      </w:r>
      <w:r w:rsidR="00847743" w:rsidRPr="00C159C2">
        <w:rPr>
          <w:rFonts w:ascii="Arial" w:eastAsia="Arial" w:hAnsi="Arial" w:cs="Arial"/>
        </w:rPr>
        <w:t>comenzó a</w:t>
      </w:r>
      <w:r w:rsidRPr="00C159C2">
        <w:rPr>
          <w:rFonts w:ascii="Arial" w:eastAsia="Arial" w:hAnsi="Arial" w:cs="Arial"/>
        </w:rPr>
        <w:t xml:space="preserve"> </w:t>
      </w:r>
      <w:r w:rsidR="00847743">
        <w:rPr>
          <w:rFonts w:ascii="Arial" w:eastAsia="Arial" w:hAnsi="Arial" w:cs="Arial"/>
        </w:rPr>
        <w:t xml:space="preserve">detectarse </w:t>
      </w:r>
      <w:r w:rsidRPr="00C159C2">
        <w:rPr>
          <w:rFonts w:ascii="Arial" w:eastAsia="Arial" w:hAnsi="Arial" w:cs="Arial"/>
        </w:rPr>
        <w:t>hace 10 años (con la llegada de molinos de gran tamaño o gran energía de molienda</w:t>
      </w:r>
      <w:r w:rsidR="00847743">
        <w:rPr>
          <w:rFonts w:ascii="Arial" w:eastAsia="Arial" w:hAnsi="Arial" w:cs="Arial"/>
        </w:rPr>
        <w:t xml:space="preserve"> demandada</w:t>
      </w:r>
      <w:r w:rsidRPr="00C159C2">
        <w:rPr>
          <w:rFonts w:ascii="Arial" w:eastAsia="Arial" w:hAnsi="Arial" w:cs="Arial"/>
        </w:rPr>
        <w:t xml:space="preserve">), actualmente se han desarrollado modelos estadísticos con data real que han permitido la explicación, mitigación y control de estos eventos no deseados, </w:t>
      </w:r>
      <w:r w:rsidR="00847743">
        <w:rPr>
          <w:rFonts w:ascii="Arial" w:eastAsia="Arial" w:hAnsi="Arial" w:cs="Arial"/>
        </w:rPr>
        <w:t xml:space="preserve">que </w:t>
      </w:r>
      <w:r w:rsidRPr="00C159C2">
        <w:rPr>
          <w:rFonts w:ascii="Arial" w:eastAsia="Arial" w:hAnsi="Arial" w:cs="Arial"/>
        </w:rPr>
        <w:t xml:space="preserve">tienen un alto impacto en el negocio de producción de cobre fino. En esa línea, se hace relevante implementar cambios de estrategias operacionales y aplicaciones de nuevos productos, </w:t>
      </w:r>
      <w:r w:rsidR="00847743" w:rsidRPr="00C159C2">
        <w:rPr>
          <w:rFonts w:ascii="Arial" w:eastAsia="Arial" w:hAnsi="Arial" w:cs="Arial"/>
        </w:rPr>
        <w:t>como,</w:t>
      </w:r>
      <w:r w:rsidRPr="00C159C2">
        <w:rPr>
          <w:rFonts w:ascii="Arial" w:eastAsia="Arial" w:hAnsi="Arial" w:cs="Arial"/>
        </w:rPr>
        <w:t xml:space="preserve"> por ejemplo, una nueva bola para molienda SAG diseñada para operaciones de alto impacto (S60). </w:t>
      </w:r>
    </w:p>
    <w:p w14:paraId="320A17E2" w14:textId="42167FB1" w:rsidR="00C159C2" w:rsidRPr="00C159C2" w:rsidRDefault="00C159C2" w:rsidP="00C159C2">
      <w:pPr>
        <w:spacing w:line="360" w:lineRule="auto"/>
        <w:jc w:val="both"/>
        <w:rPr>
          <w:rFonts w:ascii="Arial" w:eastAsia="Arial" w:hAnsi="Arial" w:cs="Arial"/>
        </w:rPr>
      </w:pPr>
      <w:r w:rsidRPr="00C159C2">
        <w:rPr>
          <w:rFonts w:ascii="Arial" w:eastAsia="Arial" w:hAnsi="Arial" w:cs="Arial"/>
        </w:rPr>
        <w:t>Este análisis, realizado en Molino SAG de 38’ y escalable a</w:t>
      </w:r>
      <w:r w:rsidR="00847743">
        <w:rPr>
          <w:rFonts w:ascii="Arial" w:eastAsia="Arial" w:hAnsi="Arial" w:cs="Arial"/>
        </w:rPr>
        <w:t xml:space="preserve"> </w:t>
      </w:r>
      <w:r w:rsidRPr="00C159C2">
        <w:rPr>
          <w:rFonts w:ascii="Arial" w:eastAsia="Arial" w:hAnsi="Arial" w:cs="Arial"/>
        </w:rPr>
        <w:t>Molino SAG de 40’</w:t>
      </w:r>
      <w:r w:rsidR="0042776C">
        <w:rPr>
          <w:rFonts w:ascii="Arial" w:eastAsia="Arial" w:hAnsi="Arial" w:cs="Arial"/>
        </w:rPr>
        <w:t xml:space="preserve"> en una importante Planta Concentradora en Chile</w:t>
      </w:r>
      <w:r w:rsidRPr="00C159C2">
        <w:rPr>
          <w:rFonts w:ascii="Arial" w:eastAsia="Arial" w:hAnsi="Arial" w:cs="Arial"/>
        </w:rPr>
        <w:t xml:space="preserve">, incluye una estrategia operativa que ajusta velocidad, sentido de giro y presión en descanso. Además, se implementó la </w:t>
      </w:r>
      <w:r w:rsidR="00847743">
        <w:rPr>
          <w:rFonts w:ascii="Arial" w:eastAsia="Arial" w:hAnsi="Arial" w:cs="Arial"/>
        </w:rPr>
        <w:t xml:space="preserve">aplicación de la </w:t>
      </w:r>
      <w:r w:rsidRPr="00C159C2">
        <w:rPr>
          <w:rFonts w:ascii="Arial" w:eastAsia="Arial" w:hAnsi="Arial" w:cs="Arial"/>
        </w:rPr>
        <w:t>bola de molienda S60. La combinación de estrategias operativas y la implementación de la bola S60 redujeron el taponamiento de los molinos SAG del 80% al 30%, evitando pérdidas en producción de cobre fino, lo cual representó ahorros de aproximadamente USD 5M</w:t>
      </w:r>
      <w:r w:rsidR="00F2271E">
        <w:rPr>
          <w:rFonts w:ascii="Arial" w:eastAsia="Arial" w:hAnsi="Arial" w:cs="Arial"/>
        </w:rPr>
        <w:t>.</w:t>
      </w:r>
      <w:r w:rsidRPr="00C159C2">
        <w:rPr>
          <w:rFonts w:ascii="Arial" w:eastAsia="Arial" w:hAnsi="Arial" w:cs="Arial"/>
        </w:rPr>
        <w:t xml:space="preserve"> </w:t>
      </w:r>
    </w:p>
    <w:p w14:paraId="2DCEC48D" w14:textId="78C58491" w:rsidR="0042776C" w:rsidRDefault="00C159C2" w:rsidP="00C159C2">
      <w:pPr>
        <w:spacing w:line="360" w:lineRule="auto"/>
        <w:jc w:val="both"/>
        <w:rPr>
          <w:rFonts w:ascii="Arial" w:eastAsia="Arial" w:hAnsi="Arial" w:cs="Arial"/>
        </w:rPr>
      </w:pPr>
      <w:r w:rsidRPr="00C159C2">
        <w:rPr>
          <w:rFonts w:ascii="Arial" w:eastAsia="Arial" w:hAnsi="Arial" w:cs="Arial"/>
        </w:rPr>
        <w:t xml:space="preserve">Finalmente, </w:t>
      </w:r>
      <w:r w:rsidR="00847743">
        <w:rPr>
          <w:rFonts w:ascii="Arial" w:eastAsia="Arial" w:hAnsi="Arial" w:cs="Arial"/>
        </w:rPr>
        <w:t xml:space="preserve">el artículo </w:t>
      </w:r>
      <w:r w:rsidR="0042776C">
        <w:rPr>
          <w:rFonts w:ascii="Arial" w:eastAsia="Arial" w:hAnsi="Arial" w:cs="Arial"/>
        </w:rPr>
        <w:t xml:space="preserve">entrega un importante lineamiento para la aplicación de una </w:t>
      </w:r>
      <w:r w:rsidR="0042776C" w:rsidRPr="00C159C2">
        <w:rPr>
          <w:rFonts w:ascii="Arial" w:eastAsia="Arial" w:hAnsi="Arial" w:cs="Arial"/>
        </w:rPr>
        <w:t>estrategia</w:t>
      </w:r>
      <w:r w:rsidRPr="00C159C2">
        <w:rPr>
          <w:rFonts w:ascii="Arial" w:eastAsia="Arial" w:hAnsi="Arial" w:cs="Arial"/>
        </w:rPr>
        <w:t xml:space="preserve"> operacional robusta y los beneficios de innovar con nuevos productos. </w:t>
      </w:r>
      <w:r w:rsidR="0042776C">
        <w:rPr>
          <w:rFonts w:ascii="Arial" w:eastAsia="Arial" w:hAnsi="Arial" w:cs="Arial"/>
        </w:rPr>
        <w:t>Con objeto de asegurar el cumplimiento de las metas de producción de las Concentradoras, evitando estos eventos de taponamientos.</w:t>
      </w:r>
    </w:p>
    <w:p w14:paraId="1D1C8E29" w14:textId="77777777" w:rsidR="00F568AB" w:rsidRDefault="00F568AB">
      <w:pPr>
        <w:spacing w:line="360" w:lineRule="auto"/>
        <w:jc w:val="both"/>
        <w:rPr>
          <w:rFonts w:ascii="Arial" w:eastAsia="Arial" w:hAnsi="Arial" w:cs="Arial"/>
        </w:rPr>
      </w:pPr>
    </w:p>
    <w:p w14:paraId="6B867E41" w14:textId="77777777" w:rsidR="00F568AB" w:rsidRDefault="00F568AB">
      <w:pPr>
        <w:spacing w:line="360" w:lineRule="auto"/>
        <w:jc w:val="both"/>
        <w:rPr>
          <w:rFonts w:ascii="Arial" w:eastAsia="Arial" w:hAnsi="Arial" w:cs="Arial"/>
        </w:rPr>
      </w:pPr>
    </w:p>
    <w:sectPr w:rsidR="00F568A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74AD8" w14:textId="77777777" w:rsidR="00B0520A" w:rsidRDefault="00B0520A">
      <w:pPr>
        <w:spacing w:after="0" w:line="240" w:lineRule="auto"/>
      </w:pPr>
      <w:r>
        <w:separator/>
      </w:r>
    </w:p>
  </w:endnote>
  <w:endnote w:type="continuationSeparator" w:id="0">
    <w:p w14:paraId="250362E9" w14:textId="77777777" w:rsidR="00B0520A" w:rsidRDefault="00B05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7C6E" w14:textId="77777777" w:rsidR="00F568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Perumin 37 Convención Minera| Arequipa, Perú | 22–26 Setiembre 2025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98AA" w14:textId="77777777" w:rsidR="00B0520A" w:rsidRDefault="00B0520A">
      <w:pPr>
        <w:spacing w:after="0" w:line="240" w:lineRule="auto"/>
      </w:pPr>
      <w:r>
        <w:separator/>
      </w:r>
    </w:p>
  </w:footnote>
  <w:footnote w:type="continuationSeparator" w:id="0">
    <w:p w14:paraId="19789854" w14:textId="77777777" w:rsidR="00B0520A" w:rsidRDefault="00B05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11A2" w14:textId="77777777" w:rsidR="00F568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073C2681" wp14:editId="299DE9E6">
          <wp:extent cx="1924310" cy="586502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4310" cy="5865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A22D786" wp14:editId="15B307A6">
          <wp:simplePos x="0" y="0"/>
          <wp:positionH relativeFrom="column">
            <wp:posOffset>3885668</wp:posOffset>
          </wp:positionH>
          <wp:positionV relativeFrom="paragraph">
            <wp:posOffset>-120649</wp:posOffset>
          </wp:positionV>
          <wp:extent cx="1881505" cy="62039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81505" cy="6203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8AB"/>
    <w:rsid w:val="000A77DF"/>
    <w:rsid w:val="000C0D9F"/>
    <w:rsid w:val="001A171A"/>
    <w:rsid w:val="0042776C"/>
    <w:rsid w:val="005343ED"/>
    <w:rsid w:val="006946F3"/>
    <w:rsid w:val="0070605C"/>
    <w:rsid w:val="007F60C8"/>
    <w:rsid w:val="00847743"/>
    <w:rsid w:val="00871063"/>
    <w:rsid w:val="00A11ECA"/>
    <w:rsid w:val="00AB35E0"/>
    <w:rsid w:val="00B0520A"/>
    <w:rsid w:val="00C159C2"/>
    <w:rsid w:val="00C24F8D"/>
    <w:rsid w:val="00D0301B"/>
    <w:rsid w:val="00D06B44"/>
    <w:rsid w:val="00F2271E"/>
    <w:rsid w:val="00F26C85"/>
    <w:rsid w:val="00F5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E008"/>
  <w15:docId w15:val="{86E6DA03-0F8A-4871-B062-B3CA9BA3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571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Olmedo Zamora, Sergio</dc:creator>
  <cp:lastModifiedBy>Olmedo Zamora, Sergio</cp:lastModifiedBy>
  <cp:revision>12</cp:revision>
  <dcterms:created xsi:type="dcterms:W3CDTF">2025-05-12T16:42:00Z</dcterms:created>
  <dcterms:modified xsi:type="dcterms:W3CDTF">2025-05-12T18:26:00Z</dcterms:modified>
</cp:coreProperties>
</file>