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C5043" w:rsidR="00146D6A" w:rsidP="005E7CE4" w:rsidRDefault="00146D6A" w14:paraId="5C49F17E" w14:textId="77777777">
      <w:pPr>
        <w:pStyle w:val="Textoindependiente"/>
        <w:spacing w:before="50" w:line="360" w:lineRule="auto"/>
        <w:rPr>
          <w:rFonts w:ascii="Arial" w:hAnsi="Arial" w:cs="Arial"/>
          <w:sz w:val="22"/>
          <w:szCs w:val="22"/>
        </w:rPr>
      </w:pPr>
    </w:p>
    <w:p w:rsidRPr="008C5043" w:rsidR="00146D6A" w:rsidP="5BCBC318" w:rsidRDefault="00000000" w14:paraId="07E13B47" w14:textId="2A2EE228" w14:noSpellErr="1">
      <w:pPr>
        <w:spacing w:before="1" w:line="360" w:lineRule="auto"/>
        <w:ind w:left="2791" w:right="2792" w:hanging="2"/>
        <w:jc w:val="center"/>
        <w:rPr>
          <w:rFonts w:ascii="Arial" w:hAnsi="Arial" w:cs="Arial"/>
          <w:b w:val="1"/>
          <w:bCs w:val="1"/>
        </w:rPr>
      </w:pPr>
      <w:r w:rsidRPr="5BCBC318" w:rsidR="00000000">
        <w:rPr>
          <w:rFonts w:ascii="Arial" w:hAnsi="Arial" w:cs="Arial"/>
          <w:b w:val="1"/>
          <w:bCs w:val="1"/>
        </w:rPr>
        <w:t>PERUMIN 37 Convención Minera Arequipa,</w:t>
      </w:r>
      <w:r w:rsidRPr="5BCBC318" w:rsidR="00000000">
        <w:rPr>
          <w:rFonts w:ascii="Arial" w:hAnsi="Arial" w:cs="Arial"/>
          <w:b w:val="1"/>
          <w:bCs w:val="1"/>
          <w:spacing w:val="-5"/>
        </w:rPr>
        <w:t xml:space="preserve"> </w:t>
      </w:r>
      <w:r w:rsidRPr="5BCBC318" w:rsidR="00000000">
        <w:rPr>
          <w:rFonts w:ascii="Arial" w:hAnsi="Arial" w:cs="Arial"/>
          <w:b w:val="1"/>
          <w:bCs w:val="1"/>
        </w:rPr>
        <w:t>22</w:t>
      </w:r>
      <w:r w:rsidRPr="5BCBC318" w:rsidR="00000000">
        <w:rPr>
          <w:rFonts w:ascii="Arial" w:hAnsi="Arial" w:cs="Arial"/>
          <w:b w:val="1"/>
          <w:bCs w:val="1"/>
          <w:spacing w:val="-5"/>
        </w:rPr>
        <w:t xml:space="preserve"> </w:t>
      </w:r>
      <w:r w:rsidRPr="5BCBC318" w:rsidR="00000000">
        <w:rPr>
          <w:rFonts w:ascii="Arial" w:hAnsi="Arial" w:cs="Arial"/>
          <w:b w:val="1"/>
          <w:bCs w:val="1"/>
        </w:rPr>
        <w:t>–</w:t>
      </w:r>
      <w:r w:rsidRPr="5BCBC318" w:rsidR="00000000">
        <w:rPr>
          <w:rFonts w:ascii="Arial" w:hAnsi="Arial" w:cs="Arial"/>
          <w:b w:val="1"/>
          <w:bCs w:val="1"/>
          <w:spacing w:val="-8"/>
        </w:rPr>
        <w:t xml:space="preserve"> </w:t>
      </w:r>
      <w:r w:rsidRPr="5BCBC318" w:rsidR="00000000">
        <w:rPr>
          <w:rFonts w:ascii="Arial" w:hAnsi="Arial" w:cs="Arial"/>
          <w:b w:val="1"/>
          <w:bCs w:val="1"/>
        </w:rPr>
        <w:t>26</w:t>
      </w:r>
      <w:r w:rsidRPr="5BCBC318" w:rsidR="00000000">
        <w:rPr>
          <w:rFonts w:ascii="Arial" w:hAnsi="Arial" w:cs="Arial"/>
          <w:b w:val="1"/>
          <w:bCs w:val="1"/>
          <w:spacing w:val="-8"/>
        </w:rPr>
        <w:t xml:space="preserve"> </w:t>
      </w:r>
      <w:r w:rsidRPr="5BCBC318" w:rsidR="00000000">
        <w:rPr>
          <w:rFonts w:ascii="Arial" w:hAnsi="Arial" w:cs="Arial"/>
          <w:b w:val="1"/>
          <w:bCs w:val="1"/>
        </w:rPr>
        <w:t>de</w:t>
      </w:r>
      <w:r w:rsidRPr="5BCBC318" w:rsidR="00000000">
        <w:rPr>
          <w:rFonts w:ascii="Arial" w:hAnsi="Arial" w:cs="Arial"/>
          <w:b w:val="1"/>
          <w:bCs w:val="1"/>
          <w:spacing w:val="-8"/>
        </w:rPr>
        <w:t xml:space="preserve"> </w:t>
      </w:r>
      <w:r w:rsidRPr="5BCBC318" w:rsidR="00000000">
        <w:rPr>
          <w:rFonts w:ascii="Arial" w:hAnsi="Arial" w:cs="Arial"/>
          <w:b w:val="1"/>
          <w:bCs w:val="1"/>
        </w:rPr>
        <w:t>setiembre,</w:t>
      </w:r>
      <w:r w:rsidRPr="5BCBC318" w:rsidR="00000000">
        <w:rPr>
          <w:rFonts w:ascii="Arial" w:hAnsi="Arial" w:cs="Arial"/>
          <w:b w:val="1"/>
          <w:bCs w:val="1"/>
          <w:spacing w:val="-8"/>
        </w:rPr>
        <w:t xml:space="preserve"> </w:t>
      </w:r>
      <w:r w:rsidRPr="5BCBC318" w:rsidR="00000000">
        <w:rPr>
          <w:rFonts w:ascii="Arial" w:hAnsi="Arial" w:cs="Arial"/>
          <w:b w:val="1"/>
          <w:bCs w:val="1"/>
        </w:rPr>
        <w:t>2025</w:t>
      </w:r>
    </w:p>
    <w:p w:rsidRPr="008C5043" w:rsidR="00146D6A" w:rsidP="005E7CE4" w:rsidRDefault="00000000" w14:paraId="66ABD88D" w14:textId="77777777">
      <w:pPr>
        <w:spacing w:line="360" w:lineRule="auto"/>
        <w:ind w:left="943" w:right="947"/>
        <w:jc w:val="center"/>
        <w:rPr>
          <w:rFonts w:ascii="Arial" w:hAnsi="Arial" w:cs="Arial"/>
          <w:b/>
        </w:rPr>
      </w:pPr>
      <w:r w:rsidRPr="008C5043">
        <w:rPr>
          <w:rFonts w:ascii="Arial" w:hAnsi="Arial" w:cs="Arial"/>
          <w:b/>
        </w:rPr>
        <w:t>FORO</w:t>
      </w:r>
      <w:r w:rsidRPr="008C5043">
        <w:rPr>
          <w:rFonts w:ascii="Arial" w:hAnsi="Arial" w:cs="Arial"/>
          <w:b/>
          <w:spacing w:val="-9"/>
        </w:rPr>
        <w:t xml:space="preserve"> </w:t>
      </w:r>
      <w:r w:rsidRPr="008C5043">
        <w:rPr>
          <w:rFonts w:ascii="Arial" w:hAnsi="Arial" w:cs="Arial"/>
          <w:b/>
        </w:rPr>
        <w:t>DE</w:t>
      </w:r>
      <w:r w:rsidRPr="008C5043">
        <w:rPr>
          <w:rFonts w:ascii="Arial" w:hAnsi="Arial" w:cs="Arial"/>
          <w:b/>
          <w:spacing w:val="-9"/>
        </w:rPr>
        <w:t xml:space="preserve"> </w:t>
      </w:r>
      <w:r w:rsidRPr="008C5043">
        <w:rPr>
          <w:rFonts w:ascii="Arial" w:hAnsi="Arial" w:cs="Arial"/>
          <w:b/>
        </w:rPr>
        <w:t>TECNOLOGÍA,</w:t>
      </w:r>
      <w:r w:rsidRPr="008C5043">
        <w:rPr>
          <w:rFonts w:ascii="Arial" w:hAnsi="Arial" w:cs="Arial"/>
          <w:b/>
          <w:spacing w:val="-8"/>
        </w:rPr>
        <w:t xml:space="preserve"> </w:t>
      </w:r>
      <w:r w:rsidRPr="008C5043">
        <w:rPr>
          <w:rFonts w:ascii="Arial" w:hAnsi="Arial" w:cs="Arial"/>
          <w:b/>
        </w:rPr>
        <w:t>INNOVACIÓN</w:t>
      </w:r>
      <w:r w:rsidRPr="008C5043">
        <w:rPr>
          <w:rFonts w:ascii="Arial" w:hAnsi="Arial" w:cs="Arial"/>
          <w:b/>
          <w:spacing w:val="-7"/>
        </w:rPr>
        <w:t xml:space="preserve"> </w:t>
      </w:r>
      <w:r w:rsidRPr="008C5043">
        <w:rPr>
          <w:rFonts w:ascii="Arial" w:hAnsi="Arial" w:cs="Arial"/>
          <w:b/>
        </w:rPr>
        <w:t>Y</w:t>
      </w:r>
      <w:r w:rsidRPr="008C5043">
        <w:rPr>
          <w:rFonts w:ascii="Arial" w:hAnsi="Arial" w:cs="Arial"/>
          <w:b/>
          <w:spacing w:val="-9"/>
        </w:rPr>
        <w:t xml:space="preserve"> </w:t>
      </w:r>
      <w:r w:rsidRPr="008C5043">
        <w:rPr>
          <w:rFonts w:ascii="Arial" w:hAnsi="Arial" w:cs="Arial"/>
          <w:b/>
        </w:rPr>
        <w:t>SOSTENIBILIDAD CONVOCATORIA DE TRABAJOS TÉCNICOS</w:t>
      </w:r>
    </w:p>
    <w:p w:rsidRPr="005E7CE4" w:rsidR="005E7CE4" w:rsidP="005E7CE4" w:rsidRDefault="00000000" w14:paraId="726B6D34" w14:textId="23C96DC7">
      <w:pPr>
        <w:spacing w:line="360" w:lineRule="auto"/>
        <w:ind w:right="1"/>
        <w:jc w:val="center"/>
        <w:rPr>
          <w:rFonts w:ascii="Arial" w:hAnsi="Arial" w:cs="Arial"/>
          <w:b/>
          <w:spacing w:val="-2"/>
        </w:rPr>
      </w:pPr>
      <w:r w:rsidRPr="008C5043">
        <w:rPr>
          <w:rFonts w:ascii="Arial" w:hAnsi="Arial" w:cs="Arial"/>
          <w:b/>
        </w:rPr>
        <w:t>PREMIO</w:t>
      </w:r>
      <w:r w:rsidRPr="008C5043">
        <w:rPr>
          <w:rFonts w:ascii="Arial" w:hAnsi="Arial" w:cs="Arial"/>
          <w:b/>
          <w:spacing w:val="-7"/>
        </w:rPr>
        <w:t xml:space="preserve"> </w:t>
      </w:r>
      <w:r w:rsidRPr="008C5043">
        <w:rPr>
          <w:rFonts w:ascii="Arial" w:hAnsi="Arial" w:cs="Arial"/>
          <w:b/>
        </w:rPr>
        <w:t>NACIONAL</w:t>
      </w:r>
      <w:r w:rsidRPr="008C5043">
        <w:rPr>
          <w:rFonts w:ascii="Arial" w:hAnsi="Arial" w:cs="Arial"/>
          <w:b/>
          <w:spacing w:val="-6"/>
        </w:rPr>
        <w:t xml:space="preserve"> </w:t>
      </w:r>
      <w:r w:rsidRPr="008C5043">
        <w:rPr>
          <w:rFonts w:ascii="Arial" w:hAnsi="Arial" w:cs="Arial"/>
          <w:b/>
        </w:rPr>
        <w:t>DE</w:t>
      </w:r>
      <w:r w:rsidRPr="008C5043">
        <w:rPr>
          <w:rFonts w:ascii="Arial" w:hAnsi="Arial" w:cs="Arial"/>
          <w:b/>
          <w:spacing w:val="-7"/>
        </w:rPr>
        <w:t xml:space="preserve"> </w:t>
      </w:r>
      <w:r w:rsidRPr="008C5043">
        <w:rPr>
          <w:rFonts w:ascii="Arial" w:hAnsi="Arial" w:cs="Arial"/>
          <w:b/>
          <w:spacing w:val="-2"/>
        </w:rPr>
        <w:t>MINERÍA</w:t>
      </w:r>
    </w:p>
    <w:p w:rsidRPr="008C5043" w:rsidR="00146D6A" w:rsidP="005E7CE4" w:rsidRDefault="00000000" w14:paraId="595AF40E" w14:textId="7F4BD5BA">
      <w:pPr>
        <w:pStyle w:val="Textoindependiente"/>
        <w:spacing w:line="360" w:lineRule="auto"/>
        <w:ind w:left="1"/>
        <w:rPr>
          <w:rFonts w:ascii="Arial" w:hAnsi="Arial" w:cs="Arial"/>
          <w:sz w:val="22"/>
          <w:szCs w:val="22"/>
        </w:rPr>
      </w:pPr>
      <w:r w:rsidRPr="008C5043">
        <w:rPr>
          <w:rFonts w:ascii="Arial" w:hAnsi="Arial" w:cs="Arial"/>
          <w:b/>
          <w:sz w:val="22"/>
          <w:szCs w:val="22"/>
        </w:rPr>
        <w:t>Título:</w:t>
      </w:r>
      <w:r w:rsidRPr="008C5043">
        <w:rPr>
          <w:rFonts w:ascii="Arial" w:hAnsi="Arial" w:cs="Arial"/>
          <w:b/>
          <w:spacing w:val="-1"/>
          <w:sz w:val="22"/>
          <w:szCs w:val="22"/>
        </w:rPr>
        <w:t xml:space="preserve"> </w:t>
      </w:r>
      <w:r w:rsidRPr="008C5043" w:rsidR="00AD6D9E">
        <w:rPr>
          <w:rFonts w:ascii="Arial" w:hAnsi="Arial" w:cs="Arial"/>
          <w:sz w:val="22"/>
          <w:szCs w:val="22"/>
        </w:rPr>
        <w:t>Sistema integrado de monitoreo para la gestión preventiva de riesgos por exposición a gases en operaciones mineras</w:t>
      </w:r>
    </w:p>
    <w:p w:rsidRPr="008C5043" w:rsidR="00146D6A" w:rsidP="005E7CE4" w:rsidRDefault="00000000" w14:paraId="11519AAD" w14:textId="177281A5">
      <w:pPr>
        <w:pStyle w:val="Textoindependiente"/>
        <w:spacing w:before="31" w:line="360" w:lineRule="auto"/>
        <w:ind w:left="1"/>
        <w:rPr>
          <w:rFonts w:ascii="Arial" w:hAnsi="Arial" w:cs="Arial"/>
          <w:sz w:val="22"/>
          <w:szCs w:val="22"/>
        </w:rPr>
      </w:pPr>
      <w:r w:rsidRPr="008C5043">
        <w:rPr>
          <w:rFonts w:ascii="Arial" w:hAnsi="Arial" w:cs="Arial"/>
          <w:b/>
          <w:sz w:val="22"/>
          <w:szCs w:val="22"/>
        </w:rPr>
        <w:t>Tema:</w:t>
      </w:r>
      <w:r w:rsidRPr="008C5043">
        <w:rPr>
          <w:rFonts w:ascii="Arial" w:hAnsi="Arial" w:cs="Arial"/>
          <w:b/>
          <w:spacing w:val="-1"/>
          <w:sz w:val="22"/>
          <w:szCs w:val="22"/>
        </w:rPr>
        <w:t xml:space="preserve"> </w:t>
      </w:r>
      <w:r w:rsidRPr="008C5043" w:rsidR="00AD6D9E">
        <w:rPr>
          <w:rFonts w:ascii="Arial" w:hAnsi="Arial" w:cs="Arial"/>
          <w:sz w:val="22"/>
          <w:szCs w:val="22"/>
        </w:rPr>
        <w:t>Gestión de Riesgos Críticos en Seguridad</w:t>
      </w:r>
      <w:r w:rsidRPr="008C5043">
        <w:rPr>
          <w:rFonts w:ascii="Arial" w:hAnsi="Arial" w:cs="Arial"/>
          <w:spacing w:val="-2"/>
          <w:sz w:val="22"/>
          <w:szCs w:val="22"/>
        </w:rPr>
        <w:t>.</w:t>
      </w:r>
    </w:p>
    <w:p w:rsidRPr="005E7CE4" w:rsidR="00AD6D9E" w:rsidP="005E7CE4" w:rsidRDefault="00000000" w14:paraId="58C3DFED" w14:textId="6D95B83A">
      <w:pPr>
        <w:spacing w:before="30" w:line="360" w:lineRule="auto"/>
        <w:ind w:left="1"/>
        <w:rPr>
          <w:rFonts w:ascii="Arial" w:hAnsi="Arial" w:cs="Arial"/>
          <w:spacing w:val="-2"/>
        </w:rPr>
      </w:pPr>
      <w:r w:rsidRPr="008C5043">
        <w:rPr>
          <w:rFonts w:ascii="Arial" w:hAnsi="Arial" w:cs="Arial"/>
          <w:b/>
        </w:rPr>
        <w:t>Categoría:</w:t>
      </w:r>
      <w:r w:rsidRPr="008C5043">
        <w:rPr>
          <w:rFonts w:ascii="Arial" w:hAnsi="Arial" w:cs="Arial"/>
          <w:b/>
          <w:spacing w:val="-8"/>
        </w:rPr>
        <w:t xml:space="preserve"> </w:t>
      </w:r>
      <w:r w:rsidRPr="008C5043">
        <w:rPr>
          <w:rFonts w:ascii="Arial" w:hAnsi="Arial" w:cs="Arial"/>
        </w:rPr>
        <w:t>ESG</w:t>
      </w:r>
      <w:r w:rsidRPr="008C5043">
        <w:rPr>
          <w:rFonts w:ascii="Arial" w:hAnsi="Arial" w:cs="Arial"/>
          <w:spacing w:val="-5"/>
        </w:rPr>
        <w:t xml:space="preserve"> </w:t>
      </w:r>
      <w:r w:rsidRPr="008C5043">
        <w:rPr>
          <w:rFonts w:ascii="Arial" w:hAnsi="Arial" w:cs="Arial"/>
        </w:rPr>
        <w:t>(</w:t>
      </w:r>
      <w:proofErr w:type="spellStart"/>
      <w:r w:rsidRPr="008C5043">
        <w:rPr>
          <w:rFonts w:ascii="Arial" w:hAnsi="Arial" w:cs="Arial"/>
        </w:rPr>
        <w:t>Environmental</w:t>
      </w:r>
      <w:proofErr w:type="spellEnd"/>
      <w:r w:rsidRPr="008C5043">
        <w:rPr>
          <w:rFonts w:ascii="Arial" w:hAnsi="Arial" w:cs="Arial"/>
        </w:rPr>
        <w:t>,</w:t>
      </w:r>
      <w:r w:rsidRPr="008C5043">
        <w:rPr>
          <w:rFonts w:ascii="Arial" w:hAnsi="Arial" w:cs="Arial"/>
          <w:spacing w:val="-4"/>
        </w:rPr>
        <w:t xml:space="preserve"> </w:t>
      </w:r>
      <w:r w:rsidRPr="008C5043">
        <w:rPr>
          <w:rFonts w:ascii="Arial" w:hAnsi="Arial" w:cs="Arial"/>
        </w:rPr>
        <w:t>Social,</w:t>
      </w:r>
      <w:r w:rsidRPr="008C5043">
        <w:rPr>
          <w:rFonts w:ascii="Arial" w:hAnsi="Arial" w:cs="Arial"/>
          <w:spacing w:val="-5"/>
        </w:rPr>
        <w:t xml:space="preserve"> </w:t>
      </w:r>
      <w:proofErr w:type="spellStart"/>
      <w:r w:rsidRPr="008C5043">
        <w:rPr>
          <w:rFonts w:ascii="Arial" w:hAnsi="Arial" w:cs="Arial"/>
          <w:spacing w:val="-2"/>
        </w:rPr>
        <w:t>Governance</w:t>
      </w:r>
      <w:proofErr w:type="spellEnd"/>
      <w:r w:rsidRPr="008C5043">
        <w:rPr>
          <w:rFonts w:ascii="Arial" w:hAnsi="Arial" w:cs="Arial"/>
          <w:spacing w:val="-2"/>
        </w:rPr>
        <w:t>)</w:t>
      </w:r>
    </w:p>
    <w:p w:rsidRPr="008C5043" w:rsidR="005E7CE4" w:rsidP="005E7CE4" w:rsidRDefault="00000000" w14:paraId="132F7B81" w14:textId="169858DC">
      <w:pPr>
        <w:spacing w:before="13" w:line="360" w:lineRule="auto"/>
        <w:ind w:left="1"/>
        <w:rPr>
          <w:rFonts w:ascii="Arial" w:hAnsi="Arial" w:cs="Arial"/>
        </w:rPr>
      </w:pPr>
      <w:r w:rsidRPr="008C5043">
        <w:rPr>
          <w:rFonts w:ascii="Arial" w:hAnsi="Arial" w:cs="Arial"/>
          <w:b/>
        </w:rPr>
        <w:t>Datos</w:t>
      </w:r>
      <w:r w:rsidRPr="008C5043">
        <w:rPr>
          <w:rFonts w:ascii="Arial" w:hAnsi="Arial" w:cs="Arial"/>
          <w:b/>
          <w:spacing w:val="-3"/>
        </w:rPr>
        <w:t xml:space="preserve"> </w:t>
      </w:r>
      <w:r w:rsidRPr="008C5043">
        <w:rPr>
          <w:rFonts w:ascii="Arial" w:hAnsi="Arial" w:cs="Arial"/>
          <w:b/>
        </w:rPr>
        <w:t>del</w:t>
      </w:r>
      <w:r w:rsidRPr="008C5043">
        <w:rPr>
          <w:rFonts w:ascii="Arial" w:hAnsi="Arial" w:cs="Arial"/>
          <w:b/>
          <w:spacing w:val="-5"/>
        </w:rPr>
        <w:t xml:space="preserve"> </w:t>
      </w:r>
      <w:r w:rsidRPr="008C5043">
        <w:rPr>
          <w:rFonts w:ascii="Arial" w:hAnsi="Arial" w:cs="Arial"/>
          <w:b/>
        </w:rPr>
        <w:t>autor</w:t>
      </w:r>
      <w:r w:rsidRPr="008C5043">
        <w:rPr>
          <w:rFonts w:ascii="Arial" w:hAnsi="Arial" w:cs="Arial"/>
          <w:b/>
          <w:spacing w:val="-3"/>
        </w:rPr>
        <w:t xml:space="preserve"> </w:t>
      </w:r>
      <w:r w:rsidRPr="008C5043">
        <w:rPr>
          <w:rFonts w:ascii="Arial" w:hAnsi="Arial" w:cs="Arial"/>
          <w:b/>
        </w:rPr>
        <w:t>y</w:t>
      </w:r>
      <w:r w:rsidRPr="008C5043">
        <w:rPr>
          <w:rFonts w:ascii="Arial" w:hAnsi="Arial" w:cs="Arial"/>
          <w:b/>
          <w:spacing w:val="-5"/>
        </w:rPr>
        <w:t xml:space="preserve"> </w:t>
      </w:r>
      <w:r w:rsidRPr="008C5043">
        <w:rPr>
          <w:rFonts w:ascii="Arial" w:hAnsi="Arial" w:cs="Arial"/>
          <w:b/>
        </w:rPr>
        <w:t>coautores:</w:t>
      </w:r>
      <w:r w:rsidRPr="008C5043">
        <w:rPr>
          <w:rFonts w:ascii="Arial" w:hAnsi="Arial" w:cs="Arial"/>
          <w:b/>
          <w:spacing w:val="-3"/>
        </w:rPr>
        <w:t xml:space="preserve"> </w:t>
      </w:r>
      <w:r w:rsidRPr="008C5043" w:rsidR="00AD6D9E">
        <w:rPr>
          <w:rFonts w:ascii="Arial" w:hAnsi="Arial" w:cs="Arial"/>
          <w:b/>
          <w:spacing w:val="-3"/>
        </w:rPr>
        <w:br/>
      </w:r>
      <w:r w:rsidRPr="008C5043" w:rsidR="00AD6D9E">
        <w:rPr>
          <w:rFonts w:ascii="Arial" w:hAnsi="Arial" w:cs="Arial"/>
          <w:bCs/>
        </w:rPr>
        <w:t xml:space="preserve">Carlos Esteban Mamani </w:t>
      </w:r>
      <w:proofErr w:type="spellStart"/>
      <w:proofErr w:type="gramStart"/>
      <w:r w:rsidRPr="008C5043" w:rsidR="00AD6D9E">
        <w:rPr>
          <w:rFonts w:ascii="Arial" w:hAnsi="Arial" w:cs="Arial"/>
          <w:bCs/>
        </w:rPr>
        <w:t>Huisa</w:t>
      </w:r>
      <w:proofErr w:type="spellEnd"/>
      <w:r w:rsidRPr="008C5043" w:rsidR="00AD6D9E">
        <w:rPr>
          <w:rFonts w:ascii="Arial" w:hAnsi="Arial" w:cs="Arial"/>
          <w:bCs/>
        </w:rPr>
        <w:t xml:space="preserve"> ,</w:t>
      </w:r>
      <w:proofErr w:type="gramEnd"/>
      <w:r w:rsidRPr="008C5043" w:rsidR="00AD6D9E">
        <w:rPr>
          <w:rFonts w:ascii="Arial" w:hAnsi="Arial" w:cs="Arial"/>
          <w:bCs/>
        </w:rPr>
        <w:t xml:space="preserve"> DRAEGER PERU, FSE , </w:t>
      </w:r>
      <w:r w:rsidR="005E7CE4">
        <w:rPr>
          <w:rFonts w:ascii="Arial" w:hAnsi="Arial" w:cs="Arial"/>
          <w:bCs/>
        </w:rPr>
        <w:t xml:space="preserve">La </w:t>
      </w:r>
      <w:proofErr w:type="spellStart"/>
      <w:r w:rsidR="005E7CE4">
        <w:rPr>
          <w:rFonts w:ascii="Arial" w:hAnsi="Arial" w:cs="Arial"/>
          <w:bCs/>
        </w:rPr>
        <w:t>Mansion</w:t>
      </w:r>
      <w:proofErr w:type="spellEnd"/>
      <w:r w:rsidR="005E7CE4">
        <w:rPr>
          <w:rFonts w:ascii="Arial" w:hAnsi="Arial" w:cs="Arial"/>
          <w:bCs/>
        </w:rPr>
        <w:t xml:space="preserve"> 2 </w:t>
      </w:r>
      <w:proofErr w:type="spellStart"/>
      <w:r w:rsidR="005E7CE4">
        <w:rPr>
          <w:rFonts w:ascii="Arial" w:hAnsi="Arial" w:cs="Arial"/>
          <w:bCs/>
        </w:rPr>
        <w:t>Mz</w:t>
      </w:r>
      <w:proofErr w:type="spellEnd"/>
      <w:r w:rsidR="005E7CE4">
        <w:rPr>
          <w:rFonts w:ascii="Arial" w:hAnsi="Arial" w:cs="Arial"/>
          <w:bCs/>
        </w:rPr>
        <w:t xml:space="preserve"> B </w:t>
      </w:r>
      <w:proofErr w:type="spellStart"/>
      <w:r w:rsidR="005E7CE4">
        <w:rPr>
          <w:rFonts w:ascii="Arial" w:hAnsi="Arial" w:cs="Arial"/>
          <w:bCs/>
        </w:rPr>
        <w:t>Lt</w:t>
      </w:r>
      <w:proofErr w:type="spellEnd"/>
      <w:r w:rsidR="005E7CE4">
        <w:rPr>
          <w:rFonts w:ascii="Arial" w:hAnsi="Arial" w:cs="Arial"/>
          <w:bCs/>
        </w:rPr>
        <w:t xml:space="preserve"> 15 , </w:t>
      </w:r>
      <w:hyperlink w:history="1" r:id="rId7">
        <w:r w:rsidRPr="000B48DA" w:rsidR="005E7CE4">
          <w:rPr>
            <w:rStyle w:val="Hipervnculo"/>
            <w:rFonts w:ascii="Arial" w:hAnsi="Arial" w:cs="Arial"/>
            <w:bCs/>
          </w:rPr>
          <w:t>Carlos.mamani@draeger.com</w:t>
        </w:r>
      </w:hyperlink>
      <w:r w:rsidRPr="008C5043" w:rsidR="00AD6D9E">
        <w:rPr>
          <w:rFonts w:ascii="Arial" w:hAnsi="Arial" w:cs="Arial"/>
          <w:bCs/>
        </w:rPr>
        <w:t xml:space="preserve"> ,cmamanihui@unsa.edu.pe </w:t>
      </w:r>
      <w:r w:rsidR="005E7CE4">
        <w:rPr>
          <w:rFonts w:ascii="Arial" w:hAnsi="Arial" w:cs="Arial"/>
          <w:bCs/>
        </w:rPr>
        <w:t xml:space="preserve">, </w:t>
      </w:r>
      <w:r w:rsidRPr="005E7CE4" w:rsidR="005E7CE4">
        <w:rPr>
          <w:rFonts w:ascii="Arial" w:hAnsi="Arial" w:cs="Arial"/>
          <w:bCs/>
        </w:rPr>
        <w:t>938205084</w:t>
      </w:r>
      <w:r w:rsidRPr="008C5043" w:rsidR="0076152D">
        <w:rPr>
          <w:rFonts w:ascii="Arial" w:hAnsi="Arial" w:cs="Arial"/>
        </w:rPr>
        <w:t>.</w:t>
      </w:r>
    </w:p>
    <w:p w:rsidRPr="005E7CE4" w:rsidR="005E7CE4" w:rsidP="005E7CE4" w:rsidRDefault="00000000" w14:paraId="6A8C07D7" w14:textId="40123C19">
      <w:pPr>
        <w:pStyle w:val="Textoindependiente"/>
        <w:spacing w:before="2" w:line="360" w:lineRule="auto"/>
        <w:ind w:left="1"/>
        <w:rPr>
          <w:rFonts w:ascii="Arial" w:hAnsi="Arial" w:cs="Arial"/>
          <w:sz w:val="22"/>
          <w:szCs w:val="22"/>
        </w:rPr>
      </w:pPr>
      <w:r w:rsidRPr="008C5043">
        <w:rPr>
          <w:rFonts w:ascii="Arial" w:hAnsi="Arial" w:cs="Arial"/>
          <w:b/>
          <w:sz w:val="22"/>
          <w:szCs w:val="22"/>
        </w:rPr>
        <w:t xml:space="preserve">Palabras claves: </w:t>
      </w:r>
      <w:r w:rsidRPr="008C5043" w:rsidR="0076152D">
        <w:rPr>
          <w:rFonts w:ascii="Arial" w:hAnsi="Arial" w:cs="Arial"/>
          <w:sz w:val="22"/>
          <w:szCs w:val="22"/>
        </w:rPr>
        <w:t xml:space="preserve">Monitoreo de Gases, Gestión de Riesgos Críticos, Seguridad Minera, Automatización de </w:t>
      </w:r>
      <w:proofErr w:type="gramStart"/>
      <w:r w:rsidRPr="008C5043" w:rsidR="0076152D">
        <w:rPr>
          <w:rFonts w:ascii="Arial" w:hAnsi="Arial" w:cs="Arial"/>
          <w:sz w:val="22"/>
          <w:szCs w:val="22"/>
        </w:rPr>
        <w:t>Datos ,</w:t>
      </w:r>
      <w:proofErr w:type="gramEnd"/>
      <w:r w:rsidRPr="008C5043" w:rsidR="0076152D">
        <w:rPr>
          <w:rFonts w:ascii="Arial" w:hAnsi="Arial" w:cs="Arial"/>
          <w:sz w:val="22"/>
          <w:szCs w:val="22"/>
        </w:rPr>
        <w:t xml:space="preserve"> Analítica de Seguridad, Prevención de Exposiciones y Comportamiento.</w:t>
      </w:r>
    </w:p>
    <w:p w:rsidRPr="008C5043" w:rsidR="00897505" w:rsidP="005E7CE4" w:rsidRDefault="0043526C" w14:paraId="12B34327" w14:textId="1915A544">
      <w:pPr>
        <w:pStyle w:val="Ttulo1"/>
        <w:spacing w:line="360" w:lineRule="auto"/>
        <w:rPr>
          <w:spacing w:val="-2"/>
          <w:sz w:val="22"/>
          <w:szCs w:val="22"/>
        </w:rPr>
      </w:pPr>
      <w:r w:rsidRPr="008C5043">
        <w:rPr>
          <w:spacing w:val="-2"/>
          <w:sz w:val="22"/>
          <w:szCs w:val="22"/>
        </w:rPr>
        <w:t>Introducción</w:t>
      </w:r>
    </w:p>
    <w:p w:rsidR="005E7CE4" w:rsidP="005E7CE4" w:rsidRDefault="0049051C" w14:paraId="4A77141A" w14:textId="77777777">
      <w:pPr>
        <w:pStyle w:val="Textoindependiente"/>
        <w:spacing w:before="30" w:line="360" w:lineRule="auto"/>
        <w:ind w:left="1" w:right="141"/>
        <w:jc w:val="both"/>
        <w:rPr>
          <w:rFonts w:ascii="Arial" w:hAnsi="Arial" w:cs="Arial"/>
          <w:spacing w:val="-2"/>
          <w:sz w:val="22"/>
          <w:szCs w:val="22"/>
        </w:rPr>
      </w:pPr>
      <w:r w:rsidRPr="008C5043">
        <w:rPr>
          <w:rFonts w:ascii="Arial" w:hAnsi="Arial" w:cs="Arial"/>
          <w:spacing w:val="-2"/>
          <w:sz w:val="22"/>
          <w:szCs w:val="22"/>
        </w:rPr>
        <w:t xml:space="preserve">En la operación de minería subterránea de Pan American Silver - Unidad </w:t>
      </w:r>
      <w:proofErr w:type="spellStart"/>
      <w:r w:rsidRPr="008C5043">
        <w:rPr>
          <w:rFonts w:ascii="Arial" w:hAnsi="Arial" w:cs="Arial"/>
          <w:spacing w:val="-2"/>
          <w:sz w:val="22"/>
          <w:szCs w:val="22"/>
        </w:rPr>
        <w:t>Huarón</w:t>
      </w:r>
      <w:proofErr w:type="spellEnd"/>
      <w:r w:rsidRPr="008C5043">
        <w:rPr>
          <w:rFonts w:ascii="Arial" w:hAnsi="Arial" w:cs="Arial"/>
          <w:spacing w:val="-2"/>
          <w:sz w:val="22"/>
          <w:szCs w:val="22"/>
        </w:rPr>
        <w:t xml:space="preserve"> en Cerro de Pasco, se identificó una deficiencia crítica en el sistema de monitoreo de exposición a gases. A pesar de contar con más de 330 equipos de detección de gases distribuidos entre el personal (150 equipos para el turno noche y 180 equipos para el turno día), solo se analizaba la información de</w:t>
      </w:r>
      <w:r w:rsidRPr="008C5043">
        <w:rPr>
          <w:rFonts w:ascii="Arial" w:hAnsi="Arial" w:cs="Arial"/>
          <w:spacing w:val="-2"/>
          <w:sz w:val="22"/>
          <w:szCs w:val="22"/>
        </w:rPr>
        <w:t xml:space="preserve"> 8 equipos al día que representa el 2</w:t>
      </w:r>
      <w:r w:rsidRPr="008C5043">
        <w:rPr>
          <w:rFonts w:ascii="Arial" w:hAnsi="Arial" w:cs="Arial"/>
          <w:spacing w:val="-2"/>
          <w:sz w:val="22"/>
          <w:szCs w:val="22"/>
        </w:rPr>
        <w:t>.</w:t>
      </w:r>
      <w:r w:rsidRPr="008C5043">
        <w:rPr>
          <w:rFonts w:ascii="Arial" w:hAnsi="Arial" w:cs="Arial"/>
          <w:spacing w:val="-2"/>
          <w:sz w:val="22"/>
          <w:szCs w:val="22"/>
        </w:rPr>
        <w:t>8</w:t>
      </w:r>
      <w:r w:rsidRPr="008C5043">
        <w:rPr>
          <w:rFonts w:ascii="Arial" w:hAnsi="Arial" w:cs="Arial"/>
          <w:spacing w:val="-2"/>
          <w:sz w:val="22"/>
          <w:szCs w:val="22"/>
        </w:rPr>
        <w:t>% de</w:t>
      </w:r>
      <w:r w:rsidRPr="008C5043">
        <w:rPr>
          <w:rFonts w:ascii="Arial" w:hAnsi="Arial" w:cs="Arial"/>
          <w:spacing w:val="-2"/>
          <w:sz w:val="22"/>
          <w:szCs w:val="22"/>
        </w:rPr>
        <w:t xml:space="preserve">l total de </w:t>
      </w:r>
      <w:r w:rsidRPr="008C5043">
        <w:rPr>
          <w:rFonts w:ascii="Arial" w:hAnsi="Arial" w:cs="Arial"/>
          <w:spacing w:val="-2"/>
          <w:sz w:val="22"/>
          <w:szCs w:val="22"/>
        </w:rPr>
        <w:t>dispositivos</w:t>
      </w:r>
      <w:r w:rsidRPr="008C5043">
        <w:rPr>
          <w:rFonts w:ascii="Arial" w:hAnsi="Arial" w:cs="Arial"/>
          <w:spacing w:val="-2"/>
          <w:sz w:val="22"/>
          <w:szCs w:val="22"/>
        </w:rPr>
        <w:t xml:space="preserve"> de detección de gas</w:t>
      </w:r>
      <w:r w:rsidRPr="008C5043">
        <w:rPr>
          <w:rFonts w:ascii="Arial" w:hAnsi="Arial" w:cs="Arial"/>
          <w:spacing w:val="-2"/>
          <w:sz w:val="22"/>
          <w:szCs w:val="22"/>
        </w:rPr>
        <w:t xml:space="preserve">, correspondiente únicamente a los equipos portados por cuatro supervisores en cada </w:t>
      </w:r>
      <w:proofErr w:type="spellStart"/>
      <w:r w:rsidRPr="008C5043">
        <w:rPr>
          <w:rFonts w:ascii="Arial" w:hAnsi="Arial" w:cs="Arial"/>
          <w:spacing w:val="-2"/>
          <w:sz w:val="22"/>
          <w:szCs w:val="22"/>
        </w:rPr>
        <w:t>turno.Esta</w:t>
      </w:r>
      <w:proofErr w:type="spellEnd"/>
      <w:r w:rsidRPr="008C5043">
        <w:rPr>
          <w:rFonts w:ascii="Arial" w:hAnsi="Arial" w:cs="Arial"/>
          <w:spacing w:val="-2"/>
          <w:sz w:val="22"/>
          <w:szCs w:val="22"/>
        </w:rPr>
        <w:t xml:space="preserve"> situación generaba un vacío significativo en la gestión de riesgos críticos, ya que se carecía de información sobre la exposición real de los trabajadores operativos de las distintas áreas, quienes están potencialmente más expuestos a atmósferas </w:t>
      </w:r>
      <w:proofErr w:type="spellStart"/>
      <w:r w:rsidRPr="008C5043">
        <w:rPr>
          <w:rFonts w:ascii="Arial" w:hAnsi="Arial" w:cs="Arial"/>
          <w:spacing w:val="-2"/>
          <w:sz w:val="22"/>
          <w:szCs w:val="22"/>
        </w:rPr>
        <w:t>peligrosas</w:t>
      </w:r>
      <w:r w:rsidRPr="008C5043">
        <w:rPr>
          <w:rFonts w:ascii="Arial" w:hAnsi="Arial" w:cs="Arial"/>
          <w:spacing w:val="-2"/>
          <w:sz w:val="22"/>
          <w:szCs w:val="22"/>
        </w:rPr>
        <w:t>.</w:t>
      </w:r>
      <w:r w:rsidRPr="008C5043" w:rsidR="00897505">
        <w:rPr>
          <w:rFonts w:ascii="Arial" w:hAnsi="Arial" w:cs="Arial"/>
          <w:spacing w:val="-2"/>
          <w:sz w:val="22"/>
          <w:szCs w:val="22"/>
        </w:rPr>
        <w:t>Esta</w:t>
      </w:r>
      <w:proofErr w:type="spellEnd"/>
      <w:r w:rsidRPr="008C5043" w:rsidR="00897505">
        <w:rPr>
          <w:rFonts w:ascii="Arial" w:hAnsi="Arial" w:cs="Arial"/>
          <w:spacing w:val="-2"/>
          <w:sz w:val="22"/>
          <w:szCs w:val="22"/>
        </w:rPr>
        <w:t xml:space="preserve"> limitación en el monitoreo impedía detectar patrones de comportamiento inadecuados frente a la exposición a gases como CO, CO</w:t>
      </w:r>
      <w:r w:rsidRPr="008C5043" w:rsidR="00897505">
        <w:rPr>
          <w:rFonts w:ascii="Cambria Math" w:hAnsi="Cambria Math" w:cs="Cambria Math"/>
          <w:spacing w:val="-2"/>
          <w:sz w:val="22"/>
          <w:szCs w:val="22"/>
        </w:rPr>
        <w:t>₂</w:t>
      </w:r>
      <w:r w:rsidRPr="008C5043" w:rsidR="00897505">
        <w:rPr>
          <w:rFonts w:ascii="Arial" w:hAnsi="Arial" w:cs="Arial"/>
          <w:spacing w:val="-2"/>
          <w:sz w:val="22"/>
          <w:szCs w:val="22"/>
        </w:rPr>
        <w:t>, NO</w:t>
      </w:r>
      <w:r w:rsidRPr="008C5043" w:rsidR="00897505">
        <w:rPr>
          <w:rFonts w:ascii="Cambria Math" w:hAnsi="Cambria Math" w:cs="Cambria Math"/>
          <w:spacing w:val="-2"/>
          <w:sz w:val="22"/>
          <w:szCs w:val="22"/>
        </w:rPr>
        <w:t>₂</w:t>
      </w:r>
      <w:r w:rsidRPr="008C5043" w:rsidR="00897505">
        <w:rPr>
          <w:rFonts w:ascii="Arial" w:hAnsi="Arial" w:cs="Arial"/>
          <w:spacing w:val="-2"/>
          <w:sz w:val="22"/>
          <w:szCs w:val="22"/>
        </w:rPr>
        <w:t xml:space="preserve"> y niveles bajos de O</w:t>
      </w:r>
      <w:r w:rsidRPr="008C5043" w:rsidR="00897505">
        <w:rPr>
          <w:rFonts w:ascii="Cambria Math" w:hAnsi="Cambria Math" w:cs="Cambria Math"/>
          <w:spacing w:val="-2"/>
          <w:sz w:val="22"/>
          <w:szCs w:val="22"/>
        </w:rPr>
        <w:t>₂</w:t>
      </w:r>
      <w:r w:rsidRPr="008C5043" w:rsidR="00897505">
        <w:rPr>
          <w:rFonts w:ascii="Arial" w:hAnsi="Arial" w:cs="Arial"/>
          <w:spacing w:val="-2"/>
          <w:sz w:val="22"/>
          <w:szCs w:val="22"/>
        </w:rPr>
        <w:t xml:space="preserve">, así como identificar zonas con mayor incidencia de alarmas. La necesidad de determinar si existía personal expuesto a concentraciones peligrosas o si había trabajadores que no daban un uso adecuado a los equipos de detección, impulsó la búsqueda de una solución que permitiera aprovechar la capacidad tecnológica ya </w:t>
      </w:r>
      <w:proofErr w:type="spellStart"/>
      <w:r w:rsidRPr="008C5043" w:rsidR="00897505">
        <w:rPr>
          <w:rFonts w:ascii="Arial" w:hAnsi="Arial" w:cs="Arial"/>
          <w:spacing w:val="-2"/>
          <w:sz w:val="22"/>
          <w:szCs w:val="22"/>
        </w:rPr>
        <w:t>instalada.El</w:t>
      </w:r>
      <w:proofErr w:type="spellEnd"/>
      <w:r w:rsidRPr="008C5043" w:rsidR="00897505">
        <w:rPr>
          <w:rFonts w:ascii="Arial" w:hAnsi="Arial" w:cs="Arial"/>
          <w:spacing w:val="-2"/>
          <w:sz w:val="22"/>
          <w:szCs w:val="22"/>
        </w:rPr>
        <w:t xml:space="preserve"> reto consistía en desarrollar un sistema que integrara las tecnologías existentes para monitorear eficientemente a aproximadamente </w:t>
      </w:r>
      <w:r w:rsidRPr="008C5043" w:rsidR="00897505">
        <w:rPr>
          <w:rFonts w:ascii="Arial" w:hAnsi="Arial" w:cs="Arial"/>
          <w:spacing w:val="-2"/>
          <w:sz w:val="22"/>
          <w:szCs w:val="22"/>
        </w:rPr>
        <w:t>66</w:t>
      </w:r>
      <w:r w:rsidRPr="008C5043" w:rsidR="00897505">
        <w:rPr>
          <w:rFonts w:ascii="Arial" w:hAnsi="Arial" w:cs="Arial"/>
          <w:spacing w:val="-2"/>
          <w:sz w:val="22"/>
          <w:szCs w:val="22"/>
        </w:rPr>
        <w:t>0 trabajadores , generando información relevante para la toma de decisiones preventivas en materia de seguridad minera. La solución debía ser práctica, implementable con los recursos disponibles y capaz de transformar datos dispersos en información accionable para la gestión de riesgos críticos.</w:t>
      </w:r>
    </w:p>
    <w:p w:rsidRPr="008C5043" w:rsidR="00BC240D" w:rsidP="005E7CE4" w:rsidRDefault="00BC240D" w14:paraId="209F663A" w14:noSpellErr="1" w14:textId="4A795AC8">
      <w:pPr>
        <w:pStyle w:val="Textoindependiente"/>
        <w:spacing w:before="30" w:line="360" w:lineRule="auto"/>
        <w:ind w:left="1" w:right="141"/>
        <w:jc w:val="both"/>
        <w:rPr>
          <w:rFonts w:ascii="Arial" w:hAnsi="Arial" w:cs="Arial"/>
          <w:spacing w:val="-2"/>
          <w:sz w:val="22"/>
          <w:szCs w:val="22"/>
        </w:rPr>
      </w:pPr>
    </w:p>
    <w:p w:rsidRPr="005E7CE4" w:rsidR="00BC240D" w:rsidP="005E7CE4" w:rsidRDefault="0049051C" w14:paraId="0B82EB6C" w14:textId="7872FBA8">
      <w:pPr>
        <w:pStyle w:val="Ttulo1"/>
        <w:spacing w:line="360" w:lineRule="auto"/>
        <w:rPr>
          <w:spacing w:val="-2"/>
          <w:sz w:val="22"/>
          <w:szCs w:val="22"/>
        </w:rPr>
      </w:pPr>
      <w:r w:rsidRPr="008C5043">
        <w:rPr>
          <w:spacing w:val="-2"/>
          <w:sz w:val="22"/>
          <w:szCs w:val="22"/>
        </w:rPr>
        <w:lastRenderedPageBreak/>
        <w:t>Objetivos</w:t>
      </w:r>
    </w:p>
    <w:p w:rsidRPr="008C5043" w:rsidR="00DB229D" w:rsidP="005E7CE4" w:rsidRDefault="00BC240D" w14:paraId="6D3125AC" w14:textId="6E2D4D18">
      <w:pPr>
        <w:pStyle w:val="Textoindependiente"/>
        <w:spacing w:line="360" w:lineRule="auto"/>
        <w:ind w:left="1"/>
        <w:rPr>
          <w:rFonts w:ascii="Arial" w:hAnsi="Arial" w:cs="Arial"/>
          <w:sz w:val="22"/>
          <w:szCs w:val="22"/>
        </w:rPr>
      </w:pPr>
      <w:r w:rsidRPr="008C5043">
        <w:rPr>
          <w:rFonts w:ascii="Arial" w:hAnsi="Arial" w:cs="Arial"/>
          <w:sz w:val="22"/>
          <w:szCs w:val="22"/>
        </w:rPr>
        <w:t xml:space="preserve">El objetivo principal </w:t>
      </w:r>
      <w:r w:rsidRPr="008C5043">
        <w:rPr>
          <w:rFonts w:ascii="Arial" w:hAnsi="Arial" w:cs="Arial"/>
          <w:sz w:val="22"/>
          <w:szCs w:val="22"/>
        </w:rPr>
        <w:t xml:space="preserve">de este </w:t>
      </w:r>
      <w:r w:rsidRPr="008C5043" w:rsidR="00DB229D">
        <w:rPr>
          <w:rFonts w:ascii="Arial" w:hAnsi="Arial" w:cs="Arial"/>
          <w:sz w:val="22"/>
          <w:szCs w:val="22"/>
        </w:rPr>
        <w:t>sistema es</w:t>
      </w:r>
      <w:r w:rsidRPr="008C5043">
        <w:rPr>
          <w:rFonts w:ascii="Arial" w:hAnsi="Arial" w:cs="Arial"/>
          <w:sz w:val="22"/>
          <w:szCs w:val="22"/>
        </w:rPr>
        <w:t xml:space="preserve"> identificar al personal expuesto a concentraciones peligrosas de gases en la operación minera subterránea, basándose en el análisis de la duración de alarmas A2 registradas por los equipos de detección</w:t>
      </w:r>
      <w:r w:rsidRPr="008C5043">
        <w:rPr>
          <w:rFonts w:ascii="Arial" w:hAnsi="Arial" w:cs="Arial"/>
          <w:sz w:val="22"/>
          <w:szCs w:val="22"/>
        </w:rPr>
        <w:t xml:space="preserve"> esto t</w:t>
      </w:r>
      <w:r w:rsidRPr="008C5043">
        <w:rPr>
          <w:rFonts w:ascii="Arial" w:hAnsi="Arial" w:cs="Arial"/>
          <w:sz w:val="22"/>
          <w:szCs w:val="22"/>
        </w:rPr>
        <w:t>ambién</w:t>
      </w:r>
      <w:r w:rsidRPr="008C5043" w:rsidR="00DB229D">
        <w:rPr>
          <w:rFonts w:ascii="Arial" w:hAnsi="Arial" w:cs="Arial"/>
          <w:sz w:val="22"/>
          <w:szCs w:val="22"/>
        </w:rPr>
        <w:t xml:space="preserve"> permitirá</w:t>
      </w:r>
      <w:r w:rsidRPr="008C5043">
        <w:rPr>
          <w:rFonts w:ascii="Arial" w:hAnsi="Arial" w:cs="Arial"/>
          <w:sz w:val="22"/>
          <w:szCs w:val="22"/>
        </w:rPr>
        <w:t xml:space="preserve"> identificar posibles prácticas inadecuadas en el uso de los equipos de monitoreo de gases.</w:t>
      </w:r>
    </w:p>
    <w:p w:rsidRPr="008C5043" w:rsidR="000F1413" w:rsidP="005E7CE4" w:rsidRDefault="00BC240D" w14:paraId="45205127" w14:textId="5AF395AB">
      <w:pPr>
        <w:pStyle w:val="Textoindependiente"/>
        <w:spacing w:line="360" w:lineRule="auto"/>
        <w:ind w:left="1"/>
        <w:rPr>
          <w:rFonts w:ascii="Arial" w:hAnsi="Arial" w:cs="Arial"/>
          <w:sz w:val="22"/>
          <w:szCs w:val="22"/>
        </w:rPr>
      </w:pPr>
      <w:r w:rsidRPr="008C5043">
        <w:rPr>
          <w:rFonts w:ascii="Arial" w:hAnsi="Arial" w:cs="Arial"/>
          <w:sz w:val="22"/>
          <w:szCs w:val="22"/>
        </w:rPr>
        <w:t xml:space="preserve">Como objetivo secundario, el sistema busca </w:t>
      </w:r>
      <w:r w:rsidRPr="008C5043" w:rsidR="00DB229D">
        <w:rPr>
          <w:rFonts w:ascii="Arial" w:hAnsi="Arial" w:cs="Arial"/>
          <w:sz w:val="22"/>
          <w:szCs w:val="22"/>
        </w:rPr>
        <w:t>identificar</w:t>
      </w:r>
      <w:r w:rsidRPr="008C5043">
        <w:rPr>
          <w:rFonts w:ascii="Arial" w:hAnsi="Arial" w:cs="Arial"/>
          <w:sz w:val="22"/>
          <w:szCs w:val="22"/>
        </w:rPr>
        <w:t xml:space="preserve"> las zonas operativas donde se produce el mayor número de alarmas y la mayor duración de estas, generando </w:t>
      </w:r>
      <w:r w:rsidRPr="008C5043" w:rsidR="00DB229D">
        <w:rPr>
          <w:rFonts w:ascii="Arial" w:hAnsi="Arial" w:cs="Arial"/>
          <w:sz w:val="22"/>
          <w:szCs w:val="22"/>
        </w:rPr>
        <w:t>información de</w:t>
      </w:r>
      <w:r w:rsidRPr="008C5043">
        <w:rPr>
          <w:rFonts w:ascii="Arial" w:hAnsi="Arial" w:cs="Arial"/>
          <w:sz w:val="22"/>
          <w:szCs w:val="22"/>
        </w:rPr>
        <w:t xml:space="preserve"> valor para el área </w:t>
      </w:r>
      <w:r w:rsidRPr="008C5043">
        <w:rPr>
          <w:rFonts w:ascii="Arial" w:hAnsi="Arial" w:cs="Arial"/>
          <w:sz w:val="22"/>
          <w:szCs w:val="22"/>
        </w:rPr>
        <w:t>de ventilación, control de emisiones y supervisión de seguridad.</w:t>
      </w:r>
    </w:p>
    <w:p w:rsidRPr="008C5043" w:rsidR="000F1413" w:rsidP="005E7CE4" w:rsidRDefault="000F1413" w14:paraId="0BF5E105" w14:textId="4DC19604">
      <w:pPr>
        <w:pStyle w:val="Textoindependiente"/>
        <w:spacing w:before="1" w:line="360" w:lineRule="auto"/>
        <w:ind w:left="1"/>
        <w:rPr>
          <w:rFonts w:ascii="Arial" w:hAnsi="Arial" w:cs="Arial"/>
          <w:sz w:val="22"/>
          <w:szCs w:val="22"/>
        </w:rPr>
      </w:pPr>
      <w:r w:rsidRPr="008C5043">
        <w:rPr>
          <w:rFonts w:ascii="Arial" w:hAnsi="Arial" w:cs="Arial"/>
          <w:sz w:val="22"/>
          <w:szCs w:val="22"/>
        </w:rPr>
        <w:t xml:space="preserve">La implementación del sistema para </w:t>
      </w:r>
      <w:r w:rsidRPr="008C5043">
        <w:rPr>
          <w:rFonts w:ascii="Arial" w:hAnsi="Arial" w:cs="Arial"/>
          <w:sz w:val="22"/>
          <w:szCs w:val="22"/>
        </w:rPr>
        <w:t xml:space="preserve">el monitoreo </w:t>
      </w:r>
      <w:proofErr w:type="gramStart"/>
      <w:r w:rsidRPr="008C5043">
        <w:rPr>
          <w:rFonts w:ascii="Arial" w:hAnsi="Arial" w:cs="Arial"/>
          <w:sz w:val="22"/>
          <w:szCs w:val="22"/>
        </w:rPr>
        <w:t xml:space="preserve">y </w:t>
      </w:r>
      <w:r w:rsidRPr="008C5043">
        <w:rPr>
          <w:rFonts w:ascii="Arial" w:hAnsi="Arial" w:cs="Arial"/>
          <w:sz w:val="22"/>
          <w:szCs w:val="22"/>
        </w:rPr>
        <w:t xml:space="preserve"> gestión</w:t>
      </w:r>
      <w:proofErr w:type="gramEnd"/>
      <w:r w:rsidRPr="008C5043">
        <w:rPr>
          <w:rFonts w:ascii="Arial" w:hAnsi="Arial" w:cs="Arial"/>
          <w:sz w:val="22"/>
          <w:szCs w:val="22"/>
        </w:rPr>
        <w:t xml:space="preserve"> de riesgos por exposición a gases siguió un proceso metodológico estructurado en varias etapas:</w:t>
      </w:r>
    </w:p>
    <w:p w:rsidRPr="005E7CE4" w:rsidR="00236C35" w:rsidP="005E7CE4" w:rsidRDefault="000F1413" w14:paraId="3456A010" w14:textId="60179714">
      <w:pPr>
        <w:pStyle w:val="Textoindependiente"/>
        <w:numPr>
          <w:ilvl w:val="0"/>
          <w:numId w:val="4"/>
        </w:numPr>
        <w:spacing w:before="1" w:line="360" w:lineRule="auto"/>
        <w:rPr>
          <w:rFonts w:ascii="Arial" w:hAnsi="Arial" w:cs="Arial"/>
          <w:sz w:val="22"/>
          <w:szCs w:val="22"/>
        </w:rPr>
      </w:pPr>
      <w:r w:rsidRPr="008C5043">
        <w:rPr>
          <w:rFonts w:ascii="Arial" w:hAnsi="Arial" w:cs="Arial"/>
          <w:sz w:val="22"/>
          <w:szCs w:val="22"/>
        </w:rPr>
        <w:t xml:space="preserve">Inicialmente, se realizó un análisis de las plataformas disponibles, identificando que el sistema Gas </w:t>
      </w:r>
      <w:proofErr w:type="spellStart"/>
      <w:r w:rsidRPr="008C5043">
        <w:rPr>
          <w:rFonts w:ascii="Arial" w:hAnsi="Arial" w:cs="Arial"/>
          <w:sz w:val="22"/>
          <w:szCs w:val="22"/>
        </w:rPr>
        <w:t>Detection</w:t>
      </w:r>
      <w:proofErr w:type="spellEnd"/>
      <w:r w:rsidRPr="008C5043">
        <w:rPr>
          <w:rFonts w:ascii="Arial" w:hAnsi="Arial" w:cs="Arial"/>
          <w:sz w:val="22"/>
          <w:szCs w:val="22"/>
        </w:rPr>
        <w:t xml:space="preserve"> </w:t>
      </w:r>
      <w:proofErr w:type="spellStart"/>
      <w:r w:rsidRPr="008C5043">
        <w:rPr>
          <w:rFonts w:ascii="Arial" w:hAnsi="Arial" w:cs="Arial"/>
          <w:sz w:val="22"/>
          <w:szCs w:val="22"/>
        </w:rPr>
        <w:t>Connect</w:t>
      </w:r>
      <w:proofErr w:type="spellEnd"/>
      <w:r w:rsidRPr="008C5043">
        <w:rPr>
          <w:rFonts w:ascii="Arial" w:hAnsi="Arial" w:cs="Arial"/>
          <w:sz w:val="22"/>
          <w:szCs w:val="22"/>
        </w:rPr>
        <w:t xml:space="preserve"> (GDC) permitía el envío automatizado de reportes de alarmas mediante correo electrónico, incluyendo datos críticos como tipo de alarma, duración, valor pico e identificación del dispositivo. Paralelamente, se determinó que la plataforma Point RSS </w:t>
      </w:r>
      <w:proofErr w:type="spellStart"/>
      <w:r w:rsidRPr="008C5043">
        <w:rPr>
          <w:rFonts w:ascii="Arial" w:hAnsi="Arial" w:cs="Arial"/>
          <w:sz w:val="22"/>
          <w:szCs w:val="22"/>
        </w:rPr>
        <w:t>Rental</w:t>
      </w:r>
      <w:proofErr w:type="spellEnd"/>
      <w:r w:rsidRPr="008C5043">
        <w:rPr>
          <w:rFonts w:ascii="Arial" w:hAnsi="Arial" w:cs="Arial"/>
          <w:sz w:val="22"/>
          <w:szCs w:val="22"/>
        </w:rPr>
        <w:t xml:space="preserve"> contenía información complementaria sobre la asignación de equipos, incluyendo datos de los trabajadores, zonas de trabajo e identificación de dispositivos.</w:t>
      </w:r>
    </w:p>
    <w:p w:rsidRPr="005E7CE4" w:rsidR="00236C35" w:rsidP="005E7CE4" w:rsidRDefault="000F1413" w14:paraId="020DAE00" w14:textId="190E4BAD">
      <w:pPr>
        <w:pStyle w:val="Textoindependiente"/>
        <w:numPr>
          <w:ilvl w:val="0"/>
          <w:numId w:val="4"/>
        </w:numPr>
        <w:spacing w:before="1" w:line="360" w:lineRule="auto"/>
        <w:rPr>
          <w:rFonts w:ascii="Arial" w:hAnsi="Arial" w:cs="Arial"/>
          <w:sz w:val="22"/>
          <w:szCs w:val="22"/>
        </w:rPr>
      </w:pPr>
      <w:r w:rsidRPr="008C5043">
        <w:rPr>
          <w:rFonts w:ascii="Arial" w:hAnsi="Arial" w:cs="Arial"/>
          <w:sz w:val="22"/>
          <w:szCs w:val="22"/>
        </w:rPr>
        <w:t xml:space="preserve">Para la integración de estos sistemas, se implementó un flujo automatizado mediante </w:t>
      </w:r>
      <w:proofErr w:type="spellStart"/>
      <w:r w:rsidRPr="008C5043">
        <w:rPr>
          <w:rFonts w:ascii="Arial" w:hAnsi="Arial" w:cs="Arial"/>
          <w:sz w:val="22"/>
          <w:szCs w:val="22"/>
        </w:rPr>
        <w:t>Power</w:t>
      </w:r>
      <w:proofErr w:type="spellEnd"/>
      <w:r w:rsidRPr="008C5043">
        <w:rPr>
          <w:rFonts w:ascii="Arial" w:hAnsi="Arial" w:cs="Arial"/>
          <w:sz w:val="22"/>
          <w:szCs w:val="22"/>
        </w:rPr>
        <w:t xml:space="preserve"> </w:t>
      </w:r>
      <w:proofErr w:type="spellStart"/>
      <w:r w:rsidRPr="008C5043">
        <w:rPr>
          <w:rFonts w:ascii="Arial" w:hAnsi="Arial" w:cs="Arial"/>
          <w:sz w:val="22"/>
          <w:szCs w:val="22"/>
        </w:rPr>
        <w:t>Automate</w:t>
      </w:r>
      <w:proofErr w:type="spellEnd"/>
      <w:r w:rsidRPr="008C5043">
        <w:rPr>
          <w:rFonts w:ascii="Arial" w:hAnsi="Arial" w:cs="Arial"/>
          <w:sz w:val="22"/>
          <w:szCs w:val="22"/>
        </w:rPr>
        <w:t xml:space="preserve"> que captura los correos enviados por GDC, extrae los datos adjuntos y los almacena en dos carpetas: una como repositorio histórico y otra para consumo directo en </w:t>
      </w:r>
      <w:proofErr w:type="spellStart"/>
      <w:r w:rsidRPr="008C5043">
        <w:rPr>
          <w:rFonts w:ascii="Arial" w:hAnsi="Arial" w:cs="Arial"/>
          <w:sz w:val="22"/>
          <w:szCs w:val="22"/>
        </w:rPr>
        <w:t>Power</w:t>
      </w:r>
      <w:proofErr w:type="spellEnd"/>
      <w:r w:rsidRPr="008C5043">
        <w:rPr>
          <w:rFonts w:ascii="Arial" w:hAnsi="Arial" w:cs="Arial"/>
          <w:sz w:val="22"/>
          <w:szCs w:val="22"/>
        </w:rPr>
        <w:t xml:space="preserve"> BI. Este flujo se configuró para ejecutarse al finalizar cada turno (día y noche), generando </w:t>
      </w:r>
      <w:proofErr w:type="spellStart"/>
      <w:r w:rsidRPr="008C5043">
        <w:rPr>
          <w:rFonts w:ascii="Arial" w:hAnsi="Arial" w:cs="Arial"/>
          <w:sz w:val="22"/>
          <w:szCs w:val="22"/>
        </w:rPr>
        <w:t>dashboards</w:t>
      </w:r>
      <w:proofErr w:type="spellEnd"/>
      <w:r w:rsidRPr="008C5043">
        <w:rPr>
          <w:rFonts w:ascii="Arial" w:hAnsi="Arial" w:cs="Arial"/>
          <w:sz w:val="22"/>
          <w:szCs w:val="22"/>
        </w:rPr>
        <w:t xml:space="preserve"> operativos inmediatos.</w:t>
      </w:r>
    </w:p>
    <w:p w:rsidRPr="005E7CE4" w:rsidR="00236C35" w:rsidP="005E7CE4" w:rsidRDefault="000F1413" w14:paraId="7992DA80" w14:textId="0ED3AEC7">
      <w:pPr>
        <w:pStyle w:val="Textoindependiente"/>
        <w:numPr>
          <w:ilvl w:val="0"/>
          <w:numId w:val="4"/>
        </w:numPr>
        <w:spacing w:before="1" w:line="360" w:lineRule="auto"/>
        <w:rPr>
          <w:rFonts w:ascii="Arial" w:hAnsi="Arial" w:cs="Arial"/>
          <w:sz w:val="22"/>
          <w:szCs w:val="22"/>
        </w:rPr>
      </w:pPr>
      <w:r w:rsidRPr="008C5043">
        <w:rPr>
          <w:rFonts w:ascii="Arial" w:hAnsi="Arial" w:cs="Arial"/>
          <w:sz w:val="22"/>
          <w:szCs w:val="22"/>
        </w:rPr>
        <w:t xml:space="preserve">Para los reportes semanales y mensuales, se desarrollaron notebooks en Microsoft </w:t>
      </w:r>
      <w:proofErr w:type="spellStart"/>
      <w:r w:rsidRPr="008C5043">
        <w:rPr>
          <w:rFonts w:ascii="Arial" w:hAnsi="Arial" w:cs="Arial"/>
          <w:sz w:val="22"/>
          <w:szCs w:val="22"/>
        </w:rPr>
        <w:t>Fabric</w:t>
      </w:r>
      <w:proofErr w:type="spellEnd"/>
      <w:r w:rsidRPr="008C5043">
        <w:rPr>
          <w:rFonts w:ascii="Arial" w:hAnsi="Arial" w:cs="Arial"/>
          <w:sz w:val="22"/>
          <w:szCs w:val="22"/>
        </w:rPr>
        <w:t xml:space="preserve"> que realizan una relación entre los conjuntos de datos mediante la siguiente lógica:</w:t>
      </w:r>
    </w:p>
    <w:p w:rsidRPr="005E7CE4" w:rsidR="000F1413" w:rsidP="005E7CE4" w:rsidRDefault="00236C35" w14:paraId="17D484D7" w14:textId="69E4C0DD">
      <w:pPr>
        <w:pStyle w:val="Textoindependiente"/>
        <w:spacing w:before="1" w:line="360" w:lineRule="auto"/>
        <w:jc w:val="center"/>
        <w:rPr>
          <w:rFonts w:ascii="Arial" w:hAnsi="Arial" w:cs="Arial"/>
          <w:b/>
          <w:bCs/>
          <w:color w:val="9BBB59" w:themeColor="accent3"/>
          <w:sz w:val="22"/>
          <w:szCs w:val="22"/>
        </w:rPr>
      </w:pPr>
      <w:proofErr w:type="spellStart"/>
      <w:r w:rsidRPr="008C5043">
        <w:rPr>
          <w:rFonts w:ascii="Arial" w:hAnsi="Arial" w:cs="Arial"/>
          <w:b/>
          <w:bCs/>
          <w:color w:val="9BBB59" w:themeColor="accent3"/>
          <w:sz w:val="22"/>
          <w:szCs w:val="22"/>
        </w:rPr>
        <w:t>df_consolidado</w:t>
      </w:r>
      <w:proofErr w:type="spellEnd"/>
      <w:r w:rsidRPr="008C5043">
        <w:rPr>
          <w:rFonts w:ascii="Arial" w:hAnsi="Arial" w:cs="Arial"/>
          <w:b/>
          <w:bCs/>
          <w:color w:val="9BBB59" w:themeColor="accent3"/>
          <w:sz w:val="22"/>
          <w:szCs w:val="22"/>
        </w:rPr>
        <w:t xml:space="preserve"> = </w:t>
      </w:r>
      <w:proofErr w:type="spellStart"/>
      <w:r w:rsidRPr="008C5043">
        <w:rPr>
          <w:rFonts w:ascii="Arial" w:hAnsi="Arial" w:cs="Arial"/>
          <w:b/>
          <w:bCs/>
          <w:color w:val="9BBB59" w:themeColor="accent3"/>
          <w:sz w:val="22"/>
          <w:szCs w:val="22"/>
        </w:rPr>
        <w:t>df_</w:t>
      </w:r>
      <w:proofErr w:type="gramStart"/>
      <w:r w:rsidRPr="008C5043">
        <w:rPr>
          <w:rFonts w:ascii="Arial" w:hAnsi="Arial" w:cs="Arial"/>
          <w:b/>
          <w:bCs/>
          <w:color w:val="9BBB59" w:themeColor="accent3"/>
          <w:sz w:val="22"/>
          <w:szCs w:val="22"/>
        </w:rPr>
        <w:t>rental.join</w:t>
      </w:r>
      <w:proofErr w:type="spellEnd"/>
      <w:proofErr w:type="gramEnd"/>
      <w:r w:rsidRPr="008C5043">
        <w:rPr>
          <w:rFonts w:ascii="Arial" w:hAnsi="Arial" w:cs="Arial"/>
          <w:b/>
          <w:bCs/>
          <w:color w:val="9BBB59" w:themeColor="accent3"/>
          <w:sz w:val="22"/>
          <w:szCs w:val="22"/>
        </w:rPr>
        <w:t xml:space="preserve">(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 (</w:t>
      </w:r>
      <w:proofErr w:type="spellStart"/>
      <w:r w:rsidRPr="008C5043">
        <w:rPr>
          <w:rFonts w:ascii="Arial" w:hAnsi="Arial" w:cs="Arial"/>
          <w:b/>
          <w:bCs/>
          <w:color w:val="9BBB59" w:themeColor="accent3"/>
          <w:sz w:val="22"/>
          <w:szCs w:val="22"/>
        </w:rPr>
        <w:t>df_rental</w:t>
      </w:r>
      <w:proofErr w:type="spellEnd"/>
      <w:r w:rsidRPr="008C5043">
        <w:rPr>
          <w:rFonts w:ascii="Arial" w:hAnsi="Arial" w:cs="Arial"/>
          <w:b/>
          <w:bCs/>
          <w:color w:val="9BBB59" w:themeColor="accent3"/>
          <w:sz w:val="22"/>
          <w:szCs w:val="22"/>
        </w:rPr>
        <w:t xml:space="preserve">["ID electrónica"] ==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["ID del dispositivo"]) &amp;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Hora_inicio_timestamp</w:t>
      </w:r>
      <w:proofErr w:type="spellEnd"/>
      <w:r w:rsidRPr="008C5043">
        <w:rPr>
          <w:rFonts w:ascii="Arial" w:hAnsi="Arial" w:cs="Arial"/>
          <w:b/>
          <w:bCs/>
          <w:color w:val="9BBB59" w:themeColor="accent3"/>
          <w:sz w:val="22"/>
          <w:szCs w:val="22"/>
        </w:rPr>
        <w:t xml:space="preserve">"] &gt;= </w:t>
      </w:r>
      <w:proofErr w:type="spellStart"/>
      <w:r w:rsidRPr="008C5043">
        <w:rPr>
          <w:rFonts w:ascii="Arial" w:hAnsi="Arial" w:cs="Arial"/>
          <w:b/>
          <w:bCs/>
          <w:color w:val="9BBB59" w:themeColor="accent3"/>
          <w:sz w:val="22"/>
          <w:szCs w:val="22"/>
        </w:rPr>
        <w:t>df_rental</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Fecha_entrega_timestamp</w:t>
      </w:r>
      <w:proofErr w:type="spellEnd"/>
      <w:r w:rsidRPr="008C5043">
        <w:rPr>
          <w:rFonts w:ascii="Arial" w:hAnsi="Arial" w:cs="Arial"/>
          <w:b/>
          <w:bCs/>
          <w:color w:val="9BBB59" w:themeColor="accent3"/>
          <w:sz w:val="22"/>
          <w:szCs w:val="22"/>
        </w:rPr>
        <w:t>"]) &amp;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Hora_inicio_timestamp</w:t>
      </w:r>
      <w:proofErr w:type="spellEnd"/>
      <w:r w:rsidRPr="008C5043">
        <w:rPr>
          <w:rFonts w:ascii="Arial" w:hAnsi="Arial" w:cs="Arial"/>
          <w:b/>
          <w:bCs/>
          <w:color w:val="9BBB59" w:themeColor="accent3"/>
          <w:sz w:val="22"/>
          <w:szCs w:val="22"/>
        </w:rPr>
        <w:t xml:space="preserve">"] &lt;= </w:t>
      </w:r>
      <w:proofErr w:type="spellStart"/>
      <w:r w:rsidRPr="008C5043">
        <w:rPr>
          <w:rFonts w:ascii="Arial" w:hAnsi="Arial" w:cs="Arial"/>
          <w:b/>
          <w:bCs/>
          <w:color w:val="9BBB59" w:themeColor="accent3"/>
          <w:sz w:val="22"/>
          <w:szCs w:val="22"/>
        </w:rPr>
        <w:t>df_rental</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Fecha_devolucion_timestamp</w:t>
      </w:r>
      <w:proofErr w:type="spellEnd"/>
      <w:r w:rsidRPr="008C5043">
        <w:rPr>
          <w:rFonts w:ascii="Arial" w:hAnsi="Arial" w:cs="Arial"/>
          <w:b/>
          <w:bCs/>
          <w:color w:val="9BBB59" w:themeColor="accent3"/>
          <w:sz w:val="22"/>
          <w:szCs w:val="22"/>
        </w:rPr>
        <w:t>"]) &amp;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Hora_inicio_timestamp</w:t>
      </w:r>
      <w:proofErr w:type="spellEnd"/>
      <w:r w:rsidRPr="008C5043">
        <w:rPr>
          <w:rFonts w:ascii="Arial" w:hAnsi="Arial" w:cs="Arial"/>
          <w:b/>
          <w:bCs/>
          <w:color w:val="9BBB59" w:themeColor="accent3"/>
          <w:sz w:val="22"/>
          <w:szCs w:val="22"/>
        </w:rPr>
        <w:t xml:space="preserve">"] &lt;= </w:t>
      </w:r>
      <w:proofErr w:type="spellStart"/>
      <w:r w:rsidRPr="008C5043">
        <w:rPr>
          <w:rFonts w:ascii="Arial" w:hAnsi="Arial" w:cs="Arial"/>
          <w:b/>
          <w:bCs/>
          <w:color w:val="9BBB59" w:themeColor="accent3"/>
          <w:sz w:val="22"/>
          <w:szCs w:val="22"/>
        </w:rPr>
        <w:t>df_rental</w:t>
      </w:r>
      <w:proofErr w:type="spellEnd"/>
      <w:r w:rsidRPr="008C5043">
        <w:rPr>
          <w:rFonts w:ascii="Arial" w:hAnsi="Arial" w:cs="Arial"/>
          <w:b/>
          <w:bCs/>
          <w:color w:val="9BBB59" w:themeColor="accent3"/>
          <w:sz w:val="22"/>
          <w:szCs w:val="22"/>
        </w:rPr>
        <w:t>["Limite_12_horas"]), "</w:t>
      </w:r>
      <w:proofErr w:type="spellStart"/>
      <w:r w:rsidRPr="008C5043">
        <w:rPr>
          <w:rFonts w:ascii="Arial" w:hAnsi="Arial" w:cs="Arial"/>
          <w:b/>
          <w:bCs/>
          <w:color w:val="9BBB59" w:themeColor="accent3"/>
          <w:sz w:val="22"/>
          <w:szCs w:val="22"/>
        </w:rPr>
        <w:t>inner</w:t>
      </w:r>
      <w:proofErr w:type="spellEnd"/>
      <w:r w:rsidRPr="008C5043">
        <w:rPr>
          <w:rFonts w:ascii="Arial" w:hAnsi="Arial" w:cs="Arial"/>
          <w:b/>
          <w:bCs/>
          <w:color w:val="9BBB59" w:themeColor="accent3"/>
          <w:sz w:val="22"/>
          <w:szCs w:val="22"/>
        </w:rPr>
        <w:t>" )</w:t>
      </w:r>
    </w:p>
    <w:p w:rsidRPr="008C5043" w:rsidR="000F1413" w:rsidP="005E7CE4" w:rsidRDefault="000F1413" w14:paraId="35C966B7" w14:textId="07C7BD73">
      <w:pPr>
        <w:pStyle w:val="Textoindependiente"/>
        <w:spacing w:before="1" w:line="360" w:lineRule="auto"/>
        <w:ind w:left="1"/>
        <w:rPr>
          <w:rFonts w:ascii="Arial" w:hAnsi="Arial" w:cs="Arial"/>
          <w:sz w:val="22"/>
          <w:szCs w:val="22"/>
        </w:rPr>
      </w:pPr>
      <w:r w:rsidRPr="008C5043">
        <w:rPr>
          <w:rFonts w:ascii="Arial" w:hAnsi="Arial" w:cs="Arial"/>
          <w:sz w:val="22"/>
          <w:szCs w:val="22"/>
        </w:rPr>
        <w:t>Esta relación permite vincular cada alarma con el trabajador específico que portaba el equipo en ese momento, considerando las fechas y horas de entrega y devolución del dispositivo.</w:t>
      </w:r>
    </w:p>
    <w:p w:rsidRPr="008C5043" w:rsidR="000F1413" w:rsidP="005E7CE4" w:rsidRDefault="000F1413" w14:paraId="76DBEC8E" w14:textId="23300224">
      <w:pPr>
        <w:pStyle w:val="Textoindependiente"/>
        <w:numPr>
          <w:ilvl w:val="0"/>
          <w:numId w:val="4"/>
        </w:numPr>
        <w:spacing w:before="1" w:line="360" w:lineRule="auto"/>
        <w:rPr>
          <w:rFonts w:ascii="Arial" w:hAnsi="Arial" w:cs="Arial"/>
          <w:sz w:val="22"/>
          <w:szCs w:val="22"/>
        </w:rPr>
      </w:pPr>
      <w:r w:rsidRPr="008C5043">
        <w:rPr>
          <w:rFonts w:ascii="Arial" w:hAnsi="Arial" w:cs="Arial"/>
          <w:sz w:val="22"/>
          <w:szCs w:val="22"/>
        </w:rPr>
        <w:t xml:space="preserve">Para la identificación de grupos de riesgo, se </w:t>
      </w:r>
      <w:proofErr w:type="spellStart"/>
      <w:r w:rsidRPr="008C5043">
        <w:rPr>
          <w:rFonts w:ascii="Arial" w:hAnsi="Arial" w:cs="Arial"/>
          <w:sz w:val="22"/>
          <w:szCs w:val="22"/>
        </w:rPr>
        <w:t>utilizo</w:t>
      </w:r>
      <w:proofErr w:type="spellEnd"/>
      <w:r w:rsidRPr="008C5043">
        <w:rPr>
          <w:rFonts w:ascii="Arial" w:hAnsi="Arial" w:cs="Arial"/>
          <w:sz w:val="22"/>
          <w:szCs w:val="22"/>
        </w:rPr>
        <w:t xml:space="preserve"> </w:t>
      </w:r>
      <w:proofErr w:type="spellStart"/>
      <w:r w:rsidRPr="008C5043">
        <w:rPr>
          <w:rFonts w:ascii="Arial" w:hAnsi="Arial" w:cs="Arial"/>
          <w:sz w:val="22"/>
          <w:szCs w:val="22"/>
        </w:rPr>
        <w:t>clustering</w:t>
      </w:r>
      <w:proofErr w:type="spellEnd"/>
      <w:r w:rsidRPr="008C5043">
        <w:rPr>
          <w:rFonts w:ascii="Arial" w:hAnsi="Arial" w:cs="Arial"/>
          <w:sz w:val="22"/>
          <w:szCs w:val="22"/>
        </w:rPr>
        <w:t xml:space="preserve"> una lógica de categorización en </w:t>
      </w:r>
      <w:proofErr w:type="spellStart"/>
      <w:r w:rsidRPr="008C5043">
        <w:rPr>
          <w:rFonts w:ascii="Arial" w:hAnsi="Arial" w:cs="Arial"/>
          <w:sz w:val="22"/>
          <w:szCs w:val="22"/>
        </w:rPr>
        <w:t>Power</w:t>
      </w:r>
      <w:proofErr w:type="spellEnd"/>
      <w:r w:rsidRPr="008C5043">
        <w:rPr>
          <w:rFonts w:ascii="Arial" w:hAnsi="Arial" w:cs="Arial"/>
          <w:sz w:val="22"/>
          <w:szCs w:val="22"/>
        </w:rPr>
        <w:t xml:space="preserve"> BI que clasifica a los trabajadores en tres niveles (alto, medio y bajo) según la duración acumulada de las alarmas A2, permitiendo priorizar intervenciones preventivas con el personal más expuesto o con prácticas inadecuadas en el uso de los equipos.</w:t>
      </w:r>
    </w:p>
    <w:p w:rsidRPr="008C5043" w:rsidR="00532E76" w:rsidP="005E7CE4" w:rsidRDefault="000F1413" w14:paraId="3B62CA24" w14:textId="45281FD7">
      <w:pPr>
        <w:pStyle w:val="Textoindependiente"/>
        <w:spacing w:before="1" w:line="360" w:lineRule="auto"/>
        <w:ind w:left="1"/>
        <w:rPr>
          <w:rFonts w:ascii="Arial" w:hAnsi="Arial" w:cs="Arial"/>
          <w:sz w:val="22"/>
          <w:szCs w:val="22"/>
        </w:rPr>
      </w:pPr>
      <w:r w:rsidRPr="008C5043">
        <w:rPr>
          <w:rFonts w:ascii="Arial" w:hAnsi="Arial" w:cs="Arial"/>
          <w:sz w:val="22"/>
          <w:szCs w:val="22"/>
        </w:rPr>
        <w:t xml:space="preserve">Los </w:t>
      </w:r>
      <w:proofErr w:type="spellStart"/>
      <w:r w:rsidRPr="008C5043">
        <w:rPr>
          <w:rFonts w:ascii="Arial" w:hAnsi="Arial" w:cs="Arial"/>
          <w:sz w:val="22"/>
          <w:szCs w:val="22"/>
        </w:rPr>
        <w:t>dashboards</w:t>
      </w:r>
      <w:proofErr w:type="spellEnd"/>
      <w:r w:rsidRPr="008C5043">
        <w:rPr>
          <w:rFonts w:ascii="Arial" w:hAnsi="Arial" w:cs="Arial"/>
          <w:sz w:val="22"/>
          <w:szCs w:val="22"/>
        </w:rPr>
        <w:t xml:space="preserve"> desarrollados presentan múltiples dimensiones de análisis: por tipo de gas (CO, CO</w:t>
      </w:r>
      <w:r w:rsidRPr="008C5043">
        <w:rPr>
          <w:rFonts w:ascii="Cambria Math" w:hAnsi="Cambria Math" w:cs="Cambria Math"/>
          <w:sz w:val="22"/>
          <w:szCs w:val="22"/>
        </w:rPr>
        <w:t>₂</w:t>
      </w:r>
      <w:r w:rsidRPr="008C5043">
        <w:rPr>
          <w:rFonts w:ascii="Arial" w:hAnsi="Arial" w:cs="Arial"/>
          <w:sz w:val="22"/>
          <w:szCs w:val="22"/>
        </w:rPr>
        <w:t>, NO</w:t>
      </w:r>
      <w:r w:rsidRPr="008C5043">
        <w:rPr>
          <w:rFonts w:ascii="Cambria Math" w:hAnsi="Cambria Math" w:cs="Cambria Math"/>
          <w:sz w:val="22"/>
          <w:szCs w:val="22"/>
        </w:rPr>
        <w:t>₂</w:t>
      </w:r>
      <w:r w:rsidRPr="008C5043">
        <w:rPr>
          <w:rFonts w:ascii="Arial" w:hAnsi="Arial" w:cs="Arial"/>
          <w:sz w:val="22"/>
          <w:szCs w:val="22"/>
        </w:rPr>
        <w:t>, O</w:t>
      </w:r>
      <w:r w:rsidRPr="008C5043">
        <w:rPr>
          <w:rFonts w:ascii="Cambria Math" w:hAnsi="Cambria Math" w:cs="Cambria Math"/>
          <w:sz w:val="22"/>
          <w:szCs w:val="22"/>
        </w:rPr>
        <w:t>₂</w:t>
      </w:r>
      <w:r w:rsidRPr="008C5043">
        <w:rPr>
          <w:rFonts w:ascii="Arial" w:hAnsi="Arial" w:cs="Arial"/>
          <w:sz w:val="22"/>
          <w:szCs w:val="22"/>
        </w:rPr>
        <w:t xml:space="preserve">), por zonas operativas, por turnos, por trabajador individual y por períodos de tiempo, facilitando la identificación de patrones críticos que requieren atención </w:t>
      </w:r>
      <w:proofErr w:type="spellStart"/>
      <w:proofErr w:type="gramStart"/>
      <w:r w:rsidRPr="008C5043">
        <w:rPr>
          <w:rFonts w:ascii="Arial" w:hAnsi="Arial" w:cs="Arial"/>
          <w:sz w:val="22"/>
          <w:szCs w:val="22"/>
        </w:rPr>
        <w:lastRenderedPageBreak/>
        <w:t>inmediata.</w:t>
      </w:r>
      <w:r w:rsidRPr="008C5043" w:rsidR="00532E76">
        <w:rPr>
          <w:rFonts w:ascii="Arial" w:hAnsi="Arial" w:cs="Arial"/>
          <w:sz w:val="22"/>
          <w:szCs w:val="22"/>
        </w:rPr>
        <w:t>La</w:t>
      </w:r>
      <w:proofErr w:type="spellEnd"/>
      <w:proofErr w:type="gramEnd"/>
      <w:r w:rsidRPr="008C5043" w:rsidR="00532E76">
        <w:rPr>
          <w:rFonts w:ascii="Arial" w:hAnsi="Arial" w:cs="Arial"/>
          <w:sz w:val="22"/>
          <w:szCs w:val="22"/>
        </w:rPr>
        <w:t xml:space="preserve"> implementación del sistema de monitoreo logró ampliar la cobertura de análisis del 1.4% al 100% de los equipos de detección de gases (330 dispositivos), monitoreando aproximadamente 540 trabajadores mensualmente. Los </w:t>
      </w:r>
      <w:proofErr w:type="spellStart"/>
      <w:r w:rsidRPr="008C5043" w:rsidR="00532E76">
        <w:rPr>
          <w:rFonts w:ascii="Arial" w:hAnsi="Arial" w:cs="Arial"/>
          <w:sz w:val="22"/>
          <w:szCs w:val="22"/>
        </w:rPr>
        <w:t>dashboards</w:t>
      </w:r>
      <w:proofErr w:type="spellEnd"/>
      <w:r w:rsidRPr="008C5043" w:rsidR="00532E76">
        <w:rPr>
          <w:rFonts w:ascii="Arial" w:hAnsi="Arial" w:cs="Arial"/>
          <w:sz w:val="22"/>
          <w:szCs w:val="22"/>
        </w:rPr>
        <w:t xml:space="preserve"> desarrollados permitieron identificar:</w:t>
      </w:r>
    </w:p>
    <w:p w:rsidRPr="008C5043" w:rsidR="00532E76" w:rsidP="005E7CE4" w:rsidRDefault="00532E76" w14:paraId="57F1A290" w14:textId="3C254527">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Zonas críticas como "MEDIA" y "HORIZONTE" con la mayor concentración de alarmas por monóxido de carbono (CO).</w:t>
      </w:r>
    </w:p>
    <w:p w:rsidRPr="008C5043" w:rsidR="00532E76" w:rsidP="005E7CE4" w:rsidRDefault="00532E76" w14:paraId="6BF66632" w14:textId="7DF2D926">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Trabajadores en situación de riesgo alto mediante la categorización basada en duración acumulada de alarmas, detectando casos con más de 2,000 minutos de exposición mensual.</w:t>
      </w:r>
    </w:p>
    <w:p w:rsidRPr="008C5043" w:rsidR="00532E76" w:rsidP="005E7CE4" w:rsidRDefault="00532E76" w14:paraId="66BB7DFA" w14:textId="090CF032">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Exposiciones críticas individuales con valores pico de hasta 670 ppm de CO (muy por encima del umbral de 60 ppm) y duraciones superiores a 45 minutos.</w:t>
      </w:r>
    </w:p>
    <w:p w:rsidRPr="008C5043" w:rsidR="00532E76" w:rsidP="005E7CE4" w:rsidRDefault="00532E76" w14:paraId="25F2AF2D" w14:textId="43BDE09E">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Patrones temporales de alarmas, identificando horarios críticos y variaciones significativas en el número de alertas por día.</w:t>
      </w:r>
    </w:p>
    <w:p w:rsidRPr="008C5043" w:rsidR="00841677" w:rsidP="005E7CE4" w:rsidRDefault="00532E76" w14:paraId="4599FF45" w14:textId="61848B34">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En el análisis mensual consolidado se registraron aproximadamente 18,000 alarmas con un tiempo total acumulado de 76,000 minutos, dimensionando un desafío de seguridad que anteriormente permanecía invisible con el sistema limitado.</w:t>
      </w:r>
    </w:p>
    <w:p w:rsidRPr="008C5043" w:rsidR="00532E76" w:rsidP="5BCBC318" w:rsidRDefault="008C5043" w14:paraId="1489B013" w14:textId="53B3C17E">
      <w:pPr>
        <w:pStyle w:val="Textoindependiente"/>
        <w:spacing w:line="360" w:lineRule="auto"/>
        <w:ind w:left="0" w:right="229"/>
        <w:jc w:val="center"/>
        <w:rPr>
          <w:rFonts w:ascii="Arial" w:hAnsi="Arial" w:cs="Arial"/>
          <w:sz w:val="22"/>
          <w:szCs w:val="22"/>
        </w:rPr>
      </w:pPr>
      <w:r w:rsidRPr="008C5043">
        <w:rPr>
          <w:rFonts w:ascii="Arial" w:hAnsi="Arial" w:cs="Arial"/>
          <w:noProof/>
          <w:sz w:val="22"/>
          <w:szCs w:val="22"/>
        </w:rPr>
        <w:drawing>
          <wp:anchor distT="0" distB="0" distL="114300" distR="114300" simplePos="0" relativeHeight="251656192" behindDoc="0" locked="0" layoutInCell="1" allowOverlap="1" wp14:anchorId="68DE9FC5" wp14:editId="19DCB0DD">
            <wp:simplePos x="0" y="0"/>
            <wp:positionH relativeFrom="column">
              <wp:posOffset>3321685</wp:posOffset>
            </wp:positionH>
            <wp:positionV relativeFrom="paragraph">
              <wp:posOffset>122555</wp:posOffset>
            </wp:positionV>
            <wp:extent cx="2622309" cy="1503366"/>
            <wp:effectExtent l="0" t="0" r="8890" b="1905"/>
            <wp:wrapThrough wrapText="bothSides">
              <wp:wrapPolygon edited="0">
                <wp:start x="0" y="0"/>
                <wp:lineTo x="0" y="21395"/>
                <wp:lineTo x="21530" y="21395"/>
                <wp:lineTo x="21530" y="0"/>
                <wp:lineTo x="0" y="0"/>
              </wp:wrapPolygon>
            </wp:wrapThrough>
            <wp:docPr id="1105976942" name="Imagen 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2622309" cy="1503366"/>
                    </a:xfrm>
                    <a:prstGeom prst="rect">
                      <a:avLst/>
                    </a:prstGeom>
                    <a:noFill/>
                  </pic:spPr>
                </pic:pic>
              </a:graphicData>
            </a:graphic>
            <wp14:sizeRelH relativeFrom="page">
              <wp14:pctWidth>0</wp14:pctWidth>
            </wp14:sizeRelH>
            <wp14:sizeRelV relativeFrom="page">
              <wp14:pctHeight>0</wp14:pctHeight>
            </wp14:sizeRelV>
          </wp:anchor>
        </w:drawing>
      </w:r>
      <w:r w:rsidRPr="008C5043">
        <w:rPr>
          <w:rFonts w:ascii="Arial" w:hAnsi="Arial" w:cs="Arial"/>
          <w:noProof/>
          <w:sz w:val="22"/>
          <w:szCs w:val="22"/>
        </w:rPr>
        <w:drawing>
          <wp:anchor distT="0" distB="0" distL="114300" distR="114300" simplePos="0" relativeHeight="251648000" behindDoc="0" locked="0" layoutInCell="1" allowOverlap="1" wp14:anchorId="1096C411" wp14:editId="75D224DA">
            <wp:simplePos x="0" y="0"/>
            <wp:positionH relativeFrom="column">
              <wp:posOffset>-198755</wp:posOffset>
            </wp:positionH>
            <wp:positionV relativeFrom="paragraph">
              <wp:posOffset>107315</wp:posOffset>
            </wp:positionV>
            <wp:extent cx="2647418" cy="1499442"/>
            <wp:effectExtent l="0" t="0" r="635" b="0"/>
            <wp:wrapThrough wrapText="bothSides">
              <wp:wrapPolygon edited="0">
                <wp:start x="0" y="0"/>
                <wp:lineTo x="0" y="21370"/>
                <wp:lineTo x="21474" y="21370"/>
                <wp:lineTo x="21474" y="0"/>
                <wp:lineTo x="0" y="0"/>
              </wp:wrapPolygon>
            </wp:wrapThrough>
            <wp:docPr id="532514771" name="Imagen 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2647418" cy="1499442"/>
                    </a:xfrm>
                    <a:prstGeom prst="rect">
                      <a:avLst/>
                    </a:prstGeom>
                    <a:noFill/>
                  </pic:spPr>
                </pic:pic>
              </a:graphicData>
            </a:graphic>
            <wp14:sizeRelH relativeFrom="page">
              <wp14:pctWidth>0</wp14:pctWidth>
            </wp14:sizeRelH>
            <wp14:sizeRelV relativeFrom="page">
              <wp14:pctHeight>0</wp14:pctHeight>
            </wp14:sizeRelV>
          </wp:anchor>
        </w:drawing>
      </w:r>
      <w:proofErr w:type="spellStart"/>
      <w:proofErr w:type="spellEnd"/>
      <w:r w:rsidRPr="008C5043">
        <w:rPr>
          <w:rFonts w:ascii="Arial" w:hAnsi="Arial" w:cs="Arial"/>
          <w:sz w:val="22"/>
          <w:szCs w:val="22"/>
        </w:rPr>
        <w:drawing>
          <wp:anchor distT="0" distB="0" distL="114300" distR="114300" simplePos="0" relativeHeight="251677696" behindDoc="0" locked="0" layoutInCell="1" allowOverlap="1" wp14:anchorId="0C5B68E2" wp14:editId="3E2A3F7B">
            <wp:simplePos x="0" y="0"/>
            <wp:positionH relativeFrom="column">
              <wp:posOffset>3100705</wp:posOffset>
            </wp:positionH>
            <wp:positionV relativeFrom="paragraph">
              <wp:posOffset>149860</wp:posOffset>
            </wp:positionV>
            <wp:extent cx="3059430" cy="1684627"/>
            <wp:effectExtent l="0" t="0" r="0" b="635"/>
            <wp:wrapThrough wrapText="bothSides">
              <wp:wrapPolygon edited="0">
                <wp:start x="0" y="0"/>
                <wp:lineTo x="0" y="21385"/>
                <wp:lineTo x="21465" y="21385"/>
                <wp:lineTo x="21465" y="0"/>
                <wp:lineTo x="0" y="0"/>
              </wp:wrapPolygon>
            </wp:wrapThrough>
            <wp:docPr id="1152672779"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72779" name=""/>
                    <pic:cNvPicPr/>
                  </pic:nvPicPr>
                  <pic:blipFill>
                    <a:blip r:embed="rId10" cstate="print">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59430" cy="1684627"/>
                    </a:xfrm>
                    <a:prstGeom prst="rect">
                      <a:avLst/>
                    </a:prstGeom>
                  </pic:spPr>
                </pic:pic>
              </a:graphicData>
            </a:graphic>
            <wp14:sizeRelH relativeFrom="page">
              <wp14:pctWidth>0</wp14:pctWidth>
            </wp14:sizeRelH>
            <wp14:sizeRelV relativeFrom="page">
              <wp14:pctHeight>0</wp14:pctHeight>
            </wp14:sizeRelV>
          </wp:anchor>
        </w:drawing>
      </w:r>
      <w:r w:rsidRPr="008C5043">
        <w:rPr>
          <w:rFonts w:ascii="Arial" w:hAnsi="Arial" w:cs="Arial"/>
          <w:sz w:val="22"/>
          <w:szCs w:val="22"/>
        </w:rPr>
        <w:drawing>
          <wp:anchor distT="0" distB="0" distL="114300" distR="114300" simplePos="0" relativeHeight="251666432" behindDoc="0" locked="0" layoutInCell="1" allowOverlap="1" wp14:anchorId="533E3D94" wp14:editId="3C4BACA0">
            <wp:simplePos x="0" y="0"/>
            <wp:positionH relativeFrom="column">
              <wp:posOffset>-450215</wp:posOffset>
            </wp:positionH>
            <wp:positionV relativeFrom="paragraph">
              <wp:posOffset>180340</wp:posOffset>
            </wp:positionV>
            <wp:extent cx="3069662" cy="1714586"/>
            <wp:effectExtent l="0" t="0" r="7620" b="0"/>
            <wp:wrapThrough wrapText="bothSides">
              <wp:wrapPolygon edited="0">
                <wp:start x="0" y="0"/>
                <wp:lineTo x="0" y="21339"/>
                <wp:lineTo x="21527" y="21339"/>
                <wp:lineTo x="21527" y="0"/>
                <wp:lineTo x="0" y="0"/>
              </wp:wrapPolygon>
            </wp:wrapThrough>
            <wp:docPr id="235161542"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61542" name=""/>
                    <pic:cNvPicPr/>
                  </pic:nvPicPr>
                  <pic:blipFill>
                    <a:blip r:embed="rId11" cstate="print">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69662" cy="1714586"/>
                    </a:xfrm>
                    <a:prstGeom prst="rect">
                      <a:avLst/>
                    </a:prstGeom>
                  </pic:spPr>
                </pic:pic>
              </a:graphicData>
            </a:graphic>
            <wp14:sizeRelH relativeFrom="page">
              <wp14:pctWidth>0</wp14:pctWidth>
            </wp14:sizeRelH>
            <wp14:sizeRelV relativeFrom="page">
              <wp14:pctHeight>0</wp14:pctHeight>
            </wp14:sizeRelV>
          </wp:anchor>
        </w:drawing>
      </w:r>
      <w:r w:rsidRPr="5BCBC318" w:rsidR="00D31FCB">
        <w:rPr>
          <w:rFonts w:ascii="Arial" w:hAnsi="Arial" w:cs="Arial"/>
          <w:sz w:val="22"/>
          <w:szCs w:val="22"/>
        </w:rPr>
        <w:t xml:space="preserve">Figura 1. </w:t>
      </w:r>
      <w:r w:rsidRPr="5BCBC318" w:rsidR="00D31FCB">
        <w:rPr>
          <w:rFonts w:ascii="Arial" w:hAnsi="Arial" w:cs="Arial"/>
          <w:sz w:val="22"/>
          <w:szCs w:val="22"/>
        </w:rPr>
        <w:t>Dashboard</w:t>
      </w:r>
      <w:r w:rsidRPr="5BCBC318" w:rsidR="00D31FCB">
        <w:rPr>
          <w:rFonts w:ascii="Arial" w:hAnsi="Arial" w:cs="Arial"/>
          <w:sz w:val="22"/>
          <w:szCs w:val="22"/>
        </w:rPr>
        <w:t xml:space="preserve"> diario por turno día/noche (por turno)</w:t>
      </w:r>
    </w:p>
    <w:p w:rsidRPr="008C5043" w:rsidR="00146D6A" w:rsidP="5BCBC318" w:rsidRDefault="00D31FCB" w14:paraId="13E74CA1" w14:textId="4DE04886">
      <w:pPr>
        <w:pStyle w:val="Textoindependiente"/>
        <w:spacing w:line="360" w:lineRule="auto"/>
        <w:ind w:left="0" w:right="229"/>
        <w:jc w:val="center"/>
        <w:rPr>
          <w:rFonts w:ascii="Arial" w:hAnsi="Arial" w:cs="Arial"/>
          <w:sz w:val="22"/>
          <w:szCs w:val="22"/>
        </w:rPr>
      </w:pPr>
      <w:r w:rsidRPr="5BCBC318" w:rsidR="7FD618F8">
        <w:rPr>
          <w:rFonts w:ascii="Arial" w:hAnsi="Arial" w:cs="Arial"/>
          <w:sz w:val="22"/>
          <w:szCs w:val="22"/>
        </w:rPr>
        <w:t xml:space="preserve"> </w:t>
      </w:r>
      <w:r w:rsidRPr="5BCBC318" w:rsidR="00D31FCB">
        <w:rPr>
          <w:rFonts w:ascii="Arial" w:hAnsi="Arial" w:cs="Arial"/>
          <w:sz w:val="22"/>
          <w:szCs w:val="22"/>
        </w:rPr>
        <w:t xml:space="preserve">Figura </w:t>
      </w:r>
      <w:r w:rsidRPr="5BCBC318" w:rsidR="00D31FCB">
        <w:rPr>
          <w:rFonts w:ascii="Arial" w:hAnsi="Arial" w:cs="Arial"/>
          <w:sz w:val="22"/>
          <w:szCs w:val="22"/>
        </w:rPr>
        <w:t>2</w:t>
      </w:r>
      <w:r w:rsidRPr="5BCBC318" w:rsidR="00D31FCB">
        <w:rPr>
          <w:rFonts w:ascii="Arial" w:hAnsi="Arial" w:cs="Arial"/>
          <w:sz w:val="22"/>
          <w:szCs w:val="22"/>
        </w:rPr>
        <w:t xml:space="preserve">. </w:t>
      </w:r>
      <w:r w:rsidRPr="5BCBC318" w:rsidR="00D31FCB">
        <w:rPr>
          <w:rFonts w:ascii="Arial" w:hAnsi="Arial" w:cs="Arial"/>
          <w:sz w:val="22"/>
          <w:szCs w:val="22"/>
        </w:rPr>
        <w:t>Dashboard</w:t>
      </w:r>
      <w:r w:rsidRPr="5BCBC318" w:rsidR="00D31FCB">
        <w:rPr>
          <w:rFonts w:ascii="Arial" w:hAnsi="Arial" w:cs="Arial"/>
          <w:sz w:val="22"/>
          <w:szCs w:val="22"/>
        </w:rPr>
        <w:t xml:space="preserve"> </w:t>
      </w:r>
      <w:r w:rsidRPr="5BCBC318" w:rsidR="008C5043">
        <w:rPr>
          <w:rFonts w:ascii="Arial" w:hAnsi="Arial" w:cs="Arial"/>
          <w:sz w:val="22"/>
          <w:szCs w:val="22"/>
        </w:rPr>
        <w:t>semanal/mensual</w:t>
      </w:r>
      <w:r w:rsidRPr="5BCBC318" w:rsidR="00D31FCB">
        <w:rPr>
          <w:rFonts w:ascii="Arial" w:hAnsi="Arial" w:cs="Arial"/>
          <w:sz w:val="22"/>
          <w:szCs w:val="22"/>
        </w:rPr>
        <w:t xml:space="preserve"> por turno día/noche (por turno)</w:t>
      </w:r>
    </w:p>
    <w:p w:rsidRPr="008C5043" w:rsidR="00146D6A" w:rsidP="005E7CE4" w:rsidRDefault="00000000" w14:paraId="2B736939" w14:textId="6AB15720">
      <w:pPr>
        <w:pStyle w:val="Ttulo1"/>
        <w:spacing w:line="360" w:lineRule="auto"/>
        <w:rPr>
          <w:sz w:val="22"/>
          <w:szCs w:val="22"/>
        </w:rPr>
      </w:pPr>
      <w:r w:rsidRPr="008C5043">
        <w:rPr>
          <w:sz w:val="22"/>
          <w:szCs w:val="22"/>
        </w:rPr>
        <w:t>Reseña</w:t>
      </w:r>
      <w:r w:rsidRPr="008C5043">
        <w:rPr>
          <w:spacing w:val="-12"/>
          <w:sz w:val="22"/>
          <w:szCs w:val="22"/>
        </w:rPr>
        <w:t xml:space="preserve"> </w:t>
      </w:r>
      <w:r w:rsidRPr="008C5043">
        <w:rPr>
          <w:spacing w:val="-2"/>
          <w:sz w:val="22"/>
          <w:szCs w:val="22"/>
        </w:rPr>
        <w:t>profesional:</w:t>
      </w:r>
    </w:p>
    <w:p w:rsidRPr="00CF1547" w:rsidR="00146D6A" w:rsidP="00CF1547" w:rsidRDefault="00CF1547" w14:paraId="50E3F10C" w14:textId="545ED6F5">
      <w:pPr>
        <w:spacing w:line="360" w:lineRule="auto"/>
        <w:rPr>
          <w:rFonts w:ascii="Arial" w:hAnsi="Arial" w:cs="Arial"/>
          <w:i/>
        </w:rPr>
      </w:pPr>
      <w:r w:rsidRPr="00CF1547">
        <w:rPr>
          <w:rFonts w:ascii="Arial" w:hAnsi="Arial" w:cs="Arial"/>
        </w:rPr>
        <w:t xml:space="preserve">Ingeniero electrónico especializado en soluciones digitales para equipos de soporte vital y seguridad minera en Dräger Perú. Implementa tecnologías avanzadas, incluyendo informes automatizados en Microsoft </w:t>
      </w:r>
      <w:proofErr w:type="spellStart"/>
      <w:r w:rsidRPr="00CF1547">
        <w:rPr>
          <w:rFonts w:ascii="Arial" w:hAnsi="Arial" w:cs="Arial"/>
        </w:rPr>
        <w:t>Fabric</w:t>
      </w:r>
      <w:proofErr w:type="spellEnd"/>
      <w:r w:rsidRPr="00CF1547">
        <w:rPr>
          <w:rFonts w:ascii="Arial" w:hAnsi="Arial" w:cs="Arial"/>
        </w:rPr>
        <w:t>. Formado en Ingeniería Electrónica (UNSA) con</w:t>
      </w:r>
      <w:r>
        <w:rPr>
          <w:rFonts w:ascii="Arial" w:hAnsi="Arial" w:cs="Arial"/>
        </w:rPr>
        <w:t xml:space="preserve"> cursos de</w:t>
      </w:r>
      <w:r w:rsidRPr="00CF1547">
        <w:rPr>
          <w:rFonts w:ascii="Arial" w:hAnsi="Arial" w:cs="Arial"/>
        </w:rPr>
        <w:t xml:space="preserve"> especialización en ciencia de datos.</w:t>
      </w:r>
    </w:p>
    <w:sectPr w:rsidRPr="00CF1547" w:rsidR="00146D6A">
      <w:headerReference w:type="even" r:id="rId12"/>
      <w:headerReference w:type="default" r:id="rId13"/>
      <w:headerReference w:type="first" r:id="rId14"/>
      <w:type w:val="continuous"/>
      <w:pgSz w:w="11910" w:h="16840" w:orient="portrait"/>
      <w:pgMar w:top="9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724C6" w:rsidP="001508EA" w:rsidRDefault="003724C6" w14:paraId="597165CE" w14:textId="77777777">
      <w:r>
        <w:separator/>
      </w:r>
    </w:p>
  </w:endnote>
  <w:endnote w:type="continuationSeparator" w:id="0">
    <w:p w:rsidR="003724C6" w:rsidP="001508EA" w:rsidRDefault="003724C6" w14:paraId="43AFC67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724C6" w:rsidP="001508EA" w:rsidRDefault="003724C6" w14:paraId="73FB0B46" w14:textId="77777777">
      <w:r>
        <w:separator/>
      </w:r>
    </w:p>
  </w:footnote>
  <w:footnote w:type="continuationSeparator" w:id="0">
    <w:p w:rsidR="003724C6" w:rsidP="001508EA" w:rsidRDefault="003724C6" w14:paraId="08C7237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1508EA" w:rsidRDefault="001508EA" w14:paraId="6DB71295" w14:textId="3C63C4AC">
    <w:pPr>
      <w:pStyle w:val="Encabezado"/>
    </w:pPr>
    <w:r>
      <w:rPr>
        <w:noProof/>
      </w:rPr>
      <mc:AlternateContent>
        <mc:Choice Requires="wps">
          <w:drawing>
            <wp:anchor distT="0" distB="0" distL="0" distR="0" simplePos="0" relativeHeight="251659264" behindDoc="0" locked="0" layoutInCell="1" allowOverlap="1" wp14:anchorId="5A7CD97E" wp14:editId="15A72555">
              <wp:simplePos x="635" y="635"/>
              <wp:positionH relativeFrom="page">
                <wp:align>left</wp:align>
              </wp:positionH>
              <wp:positionV relativeFrom="page">
                <wp:align>top</wp:align>
              </wp:positionV>
              <wp:extent cx="443865" cy="443865"/>
              <wp:effectExtent l="0" t="0" r="7620" b="6350"/>
              <wp:wrapNone/>
              <wp:docPr id="1765300354"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508EA" w:rsidR="001508EA" w:rsidP="001508EA" w:rsidRDefault="001508EA" w14:paraId="6878D736" w14:textId="7EE52EEB">
                          <w:pPr>
                            <w:rPr>
                              <w:rFonts w:ascii="Arial" w:hAnsi="Arial" w:eastAsia="Arial" w:cs="Arial"/>
                              <w:noProof/>
                              <w:color w:val="FF8F1F"/>
                              <w:sz w:val="20"/>
                              <w:szCs w:val="20"/>
                            </w:rPr>
                          </w:pPr>
                          <w:r w:rsidRPr="001508EA">
                            <w:rPr>
                              <w:rFonts w:ascii="Arial" w:hAnsi="Arial" w:eastAsia="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A7CD97E">
              <v:stroke joinstyle="miter"/>
              <v:path gradientshapeok="t" o:connecttype="rect"/>
            </v:shapetype>
            <v:shape id="Cuadro de texto 2"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v:textbox style="mso-fit-shape-to-text:t" inset="20pt,15pt,0,0">
                <w:txbxContent>
                  <w:p w:rsidRPr="001508EA" w:rsidR="001508EA" w:rsidP="001508EA" w:rsidRDefault="001508EA" w14:paraId="6878D736" w14:textId="7EE52EEB">
                    <w:pPr>
                      <w:rPr>
                        <w:rFonts w:ascii="Arial" w:hAnsi="Arial" w:eastAsia="Arial" w:cs="Arial"/>
                        <w:noProof/>
                        <w:color w:val="FF8F1F"/>
                        <w:sz w:val="20"/>
                        <w:szCs w:val="20"/>
                      </w:rPr>
                    </w:pPr>
                    <w:r w:rsidRPr="001508EA">
                      <w:rPr>
                        <w:rFonts w:ascii="Arial" w:hAnsi="Arial" w:eastAsia="Arial" w:cs="Arial"/>
                        <w:noProof/>
                        <w:color w:val="FF8F1F"/>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1508EA" w:rsidRDefault="001508EA" w14:paraId="6F2C431C" w14:textId="3EAA0D85">
    <w:pPr>
      <w:pStyle w:val="Encabezado"/>
    </w:pPr>
    <w:r>
      <w:rPr>
        <w:noProof/>
      </w:rPr>
      <mc:AlternateContent>
        <mc:Choice Requires="wps">
          <w:drawing>
            <wp:anchor distT="0" distB="0" distL="0" distR="0" simplePos="0" relativeHeight="251660288" behindDoc="0" locked="0" layoutInCell="1" allowOverlap="1" wp14:anchorId="1CD57DB6" wp14:editId="54E4012D">
              <wp:simplePos x="899160" y="457200"/>
              <wp:positionH relativeFrom="page">
                <wp:align>left</wp:align>
              </wp:positionH>
              <wp:positionV relativeFrom="page">
                <wp:align>top</wp:align>
              </wp:positionV>
              <wp:extent cx="443865" cy="443865"/>
              <wp:effectExtent l="0" t="0" r="7620" b="6350"/>
              <wp:wrapNone/>
              <wp:docPr id="545852412" name="Cuadro de tex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508EA" w:rsidR="001508EA" w:rsidP="001508EA" w:rsidRDefault="001508EA" w14:paraId="6F81980D" w14:textId="59B32587">
                          <w:pPr>
                            <w:rPr>
                              <w:rFonts w:ascii="Arial" w:hAnsi="Arial" w:eastAsia="Arial" w:cs="Arial"/>
                              <w:noProof/>
                              <w:color w:val="FF8F1F"/>
                              <w:sz w:val="20"/>
                              <w:szCs w:val="20"/>
                            </w:rPr>
                          </w:pPr>
                          <w:r w:rsidRPr="001508EA">
                            <w:rPr>
                              <w:rFonts w:ascii="Arial" w:hAnsi="Arial" w:eastAsia="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CD57DB6">
              <v:stroke joinstyle="miter"/>
              <v:path gradientshapeok="t" o:connecttype="rect"/>
            </v:shapetype>
            <v:shape id="Cuadro de texto 3"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v:textbox style="mso-fit-shape-to-text:t" inset="20pt,15pt,0,0">
                <w:txbxContent>
                  <w:p w:rsidRPr="001508EA" w:rsidR="001508EA" w:rsidP="001508EA" w:rsidRDefault="001508EA" w14:paraId="6F81980D" w14:textId="59B32587">
                    <w:pPr>
                      <w:rPr>
                        <w:rFonts w:ascii="Arial" w:hAnsi="Arial" w:eastAsia="Arial" w:cs="Arial"/>
                        <w:noProof/>
                        <w:color w:val="FF8F1F"/>
                        <w:sz w:val="20"/>
                        <w:szCs w:val="20"/>
                      </w:rPr>
                    </w:pPr>
                    <w:r w:rsidRPr="001508EA">
                      <w:rPr>
                        <w:rFonts w:ascii="Arial" w:hAnsi="Arial" w:eastAsia="Arial" w:cs="Arial"/>
                        <w:noProof/>
                        <w:color w:val="FF8F1F"/>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1508EA" w:rsidRDefault="001508EA" w14:paraId="4489BDE2" w14:textId="08E1DBB6">
    <w:pPr>
      <w:pStyle w:val="Encabezado"/>
    </w:pPr>
    <w:r>
      <w:rPr>
        <w:noProof/>
      </w:rPr>
      <mc:AlternateContent>
        <mc:Choice Requires="wps">
          <w:drawing>
            <wp:anchor distT="0" distB="0" distL="0" distR="0" simplePos="0" relativeHeight="251658240" behindDoc="0" locked="0" layoutInCell="1" allowOverlap="1" wp14:anchorId="5BB69B79" wp14:editId="16F536E1">
              <wp:simplePos x="635" y="635"/>
              <wp:positionH relativeFrom="page">
                <wp:align>left</wp:align>
              </wp:positionH>
              <wp:positionV relativeFrom="page">
                <wp:align>top</wp:align>
              </wp:positionV>
              <wp:extent cx="443865" cy="443865"/>
              <wp:effectExtent l="0" t="0" r="7620" b="6350"/>
              <wp:wrapNone/>
              <wp:docPr id="57710380" name="Cuadro de texto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508EA" w:rsidR="001508EA" w:rsidP="001508EA" w:rsidRDefault="001508EA" w14:paraId="2FDB99AB" w14:textId="16A2FBC8">
                          <w:pPr>
                            <w:rPr>
                              <w:rFonts w:ascii="Arial" w:hAnsi="Arial" w:eastAsia="Arial" w:cs="Arial"/>
                              <w:noProof/>
                              <w:color w:val="FF8F1F"/>
                              <w:sz w:val="20"/>
                              <w:szCs w:val="20"/>
                            </w:rPr>
                          </w:pPr>
                          <w:r w:rsidRPr="001508EA">
                            <w:rPr>
                              <w:rFonts w:ascii="Arial" w:hAnsi="Arial" w:eastAsia="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BB69B79">
              <v:stroke joinstyle="miter"/>
              <v:path gradientshapeok="t" o:connecttype="rect"/>
            </v:shapetype>
            <v:shape id="Cuadro de texto 1"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v:textbox style="mso-fit-shape-to-text:t" inset="20pt,15pt,0,0">
                <w:txbxContent>
                  <w:p w:rsidRPr="001508EA" w:rsidR="001508EA" w:rsidP="001508EA" w:rsidRDefault="001508EA" w14:paraId="2FDB99AB" w14:textId="16A2FBC8">
                    <w:pPr>
                      <w:rPr>
                        <w:rFonts w:ascii="Arial" w:hAnsi="Arial" w:eastAsia="Arial" w:cs="Arial"/>
                        <w:noProof/>
                        <w:color w:val="FF8F1F"/>
                        <w:sz w:val="20"/>
                        <w:szCs w:val="20"/>
                      </w:rPr>
                    </w:pPr>
                    <w:r w:rsidRPr="001508EA">
                      <w:rPr>
                        <w:rFonts w:ascii="Arial" w:hAnsi="Arial" w:eastAsia="Arial" w:cs="Arial"/>
                        <w:noProof/>
                        <w:color w:val="FF8F1F"/>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5ACC"/>
    <w:multiLevelType w:val="hybridMultilevel"/>
    <w:tmpl w:val="F50A00E2"/>
    <w:lvl w:ilvl="0" w:tplc="1D4AFB5A">
      <w:numFmt w:val="bullet"/>
      <w:lvlText w:val=""/>
      <w:lvlJc w:val="left"/>
      <w:pPr>
        <w:ind w:left="721" w:hanging="360"/>
      </w:pPr>
      <w:rPr>
        <w:rFonts w:hint="default" w:ascii="Symbol" w:hAnsi="Symbol" w:eastAsia="Symbol" w:cs="Symbol"/>
        <w:b w:val="0"/>
        <w:bCs w:val="0"/>
        <w:i w:val="0"/>
        <w:iCs w:val="0"/>
        <w:spacing w:val="0"/>
        <w:w w:val="100"/>
        <w:sz w:val="18"/>
        <w:szCs w:val="18"/>
        <w:lang w:val="es-ES" w:eastAsia="en-US" w:bidi="ar-SA"/>
      </w:rPr>
    </w:lvl>
    <w:lvl w:ilvl="1" w:tplc="503EAC70">
      <w:numFmt w:val="bullet"/>
      <w:lvlText w:val="•"/>
      <w:lvlJc w:val="left"/>
      <w:pPr>
        <w:ind w:left="1555" w:hanging="360"/>
      </w:pPr>
      <w:rPr>
        <w:rFonts w:hint="default"/>
        <w:lang w:val="es-ES" w:eastAsia="en-US" w:bidi="ar-SA"/>
      </w:rPr>
    </w:lvl>
    <w:lvl w:ilvl="2" w:tplc="F9B0A1C4">
      <w:numFmt w:val="bullet"/>
      <w:lvlText w:val="•"/>
      <w:lvlJc w:val="left"/>
      <w:pPr>
        <w:ind w:left="2390" w:hanging="360"/>
      </w:pPr>
      <w:rPr>
        <w:rFonts w:hint="default"/>
        <w:lang w:val="es-ES" w:eastAsia="en-US" w:bidi="ar-SA"/>
      </w:rPr>
    </w:lvl>
    <w:lvl w:ilvl="3" w:tplc="7298CC88">
      <w:numFmt w:val="bullet"/>
      <w:lvlText w:val="•"/>
      <w:lvlJc w:val="left"/>
      <w:pPr>
        <w:ind w:left="3225" w:hanging="360"/>
      </w:pPr>
      <w:rPr>
        <w:rFonts w:hint="default"/>
        <w:lang w:val="es-ES" w:eastAsia="en-US" w:bidi="ar-SA"/>
      </w:rPr>
    </w:lvl>
    <w:lvl w:ilvl="4" w:tplc="2244E564">
      <w:numFmt w:val="bullet"/>
      <w:lvlText w:val="•"/>
      <w:lvlJc w:val="left"/>
      <w:pPr>
        <w:ind w:left="4060" w:hanging="360"/>
      </w:pPr>
      <w:rPr>
        <w:rFonts w:hint="default"/>
        <w:lang w:val="es-ES" w:eastAsia="en-US" w:bidi="ar-SA"/>
      </w:rPr>
    </w:lvl>
    <w:lvl w:ilvl="5" w:tplc="B8228610">
      <w:numFmt w:val="bullet"/>
      <w:lvlText w:val="•"/>
      <w:lvlJc w:val="left"/>
      <w:pPr>
        <w:ind w:left="4896" w:hanging="360"/>
      </w:pPr>
      <w:rPr>
        <w:rFonts w:hint="default"/>
        <w:lang w:val="es-ES" w:eastAsia="en-US" w:bidi="ar-SA"/>
      </w:rPr>
    </w:lvl>
    <w:lvl w:ilvl="6" w:tplc="813C41D2">
      <w:numFmt w:val="bullet"/>
      <w:lvlText w:val="•"/>
      <w:lvlJc w:val="left"/>
      <w:pPr>
        <w:ind w:left="5731" w:hanging="360"/>
      </w:pPr>
      <w:rPr>
        <w:rFonts w:hint="default"/>
        <w:lang w:val="es-ES" w:eastAsia="en-US" w:bidi="ar-SA"/>
      </w:rPr>
    </w:lvl>
    <w:lvl w:ilvl="7" w:tplc="675A4814">
      <w:numFmt w:val="bullet"/>
      <w:lvlText w:val="•"/>
      <w:lvlJc w:val="left"/>
      <w:pPr>
        <w:ind w:left="6566" w:hanging="360"/>
      </w:pPr>
      <w:rPr>
        <w:rFonts w:hint="default"/>
        <w:lang w:val="es-ES" w:eastAsia="en-US" w:bidi="ar-SA"/>
      </w:rPr>
    </w:lvl>
    <w:lvl w:ilvl="8" w:tplc="9306C21E">
      <w:numFmt w:val="bullet"/>
      <w:lvlText w:val="•"/>
      <w:lvlJc w:val="left"/>
      <w:pPr>
        <w:ind w:left="7401" w:hanging="360"/>
      </w:pPr>
      <w:rPr>
        <w:rFonts w:hint="default"/>
        <w:lang w:val="es-ES" w:eastAsia="en-US" w:bidi="ar-SA"/>
      </w:rPr>
    </w:lvl>
  </w:abstractNum>
  <w:abstractNum w:abstractNumId="1" w15:restartNumberingAfterBreak="0">
    <w:nsid w:val="1F7B6DC3"/>
    <w:multiLevelType w:val="hybridMultilevel"/>
    <w:tmpl w:val="B1906BCC"/>
    <w:lvl w:ilvl="0" w:tplc="55B6AA0A">
      <w:numFmt w:val="bullet"/>
      <w:lvlText w:val="-"/>
      <w:lvlJc w:val="left"/>
      <w:pPr>
        <w:ind w:left="720" w:hanging="360"/>
      </w:pPr>
      <w:rPr>
        <w:rFonts w:hint="default" w:ascii="Arial" w:hAnsi="Arial" w:eastAsia="Arial MT"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435D05A7"/>
    <w:multiLevelType w:val="hybridMultilevel"/>
    <w:tmpl w:val="34C02702"/>
    <w:lvl w:ilvl="0" w:tplc="00E257A4">
      <w:start w:val="1"/>
      <w:numFmt w:val="decimal"/>
      <w:lvlText w:val="%1."/>
      <w:lvlJc w:val="left"/>
      <w:pPr>
        <w:ind w:left="721" w:hanging="360"/>
        <w:jc w:val="left"/>
      </w:pPr>
      <w:rPr>
        <w:rFonts w:hint="default" w:ascii="Arial MT" w:hAnsi="Arial MT" w:eastAsia="Arial MT" w:cs="Arial MT"/>
        <w:b w:val="0"/>
        <w:bCs w:val="0"/>
        <w:i w:val="0"/>
        <w:iCs w:val="0"/>
        <w:spacing w:val="0"/>
        <w:w w:val="100"/>
        <w:sz w:val="18"/>
        <w:szCs w:val="18"/>
        <w:lang w:val="es-ES" w:eastAsia="en-US" w:bidi="ar-SA"/>
      </w:rPr>
    </w:lvl>
    <w:lvl w:ilvl="1" w:tplc="BE0426FE">
      <w:numFmt w:val="bullet"/>
      <w:lvlText w:val="•"/>
      <w:lvlJc w:val="left"/>
      <w:pPr>
        <w:ind w:left="1555" w:hanging="360"/>
      </w:pPr>
      <w:rPr>
        <w:rFonts w:hint="default"/>
        <w:lang w:val="es-ES" w:eastAsia="en-US" w:bidi="ar-SA"/>
      </w:rPr>
    </w:lvl>
    <w:lvl w:ilvl="2" w:tplc="5CD24254">
      <w:numFmt w:val="bullet"/>
      <w:lvlText w:val="•"/>
      <w:lvlJc w:val="left"/>
      <w:pPr>
        <w:ind w:left="2390" w:hanging="360"/>
      </w:pPr>
      <w:rPr>
        <w:rFonts w:hint="default"/>
        <w:lang w:val="es-ES" w:eastAsia="en-US" w:bidi="ar-SA"/>
      </w:rPr>
    </w:lvl>
    <w:lvl w:ilvl="3" w:tplc="FB2681C4">
      <w:numFmt w:val="bullet"/>
      <w:lvlText w:val="•"/>
      <w:lvlJc w:val="left"/>
      <w:pPr>
        <w:ind w:left="3225" w:hanging="360"/>
      </w:pPr>
      <w:rPr>
        <w:rFonts w:hint="default"/>
        <w:lang w:val="es-ES" w:eastAsia="en-US" w:bidi="ar-SA"/>
      </w:rPr>
    </w:lvl>
    <w:lvl w:ilvl="4" w:tplc="E4B6E018">
      <w:numFmt w:val="bullet"/>
      <w:lvlText w:val="•"/>
      <w:lvlJc w:val="left"/>
      <w:pPr>
        <w:ind w:left="4060" w:hanging="360"/>
      </w:pPr>
      <w:rPr>
        <w:rFonts w:hint="default"/>
        <w:lang w:val="es-ES" w:eastAsia="en-US" w:bidi="ar-SA"/>
      </w:rPr>
    </w:lvl>
    <w:lvl w:ilvl="5" w:tplc="9A485CFC">
      <w:numFmt w:val="bullet"/>
      <w:lvlText w:val="•"/>
      <w:lvlJc w:val="left"/>
      <w:pPr>
        <w:ind w:left="4896" w:hanging="360"/>
      </w:pPr>
      <w:rPr>
        <w:rFonts w:hint="default"/>
        <w:lang w:val="es-ES" w:eastAsia="en-US" w:bidi="ar-SA"/>
      </w:rPr>
    </w:lvl>
    <w:lvl w:ilvl="6" w:tplc="BD9CA46C">
      <w:numFmt w:val="bullet"/>
      <w:lvlText w:val="•"/>
      <w:lvlJc w:val="left"/>
      <w:pPr>
        <w:ind w:left="5731" w:hanging="360"/>
      </w:pPr>
      <w:rPr>
        <w:rFonts w:hint="default"/>
        <w:lang w:val="es-ES" w:eastAsia="en-US" w:bidi="ar-SA"/>
      </w:rPr>
    </w:lvl>
    <w:lvl w:ilvl="7" w:tplc="6BD2F054">
      <w:numFmt w:val="bullet"/>
      <w:lvlText w:val="•"/>
      <w:lvlJc w:val="left"/>
      <w:pPr>
        <w:ind w:left="6566" w:hanging="360"/>
      </w:pPr>
      <w:rPr>
        <w:rFonts w:hint="default"/>
        <w:lang w:val="es-ES" w:eastAsia="en-US" w:bidi="ar-SA"/>
      </w:rPr>
    </w:lvl>
    <w:lvl w:ilvl="8" w:tplc="71BE06CC">
      <w:numFmt w:val="bullet"/>
      <w:lvlText w:val="•"/>
      <w:lvlJc w:val="left"/>
      <w:pPr>
        <w:ind w:left="7401" w:hanging="360"/>
      </w:pPr>
      <w:rPr>
        <w:rFonts w:hint="default"/>
        <w:lang w:val="es-ES" w:eastAsia="en-US" w:bidi="ar-SA"/>
      </w:rPr>
    </w:lvl>
  </w:abstractNum>
  <w:abstractNum w:abstractNumId="3" w15:restartNumberingAfterBreak="0">
    <w:nsid w:val="6A4F2916"/>
    <w:multiLevelType w:val="hybridMultilevel"/>
    <w:tmpl w:val="50B0FCF0"/>
    <w:lvl w:ilvl="0" w:tplc="92B841EC">
      <w:numFmt w:val="bullet"/>
      <w:lvlText w:val="-"/>
      <w:lvlJc w:val="left"/>
      <w:pPr>
        <w:ind w:left="361" w:hanging="360"/>
      </w:pPr>
      <w:rPr>
        <w:rFonts w:hint="default" w:ascii="Arial" w:hAnsi="Arial" w:eastAsia="Arial MT" w:cs="Arial"/>
      </w:rPr>
    </w:lvl>
    <w:lvl w:ilvl="1" w:tplc="0C0A0003" w:tentative="1">
      <w:start w:val="1"/>
      <w:numFmt w:val="bullet"/>
      <w:lvlText w:val="o"/>
      <w:lvlJc w:val="left"/>
      <w:pPr>
        <w:ind w:left="1081" w:hanging="360"/>
      </w:pPr>
      <w:rPr>
        <w:rFonts w:hint="default" w:ascii="Courier New" w:hAnsi="Courier New" w:cs="Courier New"/>
      </w:rPr>
    </w:lvl>
    <w:lvl w:ilvl="2" w:tplc="0C0A0005" w:tentative="1">
      <w:start w:val="1"/>
      <w:numFmt w:val="bullet"/>
      <w:lvlText w:val=""/>
      <w:lvlJc w:val="left"/>
      <w:pPr>
        <w:ind w:left="1801" w:hanging="360"/>
      </w:pPr>
      <w:rPr>
        <w:rFonts w:hint="default" w:ascii="Wingdings" w:hAnsi="Wingdings"/>
      </w:rPr>
    </w:lvl>
    <w:lvl w:ilvl="3" w:tplc="0C0A0001" w:tentative="1">
      <w:start w:val="1"/>
      <w:numFmt w:val="bullet"/>
      <w:lvlText w:val=""/>
      <w:lvlJc w:val="left"/>
      <w:pPr>
        <w:ind w:left="2521" w:hanging="360"/>
      </w:pPr>
      <w:rPr>
        <w:rFonts w:hint="default" w:ascii="Symbol" w:hAnsi="Symbol"/>
      </w:rPr>
    </w:lvl>
    <w:lvl w:ilvl="4" w:tplc="0C0A0003" w:tentative="1">
      <w:start w:val="1"/>
      <w:numFmt w:val="bullet"/>
      <w:lvlText w:val="o"/>
      <w:lvlJc w:val="left"/>
      <w:pPr>
        <w:ind w:left="3241" w:hanging="360"/>
      </w:pPr>
      <w:rPr>
        <w:rFonts w:hint="default" w:ascii="Courier New" w:hAnsi="Courier New" w:cs="Courier New"/>
      </w:rPr>
    </w:lvl>
    <w:lvl w:ilvl="5" w:tplc="0C0A0005" w:tentative="1">
      <w:start w:val="1"/>
      <w:numFmt w:val="bullet"/>
      <w:lvlText w:val=""/>
      <w:lvlJc w:val="left"/>
      <w:pPr>
        <w:ind w:left="3961" w:hanging="360"/>
      </w:pPr>
      <w:rPr>
        <w:rFonts w:hint="default" w:ascii="Wingdings" w:hAnsi="Wingdings"/>
      </w:rPr>
    </w:lvl>
    <w:lvl w:ilvl="6" w:tplc="0C0A0001" w:tentative="1">
      <w:start w:val="1"/>
      <w:numFmt w:val="bullet"/>
      <w:lvlText w:val=""/>
      <w:lvlJc w:val="left"/>
      <w:pPr>
        <w:ind w:left="4681" w:hanging="360"/>
      </w:pPr>
      <w:rPr>
        <w:rFonts w:hint="default" w:ascii="Symbol" w:hAnsi="Symbol"/>
      </w:rPr>
    </w:lvl>
    <w:lvl w:ilvl="7" w:tplc="0C0A0003" w:tentative="1">
      <w:start w:val="1"/>
      <w:numFmt w:val="bullet"/>
      <w:lvlText w:val="o"/>
      <w:lvlJc w:val="left"/>
      <w:pPr>
        <w:ind w:left="5401" w:hanging="360"/>
      </w:pPr>
      <w:rPr>
        <w:rFonts w:hint="default" w:ascii="Courier New" w:hAnsi="Courier New" w:cs="Courier New"/>
      </w:rPr>
    </w:lvl>
    <w:lvl w:ilvl="8" w:tplc="0C0A0005" w:tentative="1">
      <w:start w:val="1"/>
      <w:numFmt w:val="bullet"/>
      <w:lvlText w:val=""/>
      <w:lvlJc w:val="left"/>
      <w:pPr>
        <w:ind w:left="6121" w:hanging="360"/>
      </w:pPr>
      <w:rPr>
        <w:rFonts w:hint="default" w:ascii="Wingdings" w:hAnsi="Wingdings"/>
      </w:rPr>
    </w:lvl>
  </w:abstractNum>
  <w:num w:numId="1" w16cid:durableId="2047556701">
    <w:abstractNumId w:val="0"/>
  </w:num>
  <w:num w:numId="2" w16cid:durableId="1747260399">
    <w:abstractNumId w:val="2"/>
  </w:num>
  <w:num w:numId="3" w16cid:durableId="1717006698">
    <w:abstractNumId w:val="3"/>
  </w:num>
  <w:num w:numId="4" w16cid:durableId="997266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D6A"/>
    <w:rsid w:val="00000000"/>
    <w:rsid w:val="000F1413"/>
    <w:rsid w:val="00146D6A"/>
    <w:rsid w:val="001508EA"/>
    <w:rsid w:val="00236C35"/>
    <w:rsid w:val="003724C6"/>
    <w:rsid w:val="0043526C"/>
    <w:rsid w:val="0049051C"/>
    <w:rsid w:val="00532E76"/>
    <w:rsid w:val="005E7CE4"/>
    <w:rsid w:val="0076152D"/>
    <w:rsid w:val="00841677"/>
    <w:rsid w:val="00897505"/>
    <w:rsid w:val="008C5043"/>
    <w:rsid w:val="00AB2123"/>
    <w:rsid w:val="00AD6D9E"/>
    <w:rsid w:val="00BC240D"/>
    <w:rsid w:val="00CF1547"/>
    <w:rsid w:val="00D31FCB"/>
    <w:rsid w:val="00DB229D"/>
    <w:rsid w:val="04CF164D"/>
    <w:rsid w:val="5BCBC318"/>
    <w:rsid w:val="6A77C810"/>
    <w:rsid w:val="7FD618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8ABC"/>
  <w15:docId w15:val="{D236BA94-4588-45DF-A942-8B6DDBDF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lang w:val="es-ES"/>
    </w:rPr>
  </w:style>
  <w:style w:type="paragraph" w:styleId="Ttulo1">
    <w:name w:val="heading 1"/>
    <w:basedOn w:val="Normal"/>
    <w:link w:val="Ttulo1Car"/>
    <w:uiPriority w:val="9"/>
    <w:qFormat/>
    <w:pPr>
      <w:ind w:left="1"/>
      <w:outlineLvl w:val="0"/>
    </w:pPr>
    <w:rPr>
      <w:rFonts w:ascii="Arial" w:hAnsi="Arial" w:eastAsia="Arial" w:cs="Arial"/>
      <w:b/>
      <w:bCs/>
      <w:sz w:val="18"/>
      <w:szCs w:val="1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8"/>
      <w:szCs w:val="18"/>
    </w:rPr>
  </w:style>
  <w:style w:type="paragraph" w:styleId="Prrafodelista">
    <w:name w:val="List Paragraph"/>
    <w:basedOn w:val="Normal"/>
    <w:uiPriority w:val="1"/>
    <w:qFormat/>
    <w:pPr>
      <w:spacing w:before="14"/>
      <w:ind w:left="721" w:hanging="360"/>
    </w:pPr>
  </w:style>
  <w:style w:type="paragraph" w:styleId="TableParagraph" w:customStyle="1">
    <w:name w:val="Table Paragraph"/>
    <w:basedOn w:val="Normal"/>
    <w:uiPriority w:val="1"/>
    <w:qFormat/>
  </w:style>
  <w:style w:type="character" w:styleId="Hipervnculo">
    <w:name w:val="Hyperlink"/>
    <w:basedOn w:val="Fuentedeprrafopredeter"/>
    <w:uiPriority w:val="99"/>
    <w:unhideWhenUsed/>
    <w:rsid w:val="00AD6D9E"/>
    <w:rPr>
      <w:color w:val="0000FF" w:themeColor="hyperlink"/>
      <w:u w:val="single"/>
    </w:rPr>
  </w:style>
  <w:style w:type="character" w:styleId="Mencinsinresolver">
    <w:name w:val="Unresolved Mention"/>
    <w:basedOn w:val="Fuentedeprrafopredeter"/>
    <w:uiPriority w:val="99"/>
    <w:semiHidden/>
    <w:unhideWhenUsed/>
    <w:rsid w:val="00AD6D9E"/>
    <w:rPr>
      <w:color w:val="605E5C"/>
      <w:shd w:val="clear" w:color="auto" w:fill="E1DFDD"/>
    </w:rPr>
  </w:style>
  <w:style w:type="paragraph" w:styleId="Encabezado">
    <w:name w:val="header"/>
    <w:basedOn w:val="Normal"/>
    <w:link w:val="EncabezadoCar"/>
    <w:uiPriority w:val="99"/>
    <w:unhideWhenUsed/>
    <w:rsid w:val="001508EA"/>
    <w:pPr>
      <w:tabs>
        <w:tab w:val="center" w:pos="4252"/>
        <w:tab w:val="right" w:pos="8504"/>
      </w:tabs>
    </w:pPr>
  </w:style>
  <w:style w:type="character" w:styleId="EncabezadoCar" w:customStyle="1">
    <w:name w:val="Encabezado Car"/>
    <w:basedOn w:val="Fuentedeprrafopredeter"/>
    <w:link w:val="Encabezado"/>
    <w:uiPriority w:val="99"/>
    <w:rsid w:val="001508EA"/>
    <w:rPr>
      <w:rFonts w:ascii="Arial MT" w:hAnsi="Arial MT" w:eastAsia="Arial MT" w:cs="Arial MT"/>
      <w:lang w:val="es-ES"/>
    </w:rPr>
  </w:style>
  <w:style w:type="character" w:styleId="Ttulo1Car" w:customStyle="1">
    <w:name w:val="Título 1 Car"/>
    <w:basedOn w:val="Fuentedeprrafopredeter"/>
    <w:link w:val="Ttulo1"/>
    <w:uiPriority w:val="9"/>
    <w:rsid w:val="0049051C"/>
    <w:rPr>
      <w:rFonts w:ascii="Arial" w:hAnsi="Arial" w:eastAsia="Arial" w:cs="Arial"/>
      <w:b/>
      <w:bCs/>
      <w:sz w:val="18"/>
      <w:szCs w:val="18"/>
      <w:lang w:val="es-ES"/>
    </w:rPr>
  </w:style>
  <w:style w:type="character" w:styleId="TextoindependienteCar" w:customStyle="1">
    <w:name w:val="Texto independiente Car"/>
    <w:basedOn w:val="Fuentedeprrafopredeter"/>
    <w:link w:val="Textoindependiente"/>
    <w:uiPriority w:val="1"/>
    <w:rsid w:val="00D31FCB"/>
    <w:rPr>
      <w:rFonts w:ascii="Arial MT" w:hAnsi="Arial MT" w:eastAsia="Arial MT" w:cs="Arial MT"/>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2.xml" Id="rId13" /><Relationship Type="http://schemas.openxmlformats.org/officeDocument/2006/relationships/settings" Target="settings.xml" Id="rId3" /><Relationship Type="http://schemas.openxmlformats.org/officeDocument/2006/relationships/hyperlink" Target="mailto:Carlos.mamani@draeger.com" TargetMode="External"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6b2258f-3676-449a-9218-817a22e44788}" enabled="1" method="Standard" siteId="{e8d897a8-f400-4625-858a-6f3ae627542b}" contentBits="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Kevin Velasquez Rojas;administracion@agrominperu.com</dc:creator>
  <lastModifiedBy>Mamani, Carlos</lastModifiedBy>
  <revision>3</revision>
  <dcterms:created xsi:type="dcterms:W3CDTF">2025-04-28T06:17:00.0000000Z</dcterms:created>
  <dcterms:modified xsi:type="dcterms:W3CDTF">2025-04-28T06:24:13.1476508Z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2025-04-22T00:00:00Z</vt:filetime>
  </property>
  <property fmtid="{D5CDD505-2E9C-101B-9397-08002B2CF9AE}" pid="5" name="Producer">
    <vt:lpwstr>Microsoft® Word 2019</vt:lpwstr>
  </property>
  <property fmtid="{D5CDD505-2E9C-101B-9397-08002B2CF9AE}" pid="6" name="ClassificationContentMarkingHeaderShapeIds">
    <vt:lpwstr>370972c,69385882,20890bfc</vt:lpwstr>
  </property>
  <property fmtid="{D5CDD505-2E9C-101B-9397-08002B2CF9AE}" pid="7" name="ClassificationContentMarkingHeaderFontProps">
    <vt:lpwstr>#ff8f1f,10,Arial</vt:lpwstr>
  </property>
  <property fmtid="{D5CDD505-2E9C-101B-9397-08002B2CF9AE}" pid="8" name="ClassificationContentMarkingHeaderText">
    <vt:lpwstr>Internal</vt:lpwstr>
  </property>
</Properties>
</file>