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A5BE5" w14:textId="2898DBF0" w:rsidR="007F3DD4" w:rsidRPr="00EF6931" w:rsidRDefault="007F3DD4" w:rsidP="00347593">
      <w:pPr>
        <w:jc w:val="center"/>
        <w:rPr>
          <w:rFonts w:ascii="Arial" w:hAnsi="Arial" w:cs="Arial"/>
          <w:b/>
          <w:lang w:val="es-419"/>
        </w:rPr>
      </w:pPr>
      <w:r w:rsidRPr="00EF6931">
        <w:rPr>
          <w:rFonts w:ascii="Arial" w:hAnsi="Arial" w:cs="Arial"/>
          <w:b/>
          <w:lang w:val="es-419"/>
        </w:rPr>
        <w:t>Estudio Integral sobre la Tercerización en la Gran Minería del Perú</w:t>
      </w:r>
    </w:p>
    <w:p w14:paraId="57B120CD" w14:textId="77777777" w:rsidR="007F3DD4" w:rsidRPr="00EF6931" w:rsidRDefault="007F3DD4" w:rsidP="00347593">
      <w:pPr>
        <w:jc w:val="center"/>
        <w:rPr>
          <w:rFonts w:ascii="Arial" w:hAnsi="Arial" w:cs="Arial"/>
          <w:b/>
          <w:lang w:val="es-419"/>
        </w:rPr>
      </w:pPr>
    </w:p>
    <w:p w14:paraId="03D0F56A" w14:textId="0B3A53E5" w:rsidR="00A05DB9" w:rsidRPr="00EF6931" w:rsidRDefault="00347593" w:rsidP="00347593">
      <w:pPr>
        <w:jc w:val="center"/>
        <w:rPr>
          <w:rFonts w:ascii="Arial" w:hAnsi="Arial" w:cs="Arial"/>
          <w:b/>
          <w:lang w:val="es-419"/>
        </w:rPr>
      </w:pPr>
      <w:r w:rsidRPr="00EF6931">
        <w:rPr>
          <w:rFonts w:ascii="Arial" w:hAnsi="Arial" w:cs="Arial"/>
          <w:b/>
          <w:lang w:val="es-419"/>
        </w:rPr>
        <w:t>Regulación y Economía Minera – Tercerización</w:t>
      </w:r>
    </w:p>
    <w:p w14:paraId="2B8714C4" w14:textId="77777777" w:rsidR="00347593" w:rsidRPr="000270E6" w:rsidRDefault="00347593" w:rsidP="007373B8">
      <w:pPr>
        <w:rPr>
          <w:rFonts w:ascii="Arial" w:hAnsi="Arial" w:cs="Arial"/>
          <w:sz w:val="22"/>
          <w:szCs w:val="22"/>
        </w:rPr>
      </w:pPr>
    </w:p>
    <w:p w14:paraId="400BE595" w14:textId="61998F29" w:rsidR="0087565A" w:rsidRPr="000270E6" w:rsidRDefault="00347593" w:rsidP="0087565A">
      <w:pPr>
        <w:jc w:val="center"/>
        <w:rPr>
          <w:rFonts w:ascii="Arial" w:hAnsi="Arial" w:cs="Arial"/>
          <w:bCs/>
          <w:sz w:val="22"/>
          <w:szCs w:val="22"/>
        </w:rPr>
      </w:pPr>
      <w:r w:rsidRPr="00347593">
        <w:rPr>
          <w:rFonts w:ascii="Arial" w:hAnsi="Arial" w:cs="Arial"/>
          <w:b/>
          <w:bCs/>
          <w:sz w:val="22"/>
          <w:szCs w:val="22"/>
        </w:rPr>
        <w:t xml:space="preserve">Erik </w:t>
      </w:r>
      <w:r w:rsidR="00D45484">
        <w:rPr>
          <w:rFonts w:ascii="Arial" w:hAnsi="Arial" w:cs="Arial"/>
          <w:b/>
          <w:bCs/>
          <w:sz w:val="22"/>
          <w:szCs w:val="22"/>
        </w:rPr>
        <w:t xml:space="preserve">Robin </w:t>
      </w:r>
      <w:r w:rsidRPr="00347593">
        <w:rPr>
          <w:rFonts w:ascii="Arial" w:hAnsi="Arial" w:cs="Arial"/>
          <w:b/>
          <w:bCs/>
          <w:sz w:val="22"/>
          <w:szCs w:val="22"/>
        </w:rPr>
        <w:t>Málaga Enciso</w:t>
      </w:r>
    </w:p>
    <w:p w14:paraId="23736843" w14:textId="77777777" w:rsidR="007373B8" w:rsidRPr="00257B23" w:rsidRDefault="007373B8" w:rsidP="007373B8">
      <w:pPr>
        <w:rPr>
          <w:rFonts w:ascii="Arial" w:hAnsi="Arial" w:cs="Arial"/>
          <w:sz w:val="22"/>
          <w:szCs w:val="22"/>
        </w:rPr>
      </w:pPr>
    </w:p>
    <w:p w14:paraId="1D73A8BC" w14:textId="7D9CAC2D" w:rsidR="007373B8" w:rsidRPr="00257B23" w:rsidRDefault="002D1C36" w:rsidP="006975E0">
      <w:pPr>
        <w:ind w:left="142" w:hanging="142"/>
        <w:jc w:val="both"/>
        <w:rPr>
          <w:rFonts w:ascii="Arial" w:hAnsi="Arial" w:cs="Arial"/>
          <w:sz w:val="22"/>
          <w:szCs w:val="22"/>
        </w:rPr>
      </w:pPr>
      <w:r w:rsidRPr="00257B23">
        <w:rPr>
          <w:rFonts w:ascii="Arial" w:hAnsi="Arial" w:cs="Arial"/>
          <w:sz w:val="22"/>
          <w:szCs w:val="22"/>
        </w:rPr>
        <w:t xml:space="preserve">Autor: </w:t>
      </w:r>
      <w:r w:rsidR="00347593" w:rsidRPr="00257B23">
        <w:rPr>
          <w:rFonts w:ascii="Arial" w:hAnsi="Arial" w:cs="Arial"/>
          <w:sz w:val="22"/>
          <w:szCs w:val="22"/>
        </w:rPr>
        <w:t>Southern Perú Copper Corporation</w:t>
      </w:r>
      <w:r w:rsidR="00047A63" w:rsidRPr="00257B23">
        <w:rPr>
          <w:rFonts w:ascii="Arial" w:hAnsi="Arial" w:cs="Arial"/>
          <w:sz w:val="22"/>
          <w:szCs w:val="22"/>
        </w:rPr>
        <w:t xml:space="preserve">, </w:t>
      </w:r>
      <w:r w:rsidR="00347593" w:rsidRPr="00257B23">
        <w:rPr>
          <w:rFonts w:ascii="Arial" w:hAnsi="Arial" w:cs="Arial"/>
          <w:sz w:val="22"/>
          <w:szCs w:val="22"/>
        </w:rPr>
        <w:t xml:space="preserve">Villa Staff Cuajone Calle Torata #42 Moquegua – Perú </w:t>
      </w:r>
      <w:r w:rsidR="003C6D44" w:rsidRPr="00257B23">
        <w:rPr>
          <w:rFonts w:ascii="Arial" w:hAnsi="Arial" w:cs="Arial"/>
          <w:sz w:val="22"/>
          <w:szCs w:val="22"/>
        </w:rPr>
        <w:t>(</w:t>
      </w:r>
      <w:r w:rsidR="00347593" w:rsidRPr="00257B23">
        <w:rPr>
          <w:rFonts w:ascii="Arial" w:hAnsi="Arial" w:cs="Arial"/>
          <w:sz w:val="22"/>
          <w:szCs w:val="22"/>
        </w:rPr>
        <w:t xml:space="preserve">emalagae@southernperu.com.pe; </w:t>
      </w:r>
      <w:hyperlink r:id="rId8" w:history="1">
        <w:r w:rsidR="00347593" w:rsidRPr="00257B23">
          <w:rPr>
            <w:rFonts w:ascii="Arial" w:hAnsi="Arial" w:cs="Arial"/>
            <w:sz w:val="22"/>
            <w:szCs w:val="22"/>
          </w:rPr>
          <w:t>erik.malaga@outlook.com</w:t>
        </w:r>
      </w:hyperlink>
      <w:r w:rsidR="00347593" w:rsidRPr="00257B23">
        <w:rPr>
          <w:rFonts w:ascii="Arial" w:hAnsi="Arial" w:cs="Arial"/>
          <w:sz w:val="22"/>
          <w:szCs w:val="22"/>
        </w:rPr>
        <w:t xml:space="preserve"> </w:t>
      </w:r>
      <w:r w:rsidR="00A201D7" w:rsidRPr="00257B23">
        <w:rPr>
          <w:rFonts w:ascii="Arial" w:hAnsi="Arial" w:cs="Arial"/>
          <w:sz w:val="22"/>
          <w:szCs w:val="22"/>
        </w:rPr>
        <w:t xml:space="preserve">y </w:t>
      </w:r>
      <w:r w:rsidR="00347593" w:rsidRPr="00257B23">
        <w:rPr>
          <w:rFonts w:ascii="Arial" w:hAnsi="Arial" w:cs="Arial"/>
          <w:sz w:val="22"/>
          <w:szCs w:val="22"/>
        </w:rPr>
        <w:t>+51 950 211 674</w:t>
      </w:r>
      <w:r w:rsidR="003C6D44" w:rsidRPr="00257B23">
        <w:rPr>
          <w:rFonts w:ascii="Arial" w:hAnsi="Arial" w:cs="Arial"/>
          <w:sz w:val="22"/>
          <w:szCs w:val="22"/>
        </w:rPr>
        <w:t>)</w:t>
      </w:r>
    </w:p>
    <w:p w14:paraId="737B0A52" w14:textId="77777777" w:rsidR="000A599E" w:rsidRPr="00257B23" w:rsidRDefault="00C90525" w:rsidP="009D64B3">
      <w:pPr>
        <w:rPr>
          <w:rFonts w:ascii="Arial" w:hAnsi="Arial" w:cs="Arial"/>
          <w:sz w:val="22"/>
          <w:szCs w:val="22"/>
        </w:rPr>
      </w:pPr>
      <w:r w:rsidRPr="00257B23">
        <w:rPr>
          <w:rFonts w:ascii="Arial" w:hAnsi="Arial" w:cs="Arial"/>
          <w:sz w:val="22"/>
          <w:szCs w:val="22"/>
        </w:rPr>
        <w:t>____________________________________________________________________________________</w:t>
      </w:r>
    </w:p>
    <w:p w14:paraId="2C99DC92" w14:textId="77777777" w:rsidR="00347593" w:rsidRPr="00257B23" w:rsidRDefault="00347593" w:rsidP="009D64B3">
      <w:pPr>
        <w:rPr>
          <w:rFonts w:ascii="Arial" w:hAnsi="Arial" w:cs="Arial"/>
          <w:sz w:val="22"/>
          <w:szCs w:val="22"/>
        </w:rPr>
      </w:pPr>
    </w:p>
    <w:p w14:paraId="350E87C9" w14:textId="5247EE9D" w:rsidR="00347593" w:rsidRPr="00257B23" w:rsidRDefault="00347593" w:rsidP="009D64B3">
      <w:pPr>
        <w:rPr>
          <w:rFonts w:ascii="Arial" w:hAnsi="Arial" w:cs="Arial"/>
          <w:sz w:val="22"/>
          <w:szCs w:val="22"/>
        </w:rPr>
        <w:sectPr w:rsidR="00347593" w:rsidRPr="00257B23">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458D6C09" w:rsidR="00460D0B" w:rsidRPr="00257B23" w:rsidRDefault="00D574EF" w:rsidP="00650F70">
      <w:pPr>
        <w:jc w:val="both"/>
        <w:rPr>
          <w:rFonts w:ascii="Arial" w:hAnsi="Arial" w:cs="Arial"/>
          <w:b/>
          <w:sz w:val="22"/>
          <w:szCs w:val="22"/>
        </w:rPr>
      </w:pPr>
      <w:r w:rsidRPr="00257B23">
        <w:rPr>
          <w:rFonts w:ascii="Arial" w:hAnsi="Arial" w:cs="Arial"/>
          <w:b/>
          <w:sz w:val="22"/>
          <w:szCs w:val="22"/>
        </w:rPr>
        <w:t>RESUMEN</w:t>
      </w:r>
    </w:p>
    <w:p w14:paraId="5D767C98" w14:textId="77777777" w:rsidR="009D64B3" w:rsidRPr="00257B23" w:rsidRDefault="009D64B3" w:rsidP="00650F70">
      <w:pPr>
        <w:jc w:val="both"/>
        <w:rPr>
          <w:rFonts w:ascii="Arial" w:hAnsi="Arial" w:cs="Arial"/>
          <w:b/>
          <w:sz w:val="22"/>
          <w:szCs w:val="22"/>
        </w:rPr>
      </w:pPr>
    </w:p>
    <w:p w14:paraId="480D09E6" w14:textId="77777777" w:rsidR="00053F8F" w:rsidRPr="00257B23" w:rsidRDefault="00053F8F" w:rsidP="00053F8F">
      <w:pPr>
        <w:jc w:val="both"/>
        <w:rPr>
          <w:rFonts w:ascii="Arial" w:hAnsi="Arial" w:cs="Arial"/>
          <w:sz w:val="22"/>
          <w:szCs w:val="22"/>
        </w:rPr>
      </w:pPr>
      <w:r w:rsidRPr="00257B23">
        <w:rPr>
          <w:rFonts w:ascii="Arial" w:hAnsi="Arial" w:cs="Arial"/>
          <w:sz w:val="22"/>
          <w:szCs w:val="22"/>
        </w:rPr>
        <w:t>La tercerización en la minería moderna es clave para la eficiencia y sostenibilidad de las operaciones. Sin embargo, requiere un enfoque estratégico que permita controlar riesgos técnicos, contractuales, sociales y ambientales. Este estudio presenta un modelo integral de gestión para la tercerización minera, basado en el enfoque RAMS (Disponibilidad, Mantenibilidad, Confiabilidad, Seguridad) y la matriz SIGPRO, validado en el caso del Domo Encapsulado de Cuajone. Se ofrecen herramientas prácticas para CEOs y gerencias funcionales, orientadas a institucionalizar una tercerización eficiente, segura y trazable.</w:t>
      </w:r>
    </w:p>
    <w:p w14:paraId="510A3F73" w14:textId="77777777" w:rsidR="00BC4D43" w:rsidRPr="00257B23" w:rsidRDefault="00BC4D43" w:rsidP="00650F70">
      <w:pPr>
        <w:jc w:val="both"/>
        <w:rPr>
          <w:rFonts w:ascii="Arial" w:hAnsi="Arial" w:cs="Arial"/>
          <w:b/>
          <w:sz w:val="22"/>
          <w:szCs w:val="22"/>
          <w:lang w:val="fr-FR"/>
        </w:rPr>
      </w:pPr>
    </w:p>
    <w:p w14:paraId="113109B4" w14:textId="77777777" w:rsidR="00441B34" w:rsidRPr="00257B23" w:rsidRDefault="00F7409F" w:rsidP="00650F70">
      <w:pPr>
        <w:jc w:val="both"/>
        <w:rPr>
          <w:rFonts w:ascii="Arial" w:hAnsi="Arial" w:cs="Arial"/>
          <w:b/>
          <w:sz w:val="22"/>
          <w:szCs w:val="22"/>
        </w:rPr>
      </w:pPr>
      <w:r w:rsidRPr="00257B23">
        <w:rPr>
          <w:rFonts w:ascii="Arial" w:hAnsi="Arial" w:cs="Arial"/>
          <w:b/>
          <w:sz w:val="22"/>
          <w:szCs w:val="22"/>
        </w:rPr>
        <w:t xml:space="preserve">1. </w:t>
      </w:r>
      <w:r w:rsidR="002C3EBB" w:rsidRPr="00257B23">
        <w:rPr>
          <w:rFonts w:ascii="Arial" w:hAnsi="Arial" w:cs="Arial"/>
          <w:b/>
          <w:sz w:val="22"/>
          <w:szCs w:val="22"/>
        </w:rPr>
        <w:t>I</w:t>
      </w:r>
      <w:r w:rsidR="00314F9E" w:rsidRPr="00257B23">
        <w:rPr>
          <w:rFonts w:ascii="Arial" w:hAnsi="Arial" w:cs="Arial"/>
          <w:b/>
          <w:sz w:val="22"/>
          <w:szCs w:val="22"/>
        </w:rPr>
        <w:t xml:space="preserve">ntroducción </w:t>
      </w:r>
    </w:p>
    <w:p w14:paraId="214DF996" w14:textId="77777777" w:rsidR="00D5647F" w:rsidRPr="00257B23" w:rsidRDefault="00D5647F" w:rsidP="00650F70">
      <w:pPr>
        <w:jc w:val="both"/>
        <w:rPr>
          <w:rFonts w:ascii="Arial" w:hAnsi="Arial" w:cs="Arial"/>
          <w:sz w:val="22"/>
          <w:szCs w:val="22"/>
        </w:rPr>
      </w:pPr>
    </w:p>
    <w:p w14:paraId="6278260A" w14:textId="3BAC0ABD" w:rsidR="00347593" w:rsidRPr="00257B23" w:rsidRDefault="00347593" w:rsidP="00347593">
      <w:pPr>
        <w:jc w:val="both"/>
        <w:rPr>
          <w:rFonts w:ascii="Arial" w:hAnsi="Arial" w:cs="Arial"/>
          <w:sz w:val="22"/>
          <w:szCs w:val="22"/>
        </w:rPr>
      </w:pPr>
      <w:r w:rsidRPr="00257B23">
        <w:rPr>
          <w:rFonts w:ascii="Arial" w:hAnsi="Arial" w:cs="Arial"/>
          <w:sz w:val="22"/>
          <w:szCs w:val="22"/>
        </w:rPr>
        <w:t>La tercerización en la gran minería ha evolucionado de ser una práctica operativa marginal a convertirse en un modelo estructural de gestión de activos y procesos. La magnitud de los proyectos, la diversidad de áreas involucradas (mantenimiento, operación, logística, TI, RS, seguridad, etc.) y la necesidad de maximizar la eficiencia y disponibilidad de los activos han llevado a las corporaciones a tercerizar partes críticas de su cadena de valor.</w:t>
      </w:r>
    </w:p>
    <w:p w14:paraId="5224BD57" w14:textId="77777777" w:rsidR="00347593" w:rsidRPr="00257B23" w:rsidRDefault="00347593" w:rsidP="00347593">
      <w:pPr>
        <w:jc w:val="both"/>
        <w:rPr>
          <w:rFonts w:ascii="Arial" w:hAnsi="Arial" w:cs="Arial"/>
          <w:sz w:val="22"/>
          <w:szCs w:val="22"/>
        </w:rPr>
      </w:pPr>
    </w:p>
    <w:p w14:paraId="365843A5" w14:textId="549D0F16" w:rsidR="00347593" w:rsidRPr="00257B23" w:rsidRDefault="00347593" w:rsidP="00347593">
      <w:pPr>
        <w:jc w:val="both"/>
        <w:rPr>
          <w:rFonts w:ascii="Arial" w:hAnsi="Arial" w:cs="Arial"/>
          <w:sz w:val="22"/>
          <w:szCs w:val="22"/>
        </w:rPr>
      </w:pPr>
      <w:r w:rsidRPr="00257B23">
        <w:rPr>
          <w:rFonts w:ascii="Arial" w:hAnsi="Arial" w:cs="Arial"/>
          <w:sz w:val="22"/>
          <w:szCs w:val="22"/>
        </w:rPr>
        <w:t>Sin embargo, esta práctica requiere enfoques sofisticados de gestión para evitar riesgos como pérdida de control, accidentabilidad, sobrecostos o impactos sociales negativos. El presente estudio propone una herramienta estratégica e integral basada en la experiencia técnica de Erik Málaga, articulada a través de modelos RAMS y SIGPRO validados en la operación real del domo de Cuajone.</w:t>
      </w:r>
    </w:p>
    <w:p w14:paraId="20A895D1" w14:textId="77777777" w:rsidR="00347593" w:rsidRPr="00257B23" w:rsidRDefault="00347593" w:rsidP="009D64B3">
      <w:pPr>
        <w:jc w:val="both"/>
        <w:rPr>
          <w:rFonts w:ascii="Arial" w:hAnsi="Arial" w:cs="Arial"/>
          <w:sz w:val="22"/>
          <w:szCs w:val="22"/>
        </w:rPr>
      </w:pPr>
    </w:p>
    <w:p w14:paraId="1F117404" w14:textId="3F9DB7FF" w:rsidR="009D64B3" w:rsidRPr="00257B23" w:rsidRDefault="009D64B3" w:rsidP="009D64B3">
      <w:pPr>
        <w:jc w:val="both"/>
        <w:rPr>
          <w:rFonts w:ascii="Arial" w:hAnsi="Arial" w:cs="Arial"/>
          <w:sz w:val="22"/>
          <w:szCs w:val="22"/>
        </w:rPr>
      </w:pPr>
      <w:r w:rsidRPr="00257B23">
        <w:rPr>
          <w:rFonts w:ascii="Arial" w:hAnsi="Arial" w:cs="Arial"/>
          <w:sz w:val="22"/>
          <w:szCs w:val="22"/>
        </w:rPr>
        <w:t xml:space="preserve">Este estudio se desarrolla en el marco del debate técnico, legal y social sobre la tercerización en la gran minería peruana, un tema que ha cobrado especial relevancia ante recientes normas restrictivas como el D.S. 001-2022-TR, así como por su impacto directo en la productividad, la seguridad laboral y la sostenibilidad de las operaciones mineras. El trabajo surge en un contexto de revisión normativa, alta tercerización </w:t>
      </w:r>
      <w:r w:rsidRPr="00257B23">
        <w:rPr>
          <w:rFonts w:ascii="Arial" w:hAnsi="Arial" w:cs="Arial"/>
          <w:sz w:val="22"/>
          <w:szCs w:val="22"/>
        </w:rPr>
        <w:t>operativa y tensiones laborales, con el objetivo de brindar una visión técnica, ética y estratégica sobre este fenómeno.</w:t>
      </w:r>
    </w:p>
    <w:p w14:paraId="7B9C7A4B" w14:textId="29030E4D" w:rsidR="009D64B3" w:rsidRPr="00257B23" w:rsidRDefault="009D64B3" w:rsidP="009D64B3">
      <w:pPr>
        <w:jc w:val="both"/>
        <w:rPr>
          <w:rFonts w:ascii="Arial" w:hAnsi="Arial" w:cs="Arial"/>
          <w:sz w:val="22"/>
          <w:szCs w:val="22"/>
        </w:rPr>
      </w:pPr>
      <w:r w:rsidRPr="00257B23">
        <w:rPr>
          <w:rFonts w:ascii="Arial" w:hAnsi="Arial" w:cs="Arial"/>
          <w:sz w:val="22"/>
          <w:szCs w:val="22"/>
        </w:rPr>
        <w:t>Se ha definido como alcance del estudio:</w:t>
      </w:r>
    </w:p>
    <w:p w14:paraId="75485BFD" w14:textId="77777777" w:rsidR="009D64B3" w:rsidRPr="00257B23" w:rsidRDefault="009D64B3" w:rsidP="009D64B3">
      <w:pPr>
        <w:jc w:val="both"/>
        <w:rPr>
          <w:rFonts w:ascii="Arial" w:hAnsi="Arial" w:cs="Arial"/>
          <w:sz w:val="22"/>
          <w:szCs w:val="22"/>
        </w:rPr>
      </w:pPr>
    </w:p>
    <w:p w14:paraId="3D0C7BF8" w14:textId="77777777" w:rsidR="009D64B3" w:rsidRPr="00257B23" w:rsidRDefault="009D64B3" w:rsidP="009D64B3">
      <w:pPr>
        <w:numPr>
          <w:ilvl w:val="0"/>
          <w:numId w:val="3"/>
        </w:numPr>
        <w:jc w:val="both"/>
        <w:rPr>
          <w:rFonts w:ascii="Arial" w:hAnsi="Arial" w:cs="Arial"/>
          <w:sz w:val="22"/>
          <w:szCs w:val="22"/>
        </w:rPr>
      </w:pPr>
      <w:r w:rsidRPr="00257B23">
        <w:rPr>
          <w:rFonts w:ascii="Arial" w:hAnsi="Arial" w:cs="Arial"/>
          <w:sz w:val="22"/>
          <w:szCs w:val="22"/>
        </w:rPr>
        <w:t>Analizar el fenómeno de la tercerización desde una perspectiva integral: técnica, jurídica, social y económica.</w:t>
      </w:r>
    </w:p>
    <w:p w14:paraId="22FCA227" w14:textId="77777777" w:rsidR="009D64B3" w:rsidRPr="00257B23" w:rsidRDefault="009D64B3" w:rsidP="009D64B3">
      <w:pPr>
        <w:numPr>
          <w:ilvl w:val="0"/>
          <w:numId w:val="3"/>
        </w:numPr>
        <w:jc w:val="both"/>
        <w:rPr>
          <w:rFonts w:ascii="Arial" w:hAnsi="Arial" w:cs="Arial"/>
          <w:sz w:val="22"/>
          <w:szCs w:val="22"/>
        </w:rPr>
      </w:pPr>
      <w:r w:rsidRPr="00257B23">
        <w:rPr>
          <w:rFonts w:ascii="Arial" w:hAnsi="Arial" w:cs="Arial"/>
          <w:sz w:val="22"/>
          <w:szCs w:val="22"/>
        </w:rPr>
        <w:t>Evaluar su implementación en la gran minería peruana, con énfasis en los modelos operativos, actores involucrados y marcos regulatorios.</w:t>
      </w:r>
    </w:p>
    <w:p w14:paraId="50E56977" w14:textId="73FDE5B4" w:rsidR="009D64B3" w:rsidRPr="00257B23" w:rsidRDefault="009D64B3" w:rsidP="009D64B3">
      <w:pPr>
        <w:numPr>
          <w:ilvl w:val="0"/>
          <w:numId w:val="3"/>
        </w:numPr>
        <w:jc w:val="both"/>
        <w:rPr>
          <w:rFonts w:ascii="Arial" w:hAnsi="Arial" w:cs="Arial"/>
          <w:sz w:val="22"/>
          <w:szCs w:val="22"/>
        </w:rPr>
      </w:pPr>
      <w:r w:rsidRPr="00257B23">
        <w:rPr>
          <w:rFonts w:ascii="Arial" w:hAnsi="Arial" w:cs="Arial"/>
          <w:sz w:val="22"/>
          <w:szCs w:val="22"/>
        </w:rPr>
        <w:t>Proponer modelos de gestión óptimos y sostenibles, integrando experiencias reales asimiladas por el autor.</w:t>
      </w:r>
    </w:p>
    <w:p w14:paraId="6E6220B3" w14:textId="77777777" w:rsidR="009D64B3" w:rsidRPr="00257B23" w:rsidRDefault="009D64B3" w:rsidP="009D64B3">
      <w:pPr>
        <w:ind w:left="720"/>
        <w:jc w:val="both"/>
        <w:rPr>
          <w:rFonts w:ascii="Arial" w:hAnsi="Arial" w:cs="Arial"/>
          <w:sz w:val="22"/>
          <w:szCs w:val="22"/>
        </w:rPr>
      </w:pPr>
    </w:p>
    <w:p w14:paraId="0C0BD605" w14:textId="77777777" w:rsidR="009D64B3" w:rsidRPr="00257B23" w:rsidRDefault="009D64B3" w:rsidP="009D64B3">
      <w:pPr>
        <w:jc w:val="both"/>
        <w:rPr>
          <w:rFonts w:ascii="Arial" w:hAnsi="Arial" w:cs="Arial"/>
          <w:sz w:val="22"/>
          <w:szCs w:val="22"/>
        </w:rPr>
      </w:pPr>
      <w:r w:rsidRPr="00257B23">
        <w:rPr>
          <w:rFonts w:ascii="Arial" w:hAnsi="Arial" w:cs="Arial"/>
          <w:sz w:val="22"/>
          <w:szCs w:val="22"/>
        </w:rPr>
        <w:t>La tercerización ha evolucionado en la minería de un recurso táctico a una estrategia estructural de gestión de activos. La creciente complejidad de las operaciones exige modelos de control y gobernanza que eviten riesgos operacionales, sociales y reputacionales. Este trabajo propone una metodología integral para convertir el outsourcing en una herramienta de competitividad minera.</w:t>
      </w:r>
    </w:p>
    <w:p w14:paraId="56A91693" w14:textId="77777777" w:rsidR="00441B34" w:rsidRPr="00257B23" w:rsidRDefault="00441B34" w:rsidP="00650F70">
      <w:pPr>
        <w:jc w:val="both"/>
        <w:rPr>
          <w:rFonts w:ascii="Arial" w:hAnsi="Arial" w:cs="Arial"/>
          <w:sz w:val="22"/>
          <w:szCs w:val="22"/>
        </w:rPr>
      </w:pPr>
    </w:p>
    <w:p w14:paraId="2FD3ED7B" w14:textId="2D5D7C63" w:rsidR="00441B34" w:rsidRPr="00257B23" w:rsidRDefault="00F7409F" w:rsidP="00650F70">
      <w:pPr>
        <w:jc w:val="both"/>
        <w:rPr>
          <w:rFonts w:ascii="Arial" w:hAnsi="Arial" w:cs="Arial"/>
          <w:b/>
          <w:bCs/>
          <w:sz w:val="22"/>
          <w:szCs w:val="22"/>
        </w:rPr>
      </w:pPr>
      <w:r w:rsidRPr="00EF6931">
        <w:rPr>
          <w:rFonts w:ascii="Arial" w:hAnsi="Arial" w:cs="Arial"/>
          <w:b/>
          <w:bCs/>
          <w:sz w:val="22"/>
          <w:szCs w:val="22"/>
          <w:lang w:val="es-419"/>
        </w:rPr>
        <w:t xml:space="preserve">2. </w:t>
      </w:r>
      <w:r w:rsidR="00EC5D28" w:rsidRPr="00EF6931">
        <w:rPr>
          <w:rFonts w:ascii="Arial" w:hAnsi="Arial" w:cs="Arial"/>
          <w:b/>
          <w:bCs/>
          <w:sz w:val="22"/>
          <w:szCs w:val="22"/>
          <w:lang w:val="es-419"/>
        </w:rPr>
        <w:t>Objetivos</w:t>
      </w:r>
      <w:r w:rsidR="005A352B" w:rsidRPr="00EF6931">
        <w:rPr>
          <w:rFonts w:ascii="Arial" w:hAnsi="Arial" w:cs="Arial"/>
          <w:b/>
          <w:bCs/>
          <w:color w:val="808080"/>
          <w:sz w:val="22"/>
          <w:szCs w:val="22"/>
          <w:lang w:val="es-419"/>
        </w:rPr>
        <w:t xml:space="preserve"> </w:t>
      </w:r>
    </w:p>
    <w:p w14:paraId="704A469F" w14:textId="77777777" w:rsidR="00441B34" w:rsidRPr="00EF6931" w:rsidRDefault="00441B34" w:rsidP="00650F70">
      <w:pPr>
        <w:jc w:val="both"/>
        <w:rPr>
          <w:rFonts w:ascii="Arial" w:hAnsi="Arial" w:cs="Arial"/>
          <w:b/>
          <w:bCs/>
          <w:sz w:val="22"/>
          <w:szCs w:val="22"/>
          <w:lang w:val="es-419"/>
        </w:rPr>
      </w:pPr>
    </w:p>
    <w:p w14:paraId="5ADE01D7" w14:textId="482C30E6" w:rsidR="00053F8F" w:rsidRPr="0070222B" w:rsidRDefault="00053F8F" w:rsidP="00053F8F">
      <w:pPr>
        <w:ind w:firstLine="142"/>
        <w:jc w:val="both"/>
        <w:rPr>
          <w:rFonts w:ascii="Arial" w:hAnsi="Arial" w:cs="Arial"/>
          <w:bCs/>
          <w:i/>
          <w:iCs/>
          <w:sz w:val="22"/>
          <w:szCs w:val="22"/>
          <w:lang w:val="es-ES"/>
        </w:rPr>
      </w:pPr>
      <w:r w:rsidRPr="0070222B">
        <w:rPr>
          <w:rFonts w:ascii="Arial" w:hAnsi="Arial" w:cs="Arial"/>
          <w:bCs/>
          <w:i/>
          <w:iCs/>
          <w:sz w:val="22"/>
          <w:szCs w:val="22"/>
          <w:lang w:val="es-ES"/>
        </w:rPr>
        <w:t>Objetivo general</w:t>
      </w:r>
    </w:p>
    <w:p w14:paraId="6C258B08" w14:textId="77777777" w:rsidR="00053F8F" w:rsidRPr="0070222B" w:rsidRDefault="00053F8F" w:rsidP="00053F8F">
      <w:pPr>
        <w:ind w:firstLine="142"/>
        <w:jc w:val="both"/>
        <w:rPr>
          <w:rFonts w:ascii="Arial" w:hAnsi="Arial" w:cs="Arial"/>
          <w:bCs/>
          <w:sz w:val="22"/>
          <w:szCs w:val="22"/>
          <w:lang w:val="es-ES"/>
        </w:rPr>
      </w:pPr>
    </w:p>
    <w:p w14:paraId="57730307" w14:textId="77777777" w:rsidR="009D64B3" w:rsidRPr="00257B23" w:rsidRDefault="009D64B3" w:rsidP="009D64B3">
      <w:pPr>
        <w:jc w:val="both"/>
        <w:rPr>
          <w:rFonts w:ascii="Arial" w:hAnsi="Arial" w:cs="Arial"/>
          <w:bCs/>
          <w:sz w:val="22"/>
          <w:szCs w:val="22"/>
        </w:rPr>
      </w:pPr>
      <w:r w:rsidRPr="00257B23">
        <w:rPr>
          <w:rFonts w:ascii="Arial" w:hAnsi="Arial" w:cs="Arial"/>
          <w:bCs/>
          <w:sz w:val="22"/>
          <w:szCs w:val="22"/>
        </w:rPr>
        <w:t>Analizar e interpretar los alcances, limitaciones, beneficios y desafíos del modelo de tercerización en la gran minería del Perú, para contribuir con herramientas, criterios y propuestas aplicables a la mejora de la gestión y la sostenibilidad del sector.</w:t>
      </w:r>
    </w:p>
    <w:p w14:paraId="2EEFADD0" w14:textId="77777777" w:rsidR="00053F8F" w:rsidRPr="0070222B" w:rsidRDefault="00053F8F" w:rsidP="00053F8F">
      <w:pPr>
        <w:ind w:firstLine="142"/>
        <w:jc w:val="both"/>
        <w:rPr>
          <w:rFonts w:ascii="Arial" w:hAnsi="Arial" w:cs="Arial"/>
          <w:bCs/>
          <w:sz w:val="22"/>
          <w:szCs w:val="22"/>
          <w:lang w:val="es-ES"/>
        </w:rPr>
      </w:pPr>
    </w:p>
    <w:p w14:paraId="2BD6CC6C" w14:textId="625CBBFF" w:rsidR="00053F8F" w:rsidRPr="00257B23" w:rsidRDefault="00053F8F" w:rsidP="00053F8F">
      <w:pPr>
        <w:ind w:firstLine="142"/>
        <w:jc w:val="both"/>
        <w:rPr>
          <w:rFonts w:ascii="Arial" w:hAnsi="Arial" w:cs="Arial"/>
          <w:bCs/>
          <w:i/>
          <w:iCs/>
          <w:sz w:val="22"/>
          <w:szCs w:val="22"/>
          <w:lang w:val="en-US"/>
        </w:rPr>
      </w:pPr>
      <w:r w:rsidRPr="00257B23">
        <w:rPr>
          <w:rFonts w:ascii="Arial" w:hAnsi="Arial" w:cs="Arial"/>
          <w:bCs/>
          <w:i/>
          <w:iCs/>
          <w:sz w:val="22"/>
          <w:szCs w:val="22"/>
          <w:lang w:val="en-US"/>
        </w:rPr>
        <w:t>Objetivos específicos</w:t>
      </w:r>
    </w:p>
    <w:p w14:paraId="5F803DF4" w14:textId="77777777" w:rsidR="00053F8F" w:rsidRPr="00257B23" w:rsidRDefault="00053F8F" w:rsidP="00053F8F">
      <w:pPr>
        <w:ind w:firstLine="142"/>
        <w:jc w:val="both"/>
        <w:rPr>
          <w:rFonts w:ascii="Arial" w:hAnsi="Arial" w:cs="Arial"/>
          <w:bCs/>
          <w:sz w:val="22"/>
          <w:szCs w:val="22"/>
          <w:lang w:val="en-US"/>
        </w:rPr>
      </w:pPr>
    </w:p>
    <w:p w14:paraId="6A6D0287" w14:textId="606FC1BB" w:rsidR="00053F8F" w:rsidRPr="0070222B" w:rsidRDefault="00053F8F" w:rsidP="00DF613F">
      <w:pPr>
        <w:pStyle w:val="ListParagraph"/>
        <w:numPr>
          <w:ilvl w:val="0"/>
          <w:numId w:val="9"/>
        </w:numPr>
        <w:jc w:val="both"/>
        <w:rPr>
          <w:rFonts w:ascii="Arial" w:hAnsi="Arial" w:cs="Arial"/>
          <w:bCs/>
          <w:sz w:val="22"/>
          <w:szCs w:val="22"/>
          <w:lang w:val="es-ES"/>
        </w:rPr>
      </w:pPr>
      <w:r w:rsidRPr="0070222B">
        <w:rPr>
          <w:rFonts w:ascii="Arial" w:hAnsi="Arial" w:cs="Arial"/>
          <w:bCs/>
          <w:sz w:val="22"/>
          <w:szCs w:val="22"/>
          <w:lang w:val="es-ES"/>
        </w:rPr>
        <w:t>Sistematizar experiencias exitosas en outsourcing minero.</w:t>
      </w:r>
    </w:p>
    <w:p w14:paraId="7306F731" w14:textId="430581D8" w:rsidR="00053F8F" w:rsidRPr="0070222B" w:rsidRDefault="00053F8F" w:rsidP="00DF613F">
      <w:pPr>
        <w:pStyle w:val="ListParagraph"/>
        <w:numPr>
          <w:ilvl w:val="0"/>
          <w:numId w:val="9"/>
        </w:numPr>
        <w:jc w:val="both"/>
        <w:rPr>
          <w:rFonts w:ascii="Arial" w:hAnsi="Arial" w:cs="Arial"/>
          <w:bCs/>
          <w:sz w:val="22"/>
          <w:szCs w:val="22"/>
          <w:lang w:val="es-ES"/>
        </w:rPr>
      </w:pPr>
      <w:r w:rsidRPr="0070222B">
        <w:rPr>
          <w:rFonts w:ascii="Arial" w:hAnsi="Arial" w:cs="Arial"/>
          <w:bCs/>
          <w:sz w:val="22"/>
          <w:szCs w:val="22"/>
          <w:lang w:val="es-ES"/>
        </w:rPr>
        <w:t>Implementar el modelo RAMS en gestión de activos tercerizados.</w:t>
      </w:r>
    </w:p>
    <w:p w14:paraId="6D460032" w14:textId="1CC4A7A3" w:rsidR="00053F8F" w:rsidRPr="0070222B" w:rsidRDefault="00053F8F" w:rsidP="00DF613F">
      <w:pPr>
        <w:pStyle w:val="ListParagraph"/>
        <w:numPr>
          <w:ilvl w:val="0"/>
          <w:numId w:val="9"/>
        </w:numPr>
        <w:jc w:val="both"/>
        <w:rPr>
          <w:rFonts w:ascii="Arial" w:hAnsi="Arial" w:cs="Arial"/>
          <w:bCs/>
          <w:sz w:val="22"/>
          <w:szCs w:val="22"/>
          <w:lang w:val="es-ES"/>
        </w:rPr>
      </w:pPr>
      <w:r w:rsidRPr="0070222B">
        <w:rPr>
          <w:rFonts w:ascii="Arial" w:hAnsi="Arial" w:cs="Arial"/>
          <w:bCs/>
          <w:sz w:val="22"/>
          <w:szCs w:val="22"/>
          <w:lang w:val="es-ES"/>
        </w:rPr>
        <w:t>Aplicar la matriz SIGPRO para la gobernanza de proyectos Opex y Capex.</w:t>
      </w:r>
    </w:p>
    <w:p w14:paraId="31825F7F" w14:textId="59CE0EB2" w:rsidR="00053F8F" w:rsidRPr="0070222B" w:rsidRDefault="00053F8F" w:rsidP="00DF613F">
      <w:pPr>
        <w:pStyle w:val="ListParagraph"/>
        <w:numPr>
          <w:ilvl w:val="0"/>
          <w:numId w:val="9"/>
        </w:numPr>
        <w:jc w:val="both"/>
        <w:rPr>
          <w:rFonts w:ascii="Arial" w:hAnsi="Arial" w:cs="Arial"/>
          <w:bCs/>
          <w:sz w:val="22"/>
          <w:szCs w:val="22"/>
          <w:lang w:val="es-ES"/>
        </w:rPr>
      </w:pPr>
      <w:r w:rsidRPr="0070222B">
        <w:rPr>
          <w:rFonts w:ascii="Arial" w:hAnsi="Arial" w:cs="Arial"/>
          <w:bCs/>
          <w:sz w:val="22"/>
          <w:szCs w:val="22"/>
          <w:lang w:val="es-ES"/>
        </w:rPr>
        <w:t>Proponer lineamientos para CEOs y gerencias.</w:t>
      </w:r>
    </w:p>
    <w:p w14:paraId="1C45970D" w14:textId="77777777" w:rsidR="007F3DD4" w:rsidRDefault="007F3DD4" w:rsidP="007D2A73">
      <w:pPr>
        <w:jc w:val="both"/>
        <w:rPr>
          <w:rFonts w:ascii="Arial" w:hAnsi="Arial" w:cs="Arial"/>
          <w:b/>
          <w:bCs/>
          <w:iCs/>
          <w:sz w:val="22"/>
          <w:szCs w:val="22"/>
        </w:rPr>
      </w:pPr>
    </w:p>
    <w:p w14:paraId="25800079" w14:textId="2EC6D0D0" w:rsidR="007D2A73" w:rsidRPr="00257B23" w:rsidRDefault="001B74F8" w:rsidP="007D2A73">
      <w:pPr>
        <w:jc w:val="both"/>
        <w:rPr>
          <w:rFonts w:ascii="Arial" w:hAnsi="Arial" w:cs="Arial"/>
          <w:b/>
          <w:bCs/>
          <w:sz w:val="22"/>
          <w:szCs w:val="22"/>
        </w:rPr>
      </w:pPr>
      <w:r w:rsidRPr="00257B23">
        <w:rPr>
          <w:rFonts w:ascii="Arial" w:hAnsi="Arial" w:cs="Arial"/>
          <w:b/>
          <w:bCs/>
          <w:iCs/>
          <w:sz w:val="22"/>
          <w:szCs w:val="22"/>
        </w:rPr>
        <w:lastRenderedPageBreak/>
        <w:t>CAPÍTULO 3: Clasificación y Escala de Riesgos del Outsourcing Minero</w:t>
      </w:r>
    </w:p>
    <w:p w14:paraId="6DB27669" w14:textId="77777777" w:rsidR="00347593" w:rsidRPr="00257B23" w:rsidRDefault="00347593" w:rsidP="00347593">
      <w:pPr>
        <w:spacing w:before="100" w:beforeAutospacing="1" w:after="100" w:afterAutospacing="1"/>
        <w:jc w:val="both"/>
        <w:rPr>
          <w:rFonts w:ascii="Arial" w:hAnsi="Arial" w:cs="Arial"/>
          <w:bCs/>
          <w:sz w:val="22"/>
          <w:szCs w:val="22"/>
        </w:rPr>
      </w:pPr>
      <w:r w:rsidRPr="00257B23">
        <w:rPr>
          <w:rFonts w:ascii="Arial" w:hAnsi="Arial" w:cs="Arial"/>
          <w:bCs/>
          <w:sz w:val="22"/>
          <w:szCs w:val="22"/>
        </w:rPr>
        <w:t>El estudio abarca todas las áreas donde se ejecutan procesos de outsourcing en minería: operación y mantenimiento de plantas y equipos, tecnologías de la información, logística y abastecimiento, seguridad industrial, relaciones comunitarias, monitoreo ambiental, y soporte administrativo. Se integra tanto la perspectiva técnica como la visión gerencial.</w:t>
      </w:r>
    </w:p>
    <w:p w14:paraId="3CBA378B" w14:textId="753D3CC6" w:rsidR="009D64B3" w:rsidRPr="00257B23" w:rsidRDefault="00DF613F" w:rsidP="009D64B3">
      <w:pPr>
        <w:jc w:val="both"/>
        <w:rPr>
          <w:rFonts w:ascii="Arial" w:hAnsi="Arial" w:cs="Arial"/>
          <w:bCs/>
          <w:sz w:val="22"/>
          <w:szCs w:val="22"/>
        </w:rPr>
      </w:pPr>
      <w:r w:rsidRPr="00257B23">
        <w:rPr>
          <w:rFonts w:ascii="Arial" w:hAnsi="Arial" w:cs="Arial"/>
          <w:bCs/>
          <w:sz w:val="22"/>
          <w:szCs w:val="22"/>
        </w:rPr>
        <w:t>Asimismo,</w:t>
      </w:r>
      <w:r w:rsidR="009D64B3" w:rsidRPr="00257B23">
        <w:rPr>
          <w:rFonts w:ascii="Arial" w:hAnsi="Arial" w:cs="Arial"/>
          <w:bCs/>
          <w:sz w:val="22"/>
          <w:szCs w:val="22"/>
        </w:rPr>
        <w:t xml:space="preserve"> ha seguido una metodología técnica-descriptiva, documental y analítica, combinando:</w:t>
      </w:r>
    </w:p>
    <w:p w14:paraId="2565CB45" w14:textId="77777777" w:rsidR="00347593" w:rsidRPr="00257B23" w:rsidRDefault="00347593" w:rsidP="009D64B3">
      <w:pPr>
        <w:jc w:val="both"/>
        <w:rPr>
          <w:rFonts w:ascii="Arial" w:hAnsi="Arial" w:cs="Arial"/>
          <w:bCs/>
          <w:sz w:val="22"/>
          <w:szCs w:val="22"/>
        </w:rPr>
      </w:pPr>
    </w:p>
    <w:p w14:paraId="4EF19A33" w14:textId="77777777" w:rsidR="009D64B3" w:rsidRPr="00257B23" w:rsidRDefault="009D64B3" w:rsidP="009D64B3">
      <w:pPr>
        <w:numPr>
          <w:ilvl w:val="0"/>
          <w:numId w:val="5"/>
        </w:numPr>
        <w:jc w:val="both"/>
        <w:rPr>
          <w:rFonts w:ascii="Arial" w:hAnsi="Arial" w:cs="Arial"/>
          <w:bCs/>
          <w:sz w:val="22"/>
          <w:szCs w:val="22"/>
        </w:rPr>
      </w:pPr>
      <w:r w:rsidRPr="00257B23">
        <w:rPr>
          <w:rFonts w:ascii="Arial" w:hAnsi="Arial" w:cs="Arial"/>
          <w:bCs/>
          <w:sz w:val="22"/>
          <w:szCs w:val="22"/>
        </w:rPr>
        <w:t>Revisión normativa y jurídica (Leyes, D.S., R.M. y jurisprudencia).</w:t>
      </w:r>
    </w:p>
    <w:p w14:paraId="25B5740A" w14:textId="77777777" w:rsidR="009D64B3" w:rsidRPr="00257B23" w:rsidRDefault="009D64B3" w:rsidP="009D64B3">
      <w:pPr>
        <w:numPr>
          <w:ilvl w:val="0"/>
          <w:numId w:val="5"/>
        </w:numPr>
        <w:jc w:val="both"/>
        <w:rPr>
          <w:rFonts w:ascii="Arial" w:hAnsi="Arial" w:cs="Arial"/>
          <w:bCs/>
          <w:sz w:val="22"/>
          <w:szCs w:val="22"/>
        </w:rPr>
      </w:pPr>
      <w:r w:rsidRPr="00257B23">
        <w:rPr>
          <w:rFonts w:ascii="Arial" w:hAnsi="Arial" w:cs="Arial"/>
          <w:bCs/>
          <w:sz w:val="22"/>
          <w:szCs w:val="22"/>
        </w:rPr>
        <w:t>Análisis técnico-operativo de modelos de tercerización en la gran minería.</w:t>
      </w:r>
    </w:p>
    <w:p w14:paraId="3D31717C" w14:textId="77777777" w:rsidR="009D64B3" w:rsidRPr="00257B23" w:rsidRDefault="009D64B3" w:rsidP="009D64B3">
      <w:pPr>
        <w:numPr>
          <w:ilvl w:val="0"/>
          <w:numId w:val="5"/>
        </w:numPr>
        <w:jc w:val="both"/>
        <w:rPr>
          <w:rFonts w:ascii="Arial" w:hAnsi="Arial" w:cs="Arial"/>
          <w:bCs/>
          <w:sz w:val="22"/>
          <w:szCs w:val="22"/>
        </w:rPr>
      </w:pPr>
      <w:r w:rsidRPr="00257B23">
        <w:rPr>
          <w:rFonts w:ascii="Arial" w:hAnsi="Arial" w:cs="Arial"/>
          <w:bCs/>
          <w:sz w:val="22"/>
          <w:szCs w:val="22"/>
        </w:rPr>
        <w:t>Revisión de publicaciones especializadas y experiencias reales en la Gran Minería.</w:t>
      </w:r>
    </w:p>
    <w:p w14:paraId="2CDB7153" w14:textId="4CB700E2" w:rsidR="009D64B3" w:rsidRPr="00257B23" w:rsidRDefault="009D64B3" w:rsidP="009D64B3">
      <w:pPr>
        <w:numPr>
          <w:ilvl w:val="0"/>
          <w:numId w:val="5"/>
        </w:numPr>
        <w:jc w:val="both"/>
        <w:rPr>
          <w:rFonts w:ascii="Arial" w:hAnsi="Arial" w:cs="Arial"/>
          <w:bCs/>
          <w:sz w:val="22"/>
          <w:szCs w:val="22"/>
        </w:rPr>
      </w:pPr>
      <w:r w:rsidRPr="00257B23">
        <w:rPr>
          <w:rFonts w:ascii="Arial" w:hAnsi="Arial" w:cs="Arial"/>
          <w:bCs/>
          <w:sz w:val="22"/>
          <w:szCs w:val="22"/>
        </w:rPr>
        <w:t>Construcción de visuales e infografías para representar comparativas, mapas de actores, escalas de riesgo y modelos de gestión.</w:t>
      </w:r>
    </w:p>
    <w:p w14:paraId="761FF3BC" w14:textId="07D1DF77" w:rsidR="00DF613F" w:rsidRPr="00257B23" w:rsidRDefault="009D64B3" w:rsidP="00DF613F">
      <w:pPr>
        <w:numPr>
          <w:ilvl w:val="0"/>
          <w:numId w:val="5"/>
        </w:numPr>
        <w:jc w:val="both"/>
        <w:rPr>
          <w:rFonts w:ascii="Arial" w:hAnsi="Arial" w:cs="Arial"/>
          <w:bCs/>
          <w:sz w:val="22"/>
          <w:szCs w:val="22"/>
        </w:rPr>
      </w:pPr>
      <w:r w:rsidRPr="00257B23">
        <w:rPr>
          <w:rFonts w:ascii="Arial" w:hAnsi="Arial" w:cs="Arial"/>
          <w:bCs/>
          <w:sz w:val="22"/>
          <w:szCs w:val="22"/>
        </w:rPr>
        <w:t>Aplicación de herramientas de IA para organizar, compilar, ilustrar y fortalecer la presentación del contenido.</w:t>
      </w:r>
    </w:p>
    <w:p w14:paraId="3550E752" w14:textId="13CA4B29" w:rsidR="00DF613F" w:rsidRPr="00257B23" w:rsidRDefault="00DF613F" w:rsidP="00DF613F">
      <w:pPr>
        <w:jc w:val="both"/>
        <w:rPr>
          <w:rFonts w:ascii="Arial" w:hAnsi="Arial" w:cs="Arial"/>
          <w:sz w:val="22"/>
          <w:szCs w:val="22"/>
        </w:rPr>
      </w:pPr>
    </w:p>
    <w:p w14:paraId="763E2499" w14:textId="37AD6AE5" w:rsidR="00DF613F" w:rsidRPr="00257B23" w:rsidRDefault="001B74F8" w:rsidP="00DF613F">
      <w:pPr>
        <w:jc w:val="both"/>
        <w:rPr>
          <w:rFonts w:ascii="Arial" w:hAnsi="Arial" w:cs="Arial"/>
          <w:b/>
          <w:bCs/>
          <w:i/>
          <w:iCs/>
          <w:sz w:val="22"/>
          <w:szCs w:val="22"/>
        </w:rPr>
      </w:pPr>
      <w:r w:rsidRPr="00257B23">
        <w:rPr>
          <w:rFonts w:ascii="Arial" w:eastAsia="Times New Roman" w:hAnsi="Arial" w:cs="Arial"/>
          <w:b/>
          <w:bCs/>
          <w:i/>
          <w:iCs/>
          <w:sz w:val="22"/>
          <w:szCs w:val="22"/>
        </w:rPr>
        <w:t>3.1</w:t>
      </w:r>
      <w:r w:rsidRPr="00257B23">
        <w:rPr>
          <w:rFonts w:ascii="Arial" w:eastAsia="Times New Roman" w:hAnsi="Arial" w:cs="Arial"/>
          <w:b/>
          <w:bCs/>
          <w:i/>
          <w:iCs/>
          <w:sz w:val="22"/>
          <w:szCs w:val="22"/>
        </w:rPr>
        <w:tab/>
      </w:r>
      <w:r w:rsidR="00DF613F" w:rsidRPr="00257B23">
        <w:rPr>
          <w:rFonts w:ascii="Arial" w:eastAsia="Times New Roman" w:hAnsi="Arial" w:cs="Arial"/>
          <w:b/>
          <w:bCs/>
          <w:i/>
          <w:iCs/>
          <w:sz w:val="22"/>
          <w:szCs w:val="22"/>
        </w:rPr>
        <w:t>Marco conceptual del outsourcing</w:t>
      </w:r>
    </w:p>
    <w:p w14:paraId="490F07B4" w14:textId="2703D0A5" w:rsidR="00DF613F" w:rsidRPr="00257B23" w:rsidRDefault="00DF613F" w:rsidP="00DF613F">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El outsourcing se define como el proceso mediante el cual una empresa transfiere a un tercero externo la responsabilidad de ejecutar una función, proceso o servicio que podría ser realizado internamente. En minería, esta práctica ha sido adoptada en múltiples frentes con la finalidad de reducir costos, acceder a competencias especializadas, aumentar flexibilidad y enfocar recursos en el core business.</w:t>
      </w:r>
    </w:p>
    <w:p w14:paraId="3A1E873D" w14:textId="115F56D6" w:rsidR="00DF613F" w:rsidRPr="00257B23" w:rsidRDefault="006A01C4" w:rsidP="00DF613F">
      <w:pPr>
        <w:jc w:val="both"/>
        <w:rPr>
          <w:rFonts w:ascii="Arial" w:eastAsia="Times New Roman" w:hAnsi="Arial" w:cs="Arial"/>
          <w:b/>
          <w:bCs/>
          <w:i/>
          <w:iCs/>
          <w:sz w:val="22"/>
          <w:szCs w:val="22"/>
        </w:rPr>
      </w:pPr>
      <w:r w:rsidRPr="00257B23">
        <w:rPr>
          <w:rFonts w:ascii="Arial" w:eastAsia="Times New Roman" w:hAnsi="Arial" w:cs="Arial"/>
          <w:b/>
          <w:bCs/>
          <w:i/>
          <w:iCs/>
          <w:sz w:val="22"/>
          <w:szCs w:val="22"/>
        </w:rPr>
        <w:t>3.2</w:t>
      </w:r>
      <w:r w:rsidRPr="00257B23">
        <w:rPr>
          <w:rFonts w:ascii="Arial" w:eastAsia="Times New Roman" w:hAnsi="Arial" w:cs="Arial"/>
          <w:b/>
          <w:bCs/>
          <w:i/>
          <w:iCs/>
          <w:sz w:val="22"/>
          <w:szCs w:val="22"/>
        </w:rPr>
        <w:tab/>
      </w:r>
      <w:r w:rsidR="00DF613F" w:rsidRPr="00257B23">
        <w:rPr>
          <w:rFonts w:ascii="Arial" w:eastAsia="Times New Roman" w:hAnsi="Arial" w:cs="Arial"/>
          <w:b/>
          <w:bCs/>
          <w:i/>
          <w:iCs/>
          <w:sz w:val="22"/>
          <w:szCs w:val="22"/>
        </w:rPr>
        <w:t>Evolución histórica del outsourcing minero</w:t>
      </w:r>
    </w:p>
    <w:p w14:paraId="4036FD9C" w14:textId="77777777" w:rsidR="00DF613F" w:rsidRPr="00257B23" w:rsidRDefault="00DF613F" w:rsidP="00DF613F">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En el Perú, la tercerización minera se remonta a las reformas estructurales de los años 90, con la privatización de empresas estatales y el ingreso de capitales extranjeros. En una primera etapa se tercerizaron servicios de seguridad, alimentación y transporte. Posteriormente, el modelo se amplió hacia mantenimiento mecánico, operación de plantas, análisis de laboratorio, soporte informático y hasta proyectos EPCM.</w:t>
      </w:r>
    </w:p>
    <w:p w14:paraId="400E99E4" w14:textId="6E0BC1DF" w:rsidR="00B238C4" w:rsidRPr="00B238C4" w:rsidRDefault="00DF613F" w:rsidP="00DF613F">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 xml:space="preserve">En la actualidad, más del 50% de los procesos de soporte y parte importante de la operación continua están en manos de contratistas y terceros, lo que convierte al outsourcing en un pilar estructural de la </w:t>
      </w:r>
      <w:r w:rsidRPr="00257B23">
        <w:rPr>
          <w:rFonts w:ascii="Arial" w:eastAsia="Times New Roman" w:hAnsi="Arial" w:cs="Arial"/>
          <w:sz w:val="22"/>
          <w:szCs w:val="22"/>
        </w:rPr>
        <w:t>minería moderna. Esta tendencia también ha sido observada en Chile, Canadá y Australia, con grados variables de regulación y profesionalización.</w:t>
      </w:r>
    </w:p>
    <w:p w14:paraId="419BD817" w14:textId="1D1815F2" w:rsidR="00DF613F" w:rsidRPr="00257B23" w:rsidRDefault="006A01C4" w:rsidP="00DF613F">
      <w:pPr>
        <w:spacing w:before="100" w:beforeAutospacing="1" w:after="100" w:afterAutospacing="1"/>
        <w:jc w:val="both"/>
        <w:rPr>
          <w:rFonts w:ascii="Arial" w:eastAsia="Times New Roman" w:hAnsi="Arial" w:cs="Arial"/>
          <w:b/>
          <w:bCs/>
          <w:i/>
          <w:iCs/>
          <w:sz w:val="22"/>
          <w:szCs w:val="22"/>
        </w:rPr>
      </w:pPr>
      <w:r w:rsidRPr="00257B23">
        <w:rPr>
          <w:rFonts w:ascii="Arial" w:eastAsia="Times New Roman" w:hAnsi="Arial" w:cs="Arial"/>
          <w:b/>
          <w:bCs/>
          <w:i/>
          <w:iCs/>
          <w:sz w:val="22"/>
          <w:szCs w:val="22"/>
        </w:rPr>
        <w:t>3.3</w:t>
      </w:r>
      <w:r w:rsidRPr="00257B23">
        <w:rPr>
          <w:rFonts w:ascii="Arial" w:eastAsia="Times New Roman" w:hAnsi="Arial" w:cs="Arial"/>
          <w:b/>
          <w:bCs/>
          <w:i/>
          <w:iCs/>
          <w:sz w:val="22"/>
          <w:szCs w:val="22"/>
        </w:rPr>
        <w:tab/>
      </w:r>
      <w:r w:rsidR="00DF613F" w:rsidRPr="00257B23">
        <w:rPr>
          <w:rFonts w:ascii="Arial" w:eastAsia="Times New Roman" w:hAnsi="Arial" w:cs="Arial"/>
          <w:b/>
          <w:bCs/>
          <w:i/>
          <w:iCs/>
          <w:sz w:val="22"/>
          <w:szCs w:val="22"/>
        </w:rPr>
        <w:t>Marco normativo y técnico vigente</w:t>
      </w:r>
    </w:p>
    <w:p w14:paraId="12BDCDDD" w14:textId="77777777" w:rsidR="00DF613F" w:rsidRPr="00257B23" w:rsidRDefault="00DF613F" w:rsidP="00DF613F">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El marco legal peruano reconoce la tercerización mediante la Ley N.° 29245 y su reglamento, además de normativas de seguridad y salud en el trabajo (DS N.° 005-2012-TR). Sin embargo, aún existen vacíos regulatorios respecto a la supervisión de calidad, homologación de proveedores y medición de desempeño.</w:t>
      </w:r>
    </w:p>
    <w:p w14:paraId="168F5328" w14:textId="0FCF83E6" w:rsidR="00DF613F" w:rsidRPr="00257B23" w:rsidRDefault="00DF613F" w:rsidP="00DF613F">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Desde el punto de vista técnico, las mejores prácticas internacionales se sustentan en estándares como ISO 55001 (gestión de activos), ISO 31000 (gestión de riesgos), PMBOK (gestión de proyectos) y lineamientos propios del sistema integrado de gestión (SIG) de cada corporación minera.</w:t>
      </w:r>
      <w:r w:rsidR="00B238C4" w:rsidRPr="00B238C4">
        <w:rPr>
          <w:rFonts w:ascii="Arial" w:eastAsia="Times New Roman" w:hAnsi="Arial" w:cs="Arial"/>
          <w:b/>
          <w:bCs/>
          <w:i/>
          <w:iCs/>
          <w:noProof/>
          <w:sz w:val="22"/>
          <w:szCs w:val="22"/>
        </w:rPr>
        <w:t xml:space="preserve"> </w:t>
      </w:r>
    </w:p>
    <w:p w14:paraId="4BFEEA5D" w14:textId="600C1646" w:rsidR="00DF613F" w:rsidRPr="00257B23" w:rsidRDefault="006A01C4" w:rsidP="00DF613F">
      <w:pPr>
        <w:spacing w:before="100" w:beforeAutospacing="1" w:after="100" w:afterAutospacing="1"/>
        <w:jc w:val="both"/>
        <w:rPr>
          <w:rFonts w:ascii="Arial" w:eastAsia="Times New Roman" w:hAnsi="Arial" w:cs="Arial"/>
          <w:b/>
          <w:bCs/>
          <w:i/>
          <w:iCs/>
          <w:sz w:val="22"/>
          <w:szCs w:val="22"/>
        </w:rPr>
      </w:pPr>
      <w:r w:rsidRPr="00257B23">
        <w:rPr>
          <w:rFonts w:ascii="Arial" w:eastAsia="Times New Roman" w:hAnsi="Arial" w:cs="Arial"/>
          <w:b/>
          <w:bCs/>
          <w:i/>
          <w:iCs/>
          <w:sz w:val="22"/>
          <w:szCs w:val="22"/>
        </w:rPr>
        <w:t>3.4</w:t>
      </w:r>
      <w:r w:rsidRPr="00257B23">
        <w:rPr>
          <w:rFonts w:ascii="Arial" w:eastAsia="Times New Roman" w:hAnsi="Arial" w:cs="Arial"/>
          <w:b/>
          <w:bCs/>
          <w:i/>
          <w:iCs/>
          <w:sz w:val="22"/>
          <w:szCs w:val="22"/>
        </w:rPr>
        <w:tab/>
        <w:t>C</w:t>
      </w:r>
      <w:r w:rsidR="00DF613F" w:rsidRPr="00257B23">
        <w:rPr>
          <w:rFonts w:ascii="Arial" w:eastAsia="Times New Roman" w:hAnsi="Arial" w:cs="Arial"/>
          <w:b/>
          <w:bCs/>
          <w:i/>
          <w:iCs/>
          <w:sz w:val="22"/>
          <w:szCs w:val="22"/>
        </w:rPr>
        <w:t>onsideraciones estratégicas para CEOs</w:t>
      </w:r>
    </w:p>
    <w:p w14:paraId="0D71BE4A" w14:textId="35C9524C" w:rsidR="00DF613F" w:rsidRPr="00257B23" w:rsidRDefault="00DF613F" w:rsidP="00714F4C">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El outsourcing ya no puede ser tratado como una transacción táctica de corto plazo. Los CEOs deben considerar su impacto en los objetivos estratégicos de la corporación, la reputación organizacional, el cumplimiento ESG (Ambiental, Social y de Gobernanza) y la sostenibilidad operacional. Se requiere gobernanza transversal, enfoque por riesgos y sistemas de control inteligente como los que este estudio propone.</w:t>
      </w:r>
      <w:r w:rsidR="00B238C4" w:rsidRPr="00B238C4">
        <w:rPr>
          <w:rFonts w:ascii="Arial" w:eastAsia="Times New Roman" w:hAnsi="Arial" w:cs="Arial"/>
          <w:b/>
          <w:bCs/>
          <w:i/>
          <w:iCs/>
          <w:noProof/>
          <w:sz w:val="22"/>
          <w:szCs w:val="22"/>
        </w:rPr>
        <w:t xml:space="preserve"> </w:t>
      </w:r>
    </w:p>
    <w:p w14:paraId="2A9E08F7" w14:textId="77777777" w:rsidR="0070222B" w:rsidRDefault="0070222B" w:rsidP="001B74F8">
      <w:pPr>
        <w:spacing w:before="100" w:beforeAutospacing="1" w:after="100" w:afterAutospacing="1"/>
        <w:jc w:val="both"/>
        <w:rPr>
          <w:rFonts w:ascii="Arial" w:eastAsia="Times New Roman" w:hAnsi="Arial" w:cs="Arial"/>
          <w:b/>
          <w:bCs/>
          <w:sz w:val="22"/>
          <w:szCs w:val="22"/>
        </w:rPr>
      </w:pPr>
    </w:p>
    <w:p w14:paraId="0FFE4680" w14:textId="354EC9BC" w:rsidR="001B74F8" w:rsidRPr="00257B23" w:rsidRDefault="001B74F8" w:rsidP="001B74F8">
      <w:pPr>
        <w:spacing w:before="100" w:beforeAutospacing="1" w:after="100" w:afterAutospacing="1"/>
        <w:jc w:val="both"/>
        <w:rPr>
          <w:rFonts w:ascii="Arial" w:eastAsia="Times New Roman" w:hAnsi="Arial" w:cs="Arial"/>
          <w:b/>
          <w:bCs/>
          <w:sz w:val="22"/>
          <w:szCs w:val="22"/>
        </w:rPr>
      </w:pPr>
      <w:r w:rsidRPr="00257B23">
        <w:rPr>
          <w:rFonts w:ascii="Arial" w:eastAsia="Times New Roman" w:hAnsi="Arial" w:cs="Arial"/>
          <w:b/>
          <w:bCs/>
          <w:sz w:val="22"/>
          <w:szCs w:val="22"/>
        </w:rPr>
        <w:t xml:space="preserve">CAPÍTULO </w:t>
      </w:r>
      <w:r w:rsidR="006A01C4" w:rsidRPr="00257B23">
        <w:rPr>
          <w:rFonts w:ascii="Arial" w:eastAsia="Times New Roman" w:hAnsi="Arial" w:cs="Arial"/>
          <w:b/>
          <w:bCs/>
          <w:sz w:val="22"/>
          <w:szCs w:val="22"/>
        </w:rPr>
        <w:t xml:space="preserve">4: </w:t>
      </w:r>
      <w:r w:rsidRPr="00257B23">
        <w:rPr>
          <w:rFonts w:ascii="Arial" w:eastAsia="Times New Roman" w:hAnsi="Arial" w:cs="Arial"/>
          <w:b/>
          <w:bCs/>
          <w:sz w:val="22"/>
          <w:szCs w:val="22"/>
        </w:rPr>
        <w:t>Clasificación y Escala de Riesgos del Outsourcing Minero</w:t>
      </w:r>
    </w:p>
    <w:p w14:paraId="04D0341C" w14:textId="2788B4EC" w:rsidR="00DF613F" w:rsidRPr="00257B23" w:rsidRDefault="006A01C4" w:rsidP="00DF613F">
      <w:pPr>
        <w:spacing w:before="100" w:beforeAutospacing="1" w:after="100" w:afterAutospacing="1"/>
        <w:jc w:val="both"/>
        <w:rPr>
          <w:rFonts w:ascii="Arial" w:eastAsia="Times New Roman" w:hAnsi="Arial" w:cs="Arial"/>
          <w:b/>
          <w:bCs/>
          <w:i/>
          <w:iCs/>
          <w:sz w:val="22"/>
          <w:szCs w:val="22"/>
        </w:rPr>
      </w:pPr>
      <w:r w:rsidRPr="00257B23">
        <w:rPr>
          <w:rFonts w:ascii="Arial" w:eastAsia="Times New Roman" w:hAnsi="Arial" w:cs="Arial"/>
          <w:b/>
          <w:bCs/>
          <w:i/>
          <w:iCs/>
          <w:sz w:val="22"/>
          <w:szCs w:val="22"/>
        </w:rPr>
        <w:t>4.1</w:t>
      </w:r>
      <w:r w:rsidRPr="00257B23">
        <w:rPr>
          <w:rFonts w:ascii="Arial" w:eastAsia="Times New Roman" w:hAnsi="Arial" w:cs="Arial"/>
          <w:b/>
          <w:bCs/>
          <w:i/>
          <w:iCs/>
          <w:sz w:val="22"/>
          <w:szCs w:val="22"/>
        </w:rPr>
        <w:tab/>
      </w:r>
      <w:r w:rsidR="00DF613F" w:rsidRPr="00257B23">
        <w:rPr>
          <w:rFonts w:ascii="Arial" w:eastAsia="Times New Roman" w:hAnsi="Arial" w:cs="Arial"/>
          <w:b/>
          <w:bCs/>
          <w:i/>
          <w:iCs/>
          <w:sz w:val="22"/>
          <w:szCs w:val="22"/>
        </w:rPr>
        <w:t>Tipología de outsourcing en minería</w:t>
      </w:r>
    </w:p>
    <w:p w14:paraId="29A94AD0" w14:textId="3011425D" w:rsidR="00DF613F" w:rsidRPr="00257B23" w:rsidRDefault="00DF613F" w:rsidP="00DF613F">
      <w:pPr>
        <w:jc w:val="both"/>
        <w:rPr>
          <w:rFonts w:ascii="Arial" w:hAnsi="Arial" w:cs="Arial"/>
          <w:bCs/>
          <w:sz w:val="22"/>
          <w:szCs w:val="22"/>
        </w:rPr>
      </w:pPr>
      <w:r w:rsidRPr="00257B23">
        <w:rPr>
          <w:rFonts w:ascii="Arial" w:hAnsi="Arial" w:cs="Arial"/>
          <w:bCs/>
          <w:sz w:val="22"/>
          <w:szCs w:val="22"/>
        </w:rPr>
        <w:t>La tercerización en minería se puede clasificar según el tipo de proceso involucrado y su criticidad:</w:t>
      </w:r>
    </w:p>
    <w:p w14:paraId="212BAF19" w14:textId="77777777" w:rsidR="00DF613F" w:rsidRPr="00257B23" w:rsidRDefault="00DF613F" w:rsidP="00DF613F">
      <w:pPr>
        <w:jc w:val="both"/>
        <w:rPr>
          <w:rFonts w:ascii="Arial" w:hAnsi="Arial" w:cs="Arial"/>
          <w:bCs/>
          <w:sz w:val="22"/>
          <w:szCs w:val="22"/>
        </w:rPr>
      </w:pPr>
    </w:p>
    <w:p w14:paraId="5EA7D7F7" w14:textId="77777777" w:rsidR="00DF613F" w:rsidRPr="00257B23" w:rsidRDefault="00DF613F" w:rsidP="00DF613F">
      <w:pPr>
        <w:numPr>
          <w:ilvl w:val="0"/>
          <w:numId w:val="10"/>
        </w:numPr>
        <w:jc w:val="both"/>
        <w:rPr>
          <w:rFonts w:ascii="Arial" w:hAnsi="Arial" w:cs="Arial"/>
          <w:sz w:val="22"/>
          <w:szCs w:val="22"/>
        </w:rPr>
      </w:pPr>
      <w:r w:rsidRPr="00257B23">
        <w:rPr>
          <w:rFonts w:ascii="Arial" w:hAnsi="Arial" w:cs="Arial"/>
          <w:sz w:val="22"/>
          <w:szCs w:val="22"/>
        </w:rPr>
        <w:t>Outsourcing de soporte: servicios auxiliares (alimentación, limpieza, transporte, vigilancia)</w:t>
      </w:r>
    </w:p>
    <w:p w14:paraId="681506BB" w14:textId="77777777" w:rsidR="00DF613F" w:rsidRPr="00257B23" w:rsidRDefault="00DF613F" w:rsidP="00DF613F">
      <w:pPr>
        <w:numPr>
          <w:ilvl w:val="0"/>
          <w:numId w:val="10"/>
        </w:numPr>
        <w:jc w:val="both"/>
        <w:rPr>
          <w:rFonts w:ascii="Arial" w:hAnsi="Arial" w:cs="Arial"/>
          <w:sz w:val="22"/>
          <w:szCs w:val="22"/>
        </w:rPr>
      </w:pPr>
      <w:r w:rsidRPr="00257B23">
        <w:rPr>
          <w:rFonts w:ascii="Arial" w:hAnsi="Arial" w:cs="Arial"/>
          <w:sz w:val="22"/>
          <w:szCs w:val="22"/>
        </w:rPr>
        <w:t>Outsourcing funcional: actividades especializadas (mantenimiento, logística, ensayos químicos)</w:t>
      </w:r>
    </w:p>
    <w:p w14:paraId="09B01246" w14:textId="77777777" w:rsidR="00DF613F" w:rsidRPr="00257B23" w:rsidRDefault="00DF613F" w:rsidP="00DF613F">
      <w:pPr>
        <w:numPr>
          <w:ilvl w:val="0"/>
          <w:numId w:val="10"/>
        </w:numPr>
        <w:jc w:val="both"/>
        <w:rPr>
          <w:rFonts w:ascii="Arial" w:hAnsi="Arial" w:cs="Arial"/>
          <w:sz w:val="22"/>
          <w:szCs w:val="22"/>
        </w:rPr>
      </w:pPr>
      <w:r w:rsidRPr="00257B23">
        <w:rPr>
          <w:rFonts w:ascii="Arial" w:hAnsi="Arial" w:cs="Arial"/>
          <w:sz w:val="22"/>
          <w:szCs w:val="22"/>
        </w:rPr>
        <w:t>Outsourcing crítico: procesos directamente vinculados a la producción (operación de planta, chancado, carguío, perforación)</w:t>
      </w:r>
    </w:p>
    <w:p w14:paraId="3DA0EF75" w14:textId="77777777" w:rsidR="00DF613F" w:rsidRPr="00257B23" w:rsidRDefault="00DF613F" w:rsidP="00DF613F">
      <w:pPr>
        <w:jc w:val="both"/>
        <w:rPr>
          <w:rFonts w:ascii="Arial" w:hAnsi="Arial" w:cs="Arial"/>
          <w:bCs/>
          <w:sz w:val="22"/>
          <w:szCs w:val="22"/>
        </w:rPr>
      </w:pPr>
    </w:p>
    <w:p w14:paraId="656F1500" w14:textId="5EF13E99" w:rsidR="007D2A73" w:rsidRPr="00257B23" w:rsidRDefault="00DF613F" w:rsidP="00AE7369">
      <w:pPr>
        <w:jc w:val="both"/>
        <w:rPr>
          <w:rFonts w:ascii="Arial" w:hAnsi="Arial" w:cs="Arial"/>
          <w:bCs/>
          <w:sz w:val="22"/>
          <w:szCs w:val="22"/>
        </w:rPr>
      </w:pPr>
      <w:r w:rsidRPr="00257B23">
        <w:rPr>
          <w:rFonts w:ascii="Arial" w:hAnsi="Arial" w:cs="Arial"/>
          <w:bCs/>
          <w:sz w:val="22"/>
          <w:szCs w:val="22"/>
        </w:rPr>
        <w:t>Cada tipo demanda distintos niveles de control, trazabilidad y supervisión técnica.</w:t>
      </w:r>
    </w:p>
    <w:p w14:paraId="6419E648" w14:textId="5A930889" w:rsidR="00DF613F" w:rsidRPr="00257B23" w:rsidRDefault="006A01C4" w:rsidP="00AE7369">
      <w:pPr>
        <w:spacing w:before="100" w:beforeAutospacing="1" w:after="100" w:afterAutospacing="1"/>
        <w:jc w:val="both"/>
        <w:rPr>
          <w:rFonts w:ascii="Arial" w:eastAsia="Times New Roman" w:hAnsi="Arial" w:cs="Arial"/>
          <w:b/>
          <w:bCs/>
          <w:i/>
          <w:iCs/>
          <w:sz w:val="22"/>
          <w:szCs w:val="22"/>
        </w:rPr>
      </w:pPr>
      <w:r w:rsidRPr="00257B23">
        <w:rPr>
          <w:rFonts w:ascii="Arial" w:eastAsia="Times New Roman" w:hAnsi="Arial" w:cs="Arial"/>
          <w:b/>
          <w:bCs/>
          <w:i/>
          <w:iCs/>
          <w:sz w:val="22"/>
          <w:szCs w:val="22"/>
        </w:rPr>
        <w:lastRenderedPageBreak/>
        <w:t>4.2</w:t>
      </w:r>
      <w:r w:rsidRPr="00257B23">
        <w:rPr>
          <w:rFonts w:ascii="Arial" w:eastAsia="Times New Roman" w:hAnsi="Arial" w:cs="Arial"/>
          <w:b/>
          <w:bCs/>
          <w:i/>
          <w:iCs/>
          <w:sz w:val="22"/>
          <w:szCs w:val="22"/>
        </w:rPr>
        <w:tab/>
        <w:t>E</w:t>
      </w:r>
      <w:r w:rsidR="00DF613F" w:rsidRPr="00257B23">
        <w:rPr>
          <w:rFonts w:ascii="Arial" w:eastAsia="Times New Roman" w:hAnsi="Arial" w:cs="Arial"/>
          <w:b/>
          <w:bCs/>
          <w:i/>
          <w:iCs/>
          <w:sz w:val="22"/>
          <w:szCs w:val="22"/>
        </w:rPr>
        <w:t>cala de criticidad e impacto</w:t>
      </w:r>
    </w:p>
    <w:p w14:paraId="50A439F0" w14:textId="67FB55F6" w:rsidR="00DF613F" w:rsidRPr="00257B23" w:rsidRDefault="00DF613F" w:rsidP="00AE7369">
      <w:pPr>
        <w:jc w:val="both"/>
        <w:rPr>
          <w:rFonts w:ascii="Arial" w:hAnsi="Arial" w:cs="Arial"/>
          <w:bCs/>
          <w:sz w:val="22"/>
          <w:szCs w:val="22"/>
        </w:rPr>
      </w:pPr>
      <w:r w:rsidRPr="00257B23">
        <w:rPr>
          <w:rFonts w:ascii="Arial" w:hAnsi="Arial" w:cs="Arial"/>
          <w:bCs/>
          <w:sz w:val="22"/>
          <w:szCs w:val="22"/>
        </w:rPr>
        <w:t>Para una adecuada gestión, se propone una matriz de doble entrada que evalúa los procesos tercerizados según:</w:t>
      </w:r>
    </w:p>
    <w:p w14:paraId="301DAB2A" w14:textId="77777777" w:rsidR="00AE7369" w:rsidRPr="00257B23" w:rsidRDefault="00AE7369" w:rsidP="00AE7369">
      <w:pPr>
        <w:jc w:val="both"/>
        <w:rPr>
          <w:rFonts w:ascii="Arial" w:hAnsi="Arial" w:cs="Arial"/>
          <w:bCs/>
          <w:sz w:val="22"/>
          <w:szCs w:val="22"/>
        </w:rPr>
      </w:pPr>
    </w:p>
    <w:p w14:paraId="474F879A" w14:textId="77777777" w:rsidR="00DF613F" w:rsidRPr="00257B23" w:rsidRDefault="00DF613F" w:rsidP="00DF613F">
      <w:pPr>
        <w:numPr>
          <w:ilvl w:val="0"/>
          <w:numId w:val="11"/>
        </w:numPr>
        <w:jc w:val="both"/>
        <w:rPr>
          <w:rFonts w:ascii="Arial" w:hAnsi="Arial" w:cs="Arial"/>
          <w:sz w:val="22"/>
          <w:szCs w:val="22"/>
        </w:rPr>
      </w:pPr>
      <w:r w:rsidRPr="00257B23">
        <w:rPr>
          <w:rFonts w:ascii="Arial" w:hAnsi="Arial" w:cs="Arial"/>
          <w:sz w:val="22"/>
          <w:szCs w:val="22"/>
        </w:rPr>
        <w:t>Nivel de criticidad para la operación (bajo, medio, alto)</w:t>
      </w:r>
    </w:p>
    <w:p w14:paraId="5111E980" w14:textId="7E36166B" w:rsidR="00DF613F" w:rsidRPr="00257B23" w:rsidRDefault="00DF613F" w:rsidP="00DF613F">
      <w:pPr>
        <w:numPr>
          <w:ilvl w:val="0"/>
          <w:numId w:val="11"/>
        </w:numPr>
        <w:jc w:val="both"/>
        <w:rPr>
          <w:rFonts w:ascii="Arial" w:hAnsi="Arial" w:cs="Arial"/>
          <w:bCs/>
          <w:sz w:val="22"/>
          <w:szCs w:val="22"/>
        </w:rPr>
      </w:pPr>
      <w:r w:rsidRPr="00257B23">
        <w:rPr>
          <w:rFonts w:ascii="Arial" w:hAnsi="Arial" w:cs="Arial"/>
          <w:sz w:val="22"/>
          <w:szCs w:val="22"/>
        </w:rPr>
        <w:t>Impacto potencial en los resultados del negocio (logísticos, financieros, reputacionales, ambientales, sociales)</w:t>
      </w:r>
    </w:p>
    <w:p w14:paraId="7C06F53D" w14:textId="77777777" w:rsidR="00DF613F" w:rsidRPr="00257B23" w:rsidRDefault="00DF613F" w:rsidP="00DF613F">
      <w:pPr>
        <w:ind w:left="720"/>
        <w:jc w:val="both"/>
        <w:rPr>
          <w:rFonts w:ascii="Arial" w:hAnsi="Arial" w:cs="Arial"/>
          <w:bCs/>
          <w:sz w:val="22"/>
          <w:szCs w:val="22"/>
        </w:rPr>
      </w:pPr>
    </w:p>
    <w:p w14:paraId="3737A313" w14:textId="77777777" w:rsidR="00DF613F" w:rsidRPr="00257B23" w:rsidRDefault="00DF613F" w:rsidP="00DF613F">
      <w:pPr>
        <w:jc w:val="both"/>
        <w:rPr>
          <w:rFonts w:ascii="Arial" w:hAnsi="Arial" w:cs="Arial"/>
          <w:bCs/>
          <w:sz w:val="22"/>
          <w:szCs w:val="22"/>
        </w:rPr>
      </w:pPr>
      <w:r w:rsidRPr="00257B23">
        <w:rPr>
          <w:rFonts w:ascii="Arial" w:hAnsi="Arial" w:cs="Arial"/>
          <w:bCs/>
          <w:sz w:val="22"/>
          <w:szCs w:val="22"/>
        </w:rPr>
        <w:t xml:space="preserve">Esto da lugar a una escala de riesgo técnico-administrativo, desde </w:t>
      </w:r>
      <w:r w:rsidRPr="00257B23">
        <w:rPr>
          <w:rFonts w:ascii="Arial" w:hAnsi="Arial" w:cs="Arial"/>
          <w:bCs/>
          <w:i/>
          <w:iCs/>
          <w:sz w:val="22"/>
          <w:szCs w:val="22"/>
        </w:rPr>
        <w:t>“tercerización táctica”</w:t>
      </w:r>
      <w:r w:rsidRPr="00257B23">
        <w:rPr>
          <w:rFonts w:ascii="Arial" w:hAnsi="Arial" w:cs="Arial"/>
          <w:bCs/>
          <w:sz w:val="22"/>
          <w:szCs w:val="22"/>
        </w:rPr>
        <w:t xml:space="preserve"> hasta “tercerización estructural de alta vigilancia”.</w:t>
      </w:r>
    </w:p>
    <w:p w14:paraId="3B42FF8A" w14:textId="77777777" w:rsidR="00DF613F" w:rsidRPr="00EF6931" w:rsidRDefault="00DF613F" w:rsidP="007D2A73">
      <w:pPr>
        <w:ind w:firstLine="142"/>
        <w:jc w:val="both"/>
        <w:rPr>
          <w:rFonts w:ascii="Arial" w:hAnsi="Arial" w:cs="Arial"/>
          <w:bCs/>
          <w:sz w:val="22"/>
          <w:szCs w:val="22"/>
          <w:lang w:val="es-419"/>
        </w:rPr>
      </w:pPr>
    </w:p>
    <w:p w14:paraId="15ED6D3D" w14:textId="54ED4AE9" w:rsidR="00AE7369" w:rsidRPr="00257B23" w:rsidRDefault="006A01C4" w:rsidP="006A01C4">
      <w:pPr>
        <w:jc w:val="both"/>
        <w:rPr>
          <w:rFonts w:ascii="Arial" w:hAnsi="Arial" w:cs="Arial"/>
          <w:b/>
          <w:bCs/>
          <w:i/>
          <w:iCs/>
          <w:sz w:val="22"/>
          <w:szCs w:val="22"/>
        </w:rPr>
      </w:pPr>
      <w:r w:rsidRPr="00257B23">
        <w:rPr>
          <w:rFonts w:ascii="Arial" w:hAnsi="Arial" w:cs="Arial"/>
          <w:b/>
          <w:bCs/>
          <w:i/>
          <w:iCs/>
          <w:sz w:val="22"/>
          <w:szCs w:val="22"/>
        </w:rPr>
        <w:t>4.3</w:t>
      </w:r>
      <w:r w:rsidRPr="00257B23">
        <w:rPr>
          <w:rFonts w:ascii="Arial" w:hAnsi="Arial" w:cs="Arial"/>
          <w:b/>
          <w:bCs/>
          <w:i/>
          <w:iCs/>
          <w:sz w:val="22"/>
          <w:szCs w:val="22"/>
        </w:rPr>
        <w:tab/>
      </w:r>
      <w:r w:rsidR="00AE7369" w:rsidRPr="00257B23">
        <w:rPr>
          <w:rFonts w:ascii="Arial" w:hAnsi="Arial" w:cs="Arial"/>
          <w:b/>
          <w:bCs/>
          <w:i/>
          <w:iCs/>
          <w:sz w:val="22"/>
          <w:szCs w:val="22"/>
        </w:rPr>
        <w:t>Aplicación de la matriz de riesgos</w:t>
      </w:r>
    </w:p>
    <w:p w14:paraId="12366718" w14:textId="77777777" w:rsidR="00AE7369" w:rsidRPr="00257B23" w:rsidRDefault="00AE7369" w:rsidP="00AE7369">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La matriz de criticidad se presenta como herramienta de priorización para CEOs y gerencias funcionales. Permite:</w:t>
      </w:r>
    </w:p>
    <w:p w14:paraId="4C1DC31C" w14:textId="38948B54" w:rsidR="00AE7369" w:rsidRPr="00257B23" w:rsidRDefault="00AE7369" w:rsidP="00AE7369">
      <w:pPr>
        <w:numPr>
          <w:ilvl w:val="0"/>
          <w:numId w:val="12"/>
        </w:numPr>
        <w:jc w:val="both"/>
        <w:rPr>
          <w:rFonts w:ascii="Arial" w:hAnsi="Arial" w:cs="Arial"/>
          <w:sz w:val="22"/>
          <w:szCs w:val="22"/>
        </w:rPr>
      </w:pPr>
      <w:r w:rsidRPr="00257B23">
        <w:rPr>
          <w:rFonts w:ascii="Arial" w:hAnsi="Arial" w:cs="Arial"/>
          <w:sz w:val="22"/>
          <w:szCs w:val="22"/>
        </w:rPr>
        <w:t>Visualizar qué contratos requieren controles de alto nivel</w:t>
      </w:r>
    </w:p>
    <w:p w14:paraId="2CD2D646" w14:textId="77777777" w:rsidR="00AE7369" w:rsidRPr="00257B23" w:rsidRDefault="00AE7369" w:rsidP="00AE7369">
      <w:pPr>
        <w:numPr>
          <w:ilvl w:val="0"/>
          <w:numId w:val="12"/>
        </w:numPr>
        <w:jc w:val="both"/>
        <w:rPr>
          <w:rFonts w:ascii="Arial" w:hAnsi="Arial" w:cs="Arial"/>
          <w:sz w:val="22"/>
          <w:szCs w:val="22"/>
        </w:rPr>
      </w:pPr>
      <w:r w:rsidRPr="00257B23">
        <w:rPr>
          <w:rFonts w:ascii="Arial" w:hAnsi="Arial" w:cs="Arial"/>
          <w:sz w:val="22"/>
          <w:szCs w:val="22"/>
        </w:rPr>
        <w:t>Determinar la frecuencia de auditorías y KPI de desempeño</w:t>
      </w:r>
    </w:p>
    <w:p w14:paraId="2F7311C0" w14:textId="77777777" w:rsidR="00AE7369" w:rsidRPr="00257B23" w:rsidRDefault="00AE7369" w:rsidP="00AE7369">
      <w:pPr>
        <w:numPr>
          <w:ilvl w:val="0"/>
          <w:numId w:val="12"/>
        </w:numPr>
        <w:jc w:val="both"/>
        <w:rPr>
          <w:rFonts w:ascii="Arial" w:hAnsi="Arial" w:cs="Arial"/>
          <w:sz w:val="22"/>
          <w:szCs w:val="22"/>
        </w:rPr>
      </w:pPr>
      <w:r w:rsidRPr="00257B23">
        <w:rPr>
          <w:rFonts w:ascii="Arial" w:hAnsi="Arial" w:cs="Arial"/>
          <w:sz w:val="22"/>
          <w:szCs w:val="22"/>
        </w:rPr>
        <w:t>Diseñar cláusulas contractuales diferenciadas por riesgo</w:t>
      </w:r>
    </w:p>
    <w:p w14:paraId="6C7CAFD0" w14:textId="77777777" w:rsidR="00AE7369" w:rsidRPr="00257B23" w:rsidRDefault="00AE7369" w:rsidP="00AE7369">
      <w:pPr>
        <w:numPr>
          <w:ilvl w:val="0"/>
          <w:numId w:val="12"/>
        </w:numPr>
        <w:jc w:val="both"/>
        <w:rPr>
          <w:rFonts w:ascii="Arial" w:hAnsi="Arial" w:cs="Arial"/>
          <w:sz w:val="22"/>
          <w:szCs w:val="22"/>
        </w:rPr>
      </w:pPr>
      <w:r w:rsidRPr="00257B23">
        <w:rPr>
          <w:rFonts w:ascii="Arial" w:hAnsi="Arial" w:cs="Arial"/>
          <w:sz w:val="22"/>
          <w:szCs w:val="22"/>
        </w:rPr>
        <w:t>Establecer alertas tempranas para fallas operativas o de cumplimiento</w:t>
      </w:r>
    </w:p>
    <w:p w14:paraId="7AAD4333" w14:textId="77777777" w:rsidR="00AE7369" w:rsidRPr="00257B23" w:rsidRDefault="00AE7369" w:rsidP="00AE7369">
      <w:pPr>
        <w:ind w:firstLine="142"/>
        <w:jc w:val="both"/>
        <w:rPr>
          <w:rFonts w:ascii="Arial" w:hAnsi="Arial" w:cs="Arial"/>
          <w:sz w:val="22"/>
          <w:szCs w:val="22"/>
        </w:rPr>
      </w:pPr>
    </w:p>
    <w:p w14:paraId="396D3ADD" w14:textId="731F1B35" w:rsidR="00AE7369" w:rsidRPr="00257B23" w:rsidRDefault="006A01C4" w:rsidP="006A01C4">
      <w:pPr>
        <w:jc w:val="both"/>
        <w:rPr>
          <w:rFonts w:ascii="Arial" w:hAnsi="Arial" w:cs="Arial"/>
          <w:b/>
          <w:bCs/>
          <w:i/>
          <w:iCs/>
          <w:sz w:val="22"/>
          <w:szCs w:val="22"/>
        </w:rPr>
      </w:pPr>
      <w:r w:rsidRPr="00257B23">
        <w:rPr>
          <w:rFonts w:ascii="Arial" w:hAnsi="Arial" w:cs="Arial"/>
          <w:b/>
          <w:bCs/>
          <w:i/>
          <w:iCs/>
          <w:sz w:val="22"/>
          <w:szCs w:val="22"/>
        </w:rPr>
        <w:t>4.4</w:t>
      </w:r>
      <w:r w:rsidRPr="00257B23">
        <w:rPr>
          <w:rFonts w:ascii="Arial" w:hAnsi="Arial" w:cs="Arial"/>
          <w:b/>
          <w:bCs/>
          <w:i/>
          <w:iCs/>
          <w:sz w:val="22"/>
          <w:szCs w:val="22"/>
        </w:rPr>
        <w:tab/>
      </w:r>
      <w:r w:rsidR="00AE7369" w:rsidRPr="00257B23">
        <w:rPr>
          <w:rFonts w:ascii="Arial" w:hAnsi="Arial" w:cs="Arial"/>
          <w:b/>
          <w:bCs/>
          <w:i/>
          <w:iCs/>
          <w:sz w:val="22"/>
          <w:szCs w:val="22"/>
        </w:rPr>
        <w:t>Riesgos asociados a la tercerización</w:t>
      </w:r>
    </w:p>
    <w:p w14:paraId="2E7815BD" w14:textId="43E2196B" w:rsidR="00AE7369" w:rsidRPr="00257B23" w:rsidRDefault="00AE7369" w:rsidP="00AE7369">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Entre los riesgos más frecuentes mal gestionados destacan:</w:t>
      </w:r>
    </w:p>
    <w:p w14:paraId="4FE6CB40" w14:textId="58680CAC" w:rsidR="00AE7369" w:rsidRPr="00257B23" w:rsidRDefault="00AE7369" w:rsidP="00AE7369">
      <w:pPr>
        <w:numPr>
          <w:ilvl w:val="0"/>
          <w:numId w:val="13"/>
        </w:numPr>
        <w:jc w:val="both"/>
        <w:rPr>
          <w:rFonts w:ascii="Arial" w:hAnsi="Arial" w:cs="Arial"/>
          <w:bCs/>
          <w:sz w:val="22"/>
          <w:szCs w:val="22"/>
          <w:lang w:val="en-US"/>
        </w:rPr>
      </w:pPr>
      <w:r w:rsidRPr="00257B23">
        <w:rPr>
          <w:rFonts w:ascii="Arial" w:hAnsi="Arial" w:cs="Arial"/>
          <w:bCs/>
          <w:sz w:val="22"/>
          <w:szCs w:val="22"/>
          <w:lang w:val="en-US"/>
        </w:rPr>
        <w:t>Dependencia excesiva del proveedor</w:t>
      </w:r>
    </w:p>
    <w:p w14:paraId="64103D0D" w14:textId="3F914B27" w:rsidR="00AE7369" w:rsidRPr="00257B23" w:rsidRDefault="00AE7369" w:rsidP="00AE7369">
      <w:pPr>
        <w:numPr>
          <w:ilvl w:val="0"/>
          <w:numId w:val="13"/>
        </w:numPr>
        <w:jc w:val="both"/>
        <w:rPr>
          <w:rFonts w:ascii="Arial" w:hAnsi="Arial" w:cs="Arial"/>
          <w:bCs/>
          <w:sz w:val="22"/>
          <w:szCs w:val="22"/>
          <w:lang w:val="en-US"/>
        </w:rPr>
      </w:pPr>
      <w:r w:rsidRPr="00257B23">
        <w:rPr>
          <w:rFonts w:ascii="Arial" w:hAnsi="Arial" w:cs="Arial"/>
          <w:bCs/>
          <w:sz w:val="22"/>
          <w:szCs w:val="22"/>
          <w:lang w:val="en-US"/>
        </w:rPr>
        <w:t>Pérdida de conocimiento técnico interno</w:t>
      </w:r>
    </w:p>
    <w:p w14:paraId="5E02FDA7" w14:textId="77777777" w:rsidR="00AE7369" w:rsidRPr="00257B23" w:rsidRDefault="00AE7369" w:rsidP="00AE7369">
      <w:pPr>
        <w:numPr>
          <w:ilvl w:val="0"/>
          <w:numId w:val="13"/>
        </w:numPr>
        <w:jc w:val="both"/>
        <w:rPr>
          <w:rFonts w:ascii="Arial" w:hAnsi="Arial" w:cs="Arial"/>
          <w:bCs/>
          <w:sz w:val="22"/>
          <w:szCs w:val="22"/>
          <w:lang w:val="en-US"/>
        </w:rPr>
      </w:pPr>
      <w:r w:rsidRPr="00257B23">
        <w:rPr>
          <w:rFonts w:ascii="Arial" w:hAnsi="Arial" w:cs="Arial"/>
          <w:bCs/>
          <w:sz w:val="22"/>
          <w:szCs w:val="22"/>
          <w:lang w:val="en-US"/>
        </w:rPr>
        <w:t>Falta de indicadores SMART</w:t>
      </w:r>
    </w:p>
    <w:p w14:paraId="33C9D905" w14:textId="77777777" w:rsidR="00AE7369" w:rsidRPr="00257B23" w:rsidRDefault="00AE7369" w:rsidP="00AE7369">
      <w:pPr>
        <w:numPr>
          <w:ilvl w:val="0"/>
          <w:numId w:val="13"/>
        </w:numPr>
        <w:jc w:val="both"/>
        <w:rPr>
          <w:rFonts w:ascii="Arial" w:hAnsi="Arial" w:cs="Arial"/>
          <w:bCs/>
          <w:sz w:val="22"/>
          <w:szCs w:val="22"/>
          <w:lang w:val="en-US"/>
        </w:rPr>
      </w:pPr>
      <w:r w:rsidRPr="00257B23">
        <w:rPr>
          <w:rFonts w:ascii="Arial" w:hAnsi="Arial" w:cs="Arial"/>
          <w:bCs/>
          <w:sz w:val="22"/>
          <w:szCs w:val="22"/>
          <w:lang w:val="en-US"/>
        </w:rPr>
        <w:t>Ausencia de planes de contingencia</w:t>
      </w:r>
    </w:p>
    <w:p w14:paraId="61975720" w14:textId="6E3AF87C" w:rsidR="00AE7369" w:rsidRPr="00257B23" w:rsidRDefault="00AE7369" w:rsidP="00AE7369">
      <w:pPr>
        <w:numPr>
          <w:ilvl w:val="0"/>
          <w:numId w:val="13"/>
        </w:numPr>
        <w:jc w:val="both"/>
        <w:rPr>
          <w:rFonts w:ascii="Arial" w:hAnsi="Arial" w:cs="Arial"/>
          <w:bCs/>
          <w:sz w:val="22"/>
          <w:szCs w:val="22"/>
        </w:rPr>
      </w:pPr>
      <w:r w:rsidRPr="00257B23">
        <w:rPr>
          <w:rFonts w:ascii="Arial" w:hAnsi="Arial" w:cs="Arial"/>
          <w:bCs/>
          <w:sz w:val="22"/>
          <w:szCs w:val="22"/>
        </w:rPr>
        <w:t>Incumplimientos en temas de seguridad o medioambiente</w:t>
      </w:r>
    </w:p>
    <w:p w14:paraId="675B9A71" w14:textId="77777777" w:rsidR="00AE7369" w:rsidRPr="00257B23" w:rsidRDefault="00AE7369" w:rsidP="00AE7369">
      <w:pPr>
        <w:ind w:left="720"/>
        <w:jc w:val="both"/>
        <w:rPr>
          <w:rFonts w:ascii="Arial" w:hAnsi="Arial" w:cs="Arial"/>
          <w:bCs/>
          <w:sz w:val="22"/>
          <w:szCs w:val="22"/>
        </w:rPr>
      </w:pPr>
    </w:p>
    <w:p w14:paraId="6E02D515" w14:textId="4040C262" w:rsidR="00AE7369" w:rsidRPr="00257B23" w:rsidRDefault="00AE7369" w:rsidP="00AE7369">
      <w:pPr>
        <w:jc w:val="both"/>
        <w:rPr>
          <w:rFonts w:ascii="Arial" w:hAnsi="Arial" w:cs="Arial"/>
          <w:bCs/>
          <w:sz w:val="22"/>
          <w:szCs w:val="22"/>
        </w:rPr>
      </w:pPr>
      <w:r w:rsidRPr="00257B23">
        <w:rPr>
          <w:rFonts w:ascii="Arial" w:hAnsi="Arial" w:cs="Arial"/>
          <w:bCs/>
          <w:sz w:val="22"/>
          <w:szCs w:val="22"/>
        </w:rPr>
        <w:t>La integración de la escala de criticidad al modelo RAMS y a la matriz SIGPRO es clave para prevenir estos efectos y alinear la tercerización al valor estratégico de la organización.</w:t>
      </w:r>
    </w:p>
    <w:p w14:paraId="005C06C5" w14:textId="3F3764F6" w:rsidR="00053F8F" w:rsidRPr="00EF6931" w:rsidRDefault="00053F8F" w:rsidP="0014667D">
      <w:pPr>
        <w:jc w:val="both"/>
        <w:rPr>
          <w:rFonts w:ascii="Arial" w:hAnsi="Arial" w:cs="Arial"/>
          <w:bCs/>
          <w:sz w:val="22"/>
          <w:szCs w:val="22"/>
          <w:lang w:val="es-419"/>
        </w:rPr>
      </w:pPr>
    </w:p>
    <w:p w14:paraId="7A472386" w14:textId="77777777" w:rsidR="0070222B" w:rsidRDefault="0070222B" w:rsidP="006A01C4">
      <w:pPr>
        <w:jc w:val="both"/>
        <w:rPr>
          <w:rFonts w:ascii="Arial" w:hAnsi="Arial" w:cs="Arial"/>
          <w:b/>
          <w:bCs/>
          <w:sz w:val="22"/>
          <w:szCs w:val="22"/>
        </w:rPr>
      </w:pPr>
    </w:p>
    <w:p w14:paraId="5E795B32" w14:textId="0BCAB324" w:rsidR="006A01C4" w:rsidRPr="00257B23" w:rsidRDefault="006A01C4" w:rsidP="006A01C4">
      <w:pPr>
        <w:jc w:val="both"/>
        <w:rPr>
          <w:rFonts w:ascii="Arial" w:hAnsi="Arial" w:cs="Arial"/>
          <w:b/>
          <w:bCs/>
          <w:sz w:val="22"/>
          <w:szCs w:val="22"/>
        </w:rPr>
      </w:pPr>
      <w:r w:rsidRPr="00257B23">
        <w:rPr>
          <w:rFonts w:ascii="Arial" w:hAnsi="Arial" w:cs="Arial"/>
          <w:b/>
          <w:bCs/>
          <w:sz w:val="22"/>
          <w:szCs w:val="22"/>
        </w:rPr>
        <w:t>CAPÍTULO 5: Herramientas de Gestión y Modelo RAMS</w:t>
      </w:r>
    </w:p>
    <w:p w14:paraId="15728CBB" w14:textId="668D97F4" w:rsidR="00AE7369" w:rsidRPr="00EF6931" w:rsidRDefault="00AE7369" w:rsidP="00E77D13">
      <w:pPr>
        <w:jc w:val="both"/>
        <w:rPr>
          <w:rFonts w:ascii="Arial" w:hAnsi="Arial" w:cs="Arial"/>
          <w:b/>
          <w:bCs/>
          <w:color w:val="808080"/>
          <w:sz w:val="22"/>
          <w:szCs w:val="22"/>
          <w:lang w:val="es-419"/>
        </w:rPr>
      </w:pPr>
    </w:p>
    <w:p w14:paraId="7558D58B" w14:textId="53B6A507" w:rsidR="00AE7369" w:rsidRPr="00257B23" w:rsidRDefault="006A01C4" w:rsidP="006A01C4">
      <w:pPr>
        <w:jc w:val="both"/>
        <w:rPr>
          <w:rFonts w:ascii="Arial" w:hAnsi="Arial" w:cs="Arial"/>
          <w:b/>
          <w:bCs/>
          <w:i/>
          <w:iCs/>
          <w:sz w:val="22"/>
          <w:szCs w:val="22"/>
        </w:rPr>
      </w:pPr>
      <w:r w:rsidRPr="00257B23">
        <w:rPr>
          <w:rFonts w:ascii="Arial" w:hAnsi="Arial" w:cs="Arial"/>
          <w:b/>
          <w:bCs/>
          <w:i/>
          <w:iCs/>
          <w:sz w:val="22"/>
          <w:szCs w:val="22"/>
        </w:rPr>
        <w:t>5.1</w:t>
      </w:r>
      <w:r w:rsidRPr="00257B23">
        <w:rPr>
          <w:rFonts w:ascii="Arial" w:hAnsi="Arial" w:cs="Arial"/>
          <w:b/>
          <w:bCs/>
          <w:i/>
          <w:iCs/>
          <w:sz w:val="22"/>
          <w:szCs w:val="22"/>
        </w:rPr>
        <w:tab/>
      </w:r>
      <w:r w:rsidR="00AE7369" w:rsidRPr="00257B23">
        <w:rPr>
          <w:rFonts w:ascii="Arial" w:hAnsi="Arial" w:cs="Arial"/>
          <w:b/>
          <w:bCs/>
          <w:i/>
          <w:iCs/>
          <w:sz w:val="22"/>
          <w:szCs w:val="22"/>
        </w:rPr>
        <w:t>Introducción al modelo RAMS</w:t>
      </w:r>
    </w:p>
    <w:p w14:paraId="610B6A6B" w14:textId="77777777" w:rsidR="00AE7369" w:rsidRPr="00EF6931" w:rsidRDefault="00AE7369" w:rsidP="00E77D13">
      <w:pPr>
        <w:jc w:val="both"/>
        <w:rPr>
          <w:rFonts w:ascii="Arial" w:hAnsi="Arial" w:cs="Arial"/>
          <w:b/>
          <w:bCs/>
          <w:sz w:val="22"/>
          <w:szCs w:val="22"/>
          <w:lang w:val="es-419"/>
        </w:rPr>
      </w:pPr>
    </w:p>
    <w:p w14:paraId="7A57F0AE" w14:textId="234618AE" w:rsidR="00AE7369" w:rsidRPr="00257B23" w:rsidRDefault="00AE7369" w:rsidP="00AE7369">
      <w:pPr>
        <w:jc w:val="both"/>
        <w:rPr>
          <w:rFonts w:ascii="Arial" w:hAnsi="Arial" w:cs="Arial"/>
          <w:bCs/>
          <w:sz w:val="22"/>
          <w:szCs w:val="22"/>
        </w:rPr>
      </w:pPr>
      <w:r w:rsidRPr="00257B23">
        <w:rPr>
          <w:rFonts w:ascii="Arial" w:hAnsi="Arial" w:cs="Arial"/>
          <w:bCs/>
          <w:sz w:val="22"/>
          <w:szCs w:val="22"/>
        </w:rPr>
        <w:t xml:space="preserve">El modelo RAMS (Reliability, Availability, Maintainability, Safety) constituye una base metodológica para optimizar los sistemas </w:t>
      </w:r>
      <w:r w:rsidRPr="00257B23">
        <w:rPr>
          <w:rFonts w:ascii="Arial" w:hAnsi="Arial" w:cs="Arial"/>
          <w:bCs/>
          <w:sz w:val="22"/>
          <w:szCs w:val="22"/>
        </w:rPr>
        <w:t>tercerizados de operación y mantenimiento en la minería. Este enfoque permite alinear objetivos de disponibilidad y confiabilidad con la seguridad y mantenibilidad de los activos físicos.</w:t>
      </w:r>
    </w:p>
    <w:p w14:paraId="255EB763" w14:textId="4618941A" w:rsidR="00AE7369" w:rsidRPr="00257B23" w:rsidRDefault="00AE7369" w:rsidP="00AE7369">
      <w:pPr>
        <w:jc w:val="both"/>
        <w:rPr>
          <w:rFonts w:ascii="Arial" w:hAnsi="Arial" w:cs="Arial"/>
          <w:bCs/>
          <w:sz w:val="22"/>
          <w:szCs w:val="22"/>
        </w:rPr>
      </w:pPr>
    </w:p>
    <w:p w14:paraId="5E8039F2" w14:textId="3E702E0C" w:rsidR="00AE7369" w:rsidRPr="0014667D" w:rsidRDefault="006A01C4" w:rsidP="0014667D">
      <w:pPr>
        <w:jc w:val="both"/>
        <w:rPr>
          <w:rFonts w:ascii="Arial" w:hAnsi="Arial" w:cs="Arial"/>
          <w:b/>
          <w:bCs/>
          <w:i/>
          <w:iCs/>
          <w:sz w:val="22"/>
          <w:szCs w:val="22"/>
        </w:rPr>
      </w:pPr>
      <w:r w:rsidRPr="00257B23">
        <w:rPr>
          <w:rFonts w:ascii="Arial" w:hAnsi="Arial" w:cs="Arial"/>
          <w:b/>
          <w:bCs/>
          <w:i/>
          <w:iCs/>
          <w:sz w:val="22"/>
          <w:szCs w:val="22"/>
        </w:rPr>
        <w:t>5.2</w:t>
      </w:r>
      <w:r w:rsidRPr="00257B23">
        <w:rPr>
          <w:rFonts w:ascii="Arial" w:hAnsi="Arial" w:cs="Arial"/>
          <w:b/>
          <w:bCs/>
          <w:i/>
          <w:iCs/>
          <w:sz w:val="22"/>
          <w:szCs w:val="22"/>
        </w:rPr>
        <w:tab/>
      </w:r>
      <w:r w:rsidR="00AE7369" w:rsidRPr="00257B23">
        <w:rPr>
          <w:rFonts w:ascii="Arial" w:hAnsi="Arial" w:cs="Arial"/>
          <w:b/>
          <w:bCs/>
          <w:i/>
          <w:iCs/>
          <w:sz w:val="22"/>
          <w:szCs w:val="22"/>
        </w:rPr>
        <w:t>Componentes RAMS aplicados a la minería tercerizada</w:t>
      </w:r>
    </w:p>
    <w:p w14:paraId="1D7BB9EC" w14:textId="7653648D" w:rsidR="00AE7369" w:rsidRPr="00257B23" w:rsidRDefault="00AE7369" w:rsidP="00AE7369">
      <w:pPr>
        <w:numPr>
          <w:ilvl w:val="0"/>
          <w:numId w:val="14"/>
        </w:numPr>
        <w:jc w:val="both"/>
        <w:rPr>
          <w:rFonts w:ascii="Arial" w:hAnsi="Arial" w:cs="Arial"/>
          <w:sz w:val="22"/>
          <w:szCs w:val="22"/>
        </w:rPr>
      </w:pPr>
      <w:r w:rsidRPr="00257B23">
        <w:rPr>
          <w:rFonts w:ascii="Arial" w:hAnsi="Arial" w:cs="Arial"/>
          <w:sz w:val="22"/>
          <w:szCs w:val="22"/>
        </w:rPr>
        <w:t>Disponibilidad: capacidad de los activos para operar cuando se necesitan. Se mide con indicadores como MTBF (tiempo medio entre fallas) y tiempo total de disponibilidad.</w:t>
      </w:r>
    </w:p>
    <w:p w14:paraId="2E985E7D" w14:textId="5A7D18DD" w:rsidR="00AE7369" w:rsidRPr="00257B23" w:rsidRDefault="00AE7369" w:rsidP="00AE7369">
      <w:pPr>
        <w:numPr>
          <w:ilvl w:val="0"/>
          <w:numId w:val="14"/>
        </w:numPr>
        <w:jc w:val="both"/>
        <w:rPr>
          <w:rFonts w:ascii="Arial" w:hAnsi="Arial" w:cs="Arial"/>
          <w:sz w:val="22"/>
          <w:szCs w:val="22"/>
        </w:rPr>
      </w:pPr>
      <w:r w:rsidRPr="00257B23">
        <w:rPr>
          <w:rFonts w:ascii="Arial" w:hAnsi="Arial" w:cs="Arial"/>
          <w:sz w:val="22"/>
          <w:szCs w:val="22"/>
        </w:rPr>
        <w:t>Mantenibilidad: facilidad y velocidad con la que un activo puede ser restaurado. Abarca indicadores como MTTR (tiempo medio de reparación), número de técnicos disponibles y protocolos de intervención.</w:t>
      </w:r>
    </w:p>
    <w:p w14:paraId="266DAD64" w14:textId="3E27A44A" w:rsidR="00AE7369" w:rsidRPr="00257B23" w:rsidRDefault="00AE7369" w:rsidP="00AE7369">
      <w:pPr>
        <w:numPr>
          <w:ilvl w:val="0"/>
          <w:numId w:val="14"/>
        </w:numPr>
        <w:jc w:val="both"/>
        <w:rPr>
          <w:rFonts w:ascii="Arial" w:hAnsi="Arial" w:cs="Arial"/>
          <w:sz w:val="22"/>
          <w:szCs w:val="22"/>
        </w:rPr>
      </w:pPr>
      <w:r w:rsidRPr="00257B23">
        <w:rPr>
          <w:rFonts w:ascii="Arial" w:hAnsi="Arial" w:cs="Arial"/>
          <w:sz w:val="22"/>
          <w:szCs w:val="22"/>
        </w:rPr>
        <w:t>Confiabilidad: probabilidad de que un activo funcione sin fallas durante un tiempo determinado. Se relaciona con el diseño, calidad del proveedor, inspecciones y predictivos.</w:t>
      </w:r>
    </w:p>
    <w:p w14:paraId="58A18FD9" w14:textId="2D0904D2" w:rsidR="00AE7369" w:rsidRPr="00257B23" w:rsidRDefault="00AE7369" w:rsidP="00AE7369">
      <w:pPr>
        <w:numPr>
          <w:ilvl w:val="0"/>
          <w:numId w:val="14"/>
        </w:numPr>
        <w:jc w:val="both"/>
        <w:rPr>
          <w:rFonts w:ascii="Arial" w:hAnsi="Arial" w:cs="Arial"/>
          <w:sz w:val="22"/>
          <w:szCs w:val="22"/>
        </w:rPr>
      </w:pPr>
      <w:r w:rsidRPr="00257B23">
        <w:rPr>
          <w:rFonts w:ascii="Arial" w:hAnsi="Arial" w:cs="Arial"/>
          <w:sz w:val="22"/>
          <w:szCs w:val="22"/>
        </w:rPr>
        <w:t>Seguridad: protección de personas, activos y medio ambiente. Se vincula a cumplimiento legal, estándares internacionales y planes de emergencia del contratista.</w:t>
      </w:r>
    </w:p>
    <w:p w14:paraId="09CF7DF9" w14:textId="2D18FF26" w:rsidR="00AE7369" w:rsidRPr="00257B23" w:rsidRDefault="00AE7369" w:rsidP="00AE7369">
      <w:pPr>
        <w:ind w:left="720"/>
        <w:jc w:val="both"/>
        <w:rPr>
          <w:rFonts w:ascii="Arial" w:hAnsi="Arial" w:cs="Arial"/>
          <w:sz w:val="22"/>
          <w:szCs w:val="22"/>
        </w:rPr>
      </w:pPr>
    </w:p>
    <w:p w14:paraId="49F6D820" w14:textId="3902C8C3" w:rsidR="00AE7369" w:rsidRPr="00257B23" w:rsidRDefault="006A01C4" w:rsidP="006A01C4">
      <w:pPr>
        <w:jc w:val="both"/>
        <w:rPr>
          <w:rFonts w:ascii="Arial" w:hAnsi="Arial" w:cs="Arial"/>
          <w:b/>
          <w:bCs/>
          <w:i/>
          <w:iCs/>
          <w:sz w:val="22"/>
          <w:szCs w:val="22"/>
        </w:rPr>
      </w:pPr>
      <w:r w:rsidRPr="00257B23">
        <w:rPr>
          <w:rFonts w:ascii="Arial" w:hAnsi="Arial" w:cs="Arial"/>
          <w:b/>
          <w:bCs/>
          <w:i/>
          <w:iCs/>
          <w:sz w:val="22"/>
          <w:szCs w:val="22"/>
        </w:rPr>
        <w:t>5.3</w:t>
      </w:r>
      <w:r w:rsidRPr="00257B23">
        <w:rPr>
          <w:rFonts w:ascii="Arial" w:hAnsi="Arial" w:cs="Arial"/>
          <w:b/>
          <w:bCs/>
          <w:i/>
          <w:iCs/>
          <w:sz w:val="22"/>
          <w:szCs w:val="22"/>
        </w:rPr>
        <w:tab/>
      </w:r>
      <w:r w:rsidR="00AE7369" w:rsidRPr="00257B23">
        <w:rPr>
          <w:rFonts w:ascii="Arial" w:hAnsi="Arial" w:cs="Arial"/>
          <w:b/>
          <w:bCs/>
          <w:i/>
          <w:iCs/>
          <w:sz w:val="22"/>
          <w:szCs w:val="22"/>
        </w:rPr>
        <w:t>RAMS como herramienta de decisión</w:t>
      </w:r>
    </w:p>
    <w:p w14:paraId="1DCE0D78" w14:textId="59A14AB5" w:rsidR="00AE7369" w:rsidRPr="00257B23" w:rsidRDefault="00AE7369" w:rsidP="00AE7369">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Los CEOs y gerentes operativos pueden usar el enfoque RAMS para:</w:t>
      </w:r>
    </w:p>
    <w:p w14:paraId="04E77B7B" w14:textId="2A6EC0FE" w:rsidR="00AE7369" w:rsidRPr="00257B23" w:rsidRDefault="00AE7369" w:rsidP="00AE7369">
      <w:pPr>
        <w:numPr>
          <w:ilvl w:val="0"/>
          <w:numId w:val="15"/>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Evaluar propuestas de tercerización con criterios técnicos cuantificables.</w:t>
      </w:r>
    </w:p>
    <w:p w14:paraId="3F78CAB7" w14:textId="4EAAA11B" w:rsidR="00AE7369" w:rsidRPr="00257B23" w:rsidRDefault="00AE7369" w:rsidP="00AE7369">
      <w:pPr>
        <w:numPr>
          <w:ilvl w:val="0"/>
          <w:numId w:val="15"/>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Diseñar contratos con cláusulas RAMS integradas.</w:t>
      </w:r>
    </w:p>
    <w:p w14:paraId="1805AEB1" w14:textId="73008E32" w:rsidR="00AE7369" w:rsidRPr="00257B23" w:rsidRDefault="00AE7369" w:rsidP="00AE7369">
      <w:pPr>
        <w:numPr>
          <w:ilvl w:val="0"/>
          <w:numId w:val="15"/>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Determinar penalidades o incentivos según desempeño RAMS.</w:t>
      </w:r>
    </w:p>
    <w:p w14:paraId="2D0B7878" w14:textId="1930AA68" w:rsidR="00AE7369" w:rsidRPr="00257B23" w:rsidRDefault="00AE7369" w:rsidP="00AE7369">
      <w:pPr>
        <w:numPr>
          <w:ilvl w:val="0"/>
          <w:numId w:val="15"/>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Priorizar proyectos o activos críticos dentro de un portafolio tercerizado.</w:t>
      </w:r>
    </w:p>
    <w:p w14:paraId="3FDFF3CE" w14:textId="799657C2" w:rsidR="00AE7369" w:rsidRPr="00257B23" w:rsidRDefault="006A01C4" w:rsidP="006A01C4">
      <w:pPr>
        <w:jc w:val="both"/>
        <w:rPr>
          <w:rFonts w:ascii="Arial" w:hAnsi="Arial" w:cs="Arial"/>
          <w:b/>
          <w:bCs/>
          <w:i/>
          <w:iCs/>
          <w:sz w:val="22"/>
          <w:szCs w:val="22"/>
        </w:rPr>
      </w:pPr>
      <w:r w:rsidRPr="00257B23">
        <w:rPr>
          <w:rFonts w:ascii="Arial" w:hAnsi="Arial" w:cs="Arial"/>
          <w:b/>
          <w:bCs/>
          <w:i/>
          <w:iCs/>
          <w:sz w:val="22"/>
          <w:szCs w:val="22"/>
        </w:rPr>
        <w:t>5.4</w:t>
      </w:r>
      <w:r w:rsidRPr="00257B23">
        <w:rPr>
          <w:rFonts w:ascii="Arial" w:hAnsi="Arial" w:cs="Arial"/>
          <w:b/>
          <w:bCs/>
          <w:i/>
          <w:iCs/>
          <w:sz w:val="22"/>
          <w:szCs w:val="22"/>
        </w:rPr>
        <w:tab/>
      </w:r>
      <w:r w:rsidR="00AE7369" w:rsidRPr="00257B23">
        <w:rPr>
          <w:rFonts w:ascii="Arial" w:hAnsi="Arial" w:cs="Arial"/>
          <w:b/>
          <w:bCs/>
          <w:i/>
          <w:iCs/>
          <w:sz w:val="22"/>
          <w:szCs w:val="22"/>
        </w:rPr>
        <w:t>RAMS + Tercerización = Gestión de Activos Inteligente</w:t>
      </w:r>
    </w:p>
    <w:p w14:paraId="0D98FC4E" w14:textId="46CFCBAB" w:rsidR="00AE7369" w:rsidRPr="00257B23" w:rsidRDefault="00AE7369" w:rsidP="00AE7369">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Cuando el modelo RAMS se incorpora a procesos de tercerización, permite:</w:t>
      </w:r>
    </w:p>
    <w:p w14:paraId="41140757" w14:textId="59BDEF47" w:rsidR="00AE7369" w:rsidRPr="00257B23" w:rsidRDefault="00AE7369" w:rsidP="00AE7369">
      <w:pPr>
        <w:numPr>
          <w:ilvl w:val="0"/>
          <w:numId w:val="16"/>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Controlar la calidad técnica del servicio tercerizado.</w:t>
      </w:r>
    </w:p>
    <w:p w14:paraId="386A67A0" w14:textId="7C43BC5B" w:rsidR="00AE7369" w:rsidRPr="00257B23" w:rsidRDefault="001C65CD" w:rsidP="00AE7369">
      <w:pPr>
        <w:numPr>
          <w:ilvl w:val="0"/>
          <w:numId w:val="16"/>
        </w:numPr>
        <w:spacing w:before="100" w:beforeAutospacing="1" w:after="100" w:afterAutospacing="1"/>
        <w:jc w:val="both"/>
        <w:rPr>
          <w:rFonts w:ascii="Arial" w:eastAsia="Times New Roman" w:hAnsi="Arial" w:cs="Arial"/>
          <w:sz w:val="22"/>
          <w:szCs w:val="22"/>
        </w:rPr>
      </w:pPr>
      <w:r>
        <w:rPr>
          <w:rFonts w:ascii="Arial" w:eastAsia="Times New Roman" w:hAnsi="Arial" w:cs="Arial"/>
          <w:noProof/>
          <w:sz w:val="22"/>
          <w:szCs w:val="22"/>
        </w:rPr>
        <mc:AlternateContent>
          <mc:Choice Requires="wps">
            <w:drawing>
              <wp:anchor distT="0" distB="0" distL="114300" distR="114300" simplePos="0" relativeHeight="251663360" behindDoc="0" locked="0" layoutInCell="1" allowOverlap="1" wp14:anchorId="7CAE929D" wp14:editId="39FC2B7D">
                <wp:simplePos x="0" y="0"/>
                <wp:positionH relativeFrom="column">
                  <wp:posOffset>2204932</wp:posOffset>
                </wp:positionH>
                <wp:positionV relativeFrom="paragraph">
                  <wp:posOffset>5443220</wp:posOffset>
                </wp:positionV>
                <wp:extent cx="2619375" cy="219075"/>
                <wp:effectExtent l="0" t="0" r="9525" b="9525"/>
                <wp:wrapNone/>
                <wp:docPr id="6" name="Cuadro de texto 6"/>
                <wp:cNvGraphicFramePr/>
                <a:graphic xmlns:a="http://schemas.openxmlformats.org/drawingml/2006/main">
                  <a:graphicData uri="http://schemas.microsoft.com/office/word/2010/wordprocessingShape">
                    <wps:wsp>
                      <wps:cNvSpPr txBox="1"/>
                      <wps:spPr>
                        <a:xfrm>
                          <a:off x="0" y="0"/>
                          <a:ext cx="2619375" cy="219075"/>
                        </a:xfrm>
                        <a:prstGeom prst="rect">
                          <a:avLst/>
                        </a:prstGeom>
                        <a:solidFill>
                          <a:schemeClr val="lt1"/>
                        </a:solidFill>
                        <a:ln w="6350">
                          <a:noFill/>
                        </a:ln>
                      </wps:spPr>
                      <wps:txbx>
                        <w:txbxContent>
                          <w:p w14:paraId="54687FB8" w14:textId="289131F5" w:rsidR="0079099E" w:rsidRPr="0079099E" w:rsidRDefault="0079099E" w:rsidP="0079099E">
                            <w:pPr>
                              <w:rPr>
                                <w:rFonts w:ascii="Arial" w:hAnsi="Arial" w:cs="Arial"/>
                                <w:sz w:val="20"/>
                                <w:szCs w:val="20"/>
                              </w:rPr>
                            </w:pPr>
                            <w:r w:rsidRPr="0079099E">
                              <w:rPr>
                                <w:rFonts w:ascii="Arial" w:hAnsi="Arial" w:cs="Arial"/>
                                <w:sz w:val="20"/>
                                <w:szCs w:val="20"/>
                              </w:rPr>
                              <w:t xml:space="preserve">Ilustración </w:t>
                            </w:r>
                            <w:r>
                              <w:rPr>
                                <w:rFonts w:ascii="Arial" w:hAnsi="Arial" w:cs="Arial"/>
                                <w:sz w:val="20"/>
                                <w:szCs w:val="20"/>
                              </w:rPr>
                              <w:t>2</w:t>
                            </w:r>
                            <w:r w:rsidRPr="0079099E">
                              <w:rPr>
                                <w:rFonts w:ascii="Arial" w:hAnsi="Arial" w:cs="Arial"/>
                                <w:sz w:val="20"/>
                                <w:szCs w:val="20"/>
                              </w:rPr>
                              <w:t xml:space="preserve">: </w:t>
                            </w:r>
                            <w:r>
                              <w:rPr>
                                <w:rFonts w:ascii="Arial" w:hAnsi="Arial" w:cs="Arial"/>
                                <w:sz w:val="20"/>
                                <w:szCs w:val="20"/>
                              </w:rPr>
                              <w:t>Matriz de Gestión - SIGPRO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E929D" id="_x0000_t202" coordsize="21600,21600" o:spt="202" path="m,l,21600r21600,l21600,xe">
                <v:stroke joinstyle="miter"/>
                <v:path gradientshapeok="t" o:connecttype="rect"/>
              </v:shapetype>
              <v:shape id="Cuadro de texto 6" o:spid="_x0000_s1026" type="#_x0000_t202" style="position:absolute;left:0;text-align:left;margin-left:173.6pt;margin-top:428.6pt;width:206.25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" fillcolor="white [3201]" stroked="f" strokeweight=".5pt">
                <v:textbox>
                  <w:txbxContent>
                    <w:p w14:paraId="54687FB8" w14:textId="289131F5" w:rsidR="0079099E" w:rsidRPr="0079099E" w:rsidRDefault="0079099E" w:rsidP="0079099E">
                      <w:pPr>
                        <w:rPr>
                          <w:rFonts w:ascii="Arial" w:hAnsi="Arial" w:cs="Arial"/>
                          <w:sz w:val="20"/>
                          <w:szCs w:val="20"/>
                        </w:rPr>
                      </w:pPr>
                      <w:r w:rsidRPr="0079099E">
                        <w:rPr>
                          <w:rFonts w:ascii="Arial" w:hAnsi="Arial" w:cs="Arial"/>
                          <w:sz w:val="20"/>
                          <w:szCs w:val="20"/>
                        </w:rPr>
                        <w:t xml:space="preserve">Ilustración </w:t>
                      </w:r>
                      <w:r>
                        <w:rPr>
                          <w:rFonts w:ascii="Arial" w:hAnsi="Arial" w:cs="Arial"/>
                          <w:sz w:val="20"/>
                          <w:szCs w:val="20"/>
                        </w:rPr>
                        <w:t>2</w:t>
                      </w:r>
                      <w:r w:rsidRPr="0079099E">
                        <w:rPr>
                          <w:rFonts w:ascii="Arial" w:hAnsi="Arial" w:cs="Arial"/>
                          <w:sz w:val="20"/>
                          <w:szCs w:val="20"/>
                        </w:rPr>
                        <w:t xml:space="preserve">: </w:t>
                      </w:r>
                      <w:r>
                        <w:rPr>
                          <w:rFonts w:ascii="Arial" w:hAnsi="Arial" w:cs="Arial"/>
                          <w:sz w:val="20"/>
                          <w:szCs w:val="20"/>
                        </w:rPr>
                        <w:t>Matriz de Gestión - SIGPRO</w:t>
                      </w:r>
                    </w:p>
                  </w:txbxContent>
                </v:textbox>
              </v:shape>
            </w:pict>
          </mc:Fallback>
        </mc:AlternateContent>
      </w:r>
      <w:r w:rsidR="00AE7369" w:rsidRPr="00257B23">
        <w:rPr>
          <w:rFonts w:ascii="Arial" w:eastAsia="Times New Roman" w:hAnsi="Arial" w:cs="Arial"/>
          <w:sz w:val="22"/>
          <w:szCs w:val="22"/>
        </w:rPr>
        <w:t>Asegurar la trazabilidad de los indicadores operativos.</w:t>
      </w:r>
    </w:p>
    <w:p w14:paraId="651648DA" w14:textId="11A83FD9" w:rsidR="00AE7369" w:rsidRPr="00257B23" w:rsidRDefault="00AE7369" w:rsidP="00AE7369">
      <w:pPr>
        <w:numPr>
          <w:ilvl w:val="0"/>
          <w:numId w:val="16"/>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Minimizar fallas imprevistas y tiempos muertos.</w:t>
      </w:r>
    </w:p>
    <w:p w14:paraId="22F5CA55" w14:textId="77777777" w:rsidR="00AE7369" w:rsidRPr="00257B23" w:rsidRDefault="00AE7369" w:rsidP="00AE7369">
      <w:pPr>
        <w:numPr>
          <w:ilvl w:val="0"/>
          <w:numId w:val="16"/>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Elevar la cultura de seguridad y sostenibilidad.</w:t>
      </w:r>
    </w:p>
    <w:p w14:paraId="4A5FF160" w14:textId="785A9078" w:rsidR="00AE7369" w:rsidRPr="00257B23" w:rsidRDefault="00AE7369" w:rsidP="00AE7369">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lastRenderedPageBreak/>
        <w:t>Esta visión es la base del Modelo Ideal de Gestión de Activos propuesto por</w:t>
      </w:r>
      <w:r w:rsidR="00DC1136">
        <w:rPr>
          <w:rFonts w:ascii="Arial" w:eastAsia="Times New Roman" w:hAnsi="Arial" w:cs="Arial"/>
          <w:sz w:val="22"/>
          <w:szCs w:val="22"/>
        </w:rPr>
        <w:t xml:space="preserve"> </w:t>
      </w:r>
      <w:r w:rsidRPr="00257B23">
        <w:rPr>
          <w:rFonts w:ascii="Arial" w:eastAsia="Times New Roman" w:hAnsi="Arial" w:cs="Arial"/>
          <w:sz w:val="22"/>
          <w:szCs w:val="22"/>
        </w:rPr>
        <w:t>Erik Málaga, el cual se desarrolla en los siguientes capítulos como una herramienta integral para CEO.</w:t>
      </w:r>
    </w:p>
    <w:p w14:paraId="7F7E15A4" w14:textId="77777777" w:rsidR="0070222B" w:rsidRDefault="0070222B" w:rsidP="00AE7369">
      <w:pPr>
        <w:spacing w:before="100" w:beforeAutospacing="1" w:after="100" w:afterAutospacing="1"/>
        <w:jc w:val="both"/>
        <w:rPr>
          <w:rFonts w:ascii="Arial" w:hAnsi="Arial" w:cs="Arial"/>
          <w:b/>
          <w:bCs/>
          <w:sz w:val="22"/>
          <w:szCs w:val="22"/>
        </w:rPr>
      </w:pPr>
    </w:p>
    <w:p w14:paraId="25302610" w14:textId="162AB568" w:rsidR="006A01C4" w:rsidRPr="00257B23" w:rsidRDefault="006A01C4" w:rsidP="00AE7369">
      <w:pPr>
        <w:spacing w:before="100" w:beforeAutospacing="1" w:after="100" w:afterAutospacing="1"/>
        <w:jc w:val="both"/>
        <w:rPr>
          <w:rFonts w:ascii="Arial" w:hAnsi="Arial" w:cs="Arial"/>
          <w:b/>
          <w:bCs/>
          <w:sz w:val="22"/>
          <w:szCs w:val="22"/>
        </w:rPr>
      </w:pPr>
      <w:r w:rsidRPr="00257B23">
        <w:rPr>
          <w:rFonts w:ascii="Arial" w:hAnsi="Arial" w:cs="Arial"/>
          <w:b/>
          <w:bCs/>
          <w:sz w:val="22"/>
          <w:szCs w:val="22"/>
        </w:rPr>
        <w:t>CAPÍTULO 6: Matriz SIGPRO - Gobernanza de Proyectos Tercerizados</w:t>
      </w:r>
    </w:p>
    <w:p w14:paraId="1F0331EB" w14:textId="47EA2F8F" w:rsidR="00EF3B6C" w:rsidRPr="00257B23" w:rsidRDefault="006A01C4" w:rsidP="00AE7369">
      <w:pPr>
        <w:spacing w:before="100" w:beforeAutospacing="1" w:after="100" w:afterAutospacing="1"/>
        <w:jc w:val="both"/>
        <w:rPr>
          <w:rFonts w:ascii="Arial" w:eastAsia="Times New Roman" w:hAnsi="Arial" w:cs="Arial"/>
          <w:sz w:val="22"/>
          <w:szCs w:val="22"/>
        </w:rPr>
      </w:pPr>
      <w:r w:rsidRPr="00257B23">
        <w:rPr>
          <w:rFonts w:ascii="Arial" w:hAnsi="Arial" w:cs="Arial"/>
          <w:b/>
          <w:bCs/>
          <w:i/>
          <w:iCs/>
          <w:sz w:val="22"/>
          <w:szCs w:val="22"/>
        </w:rPr>
        <w:t>6.1</w:t>
      </w:r>
      <w:r w:rsidRPr="00257B23">
        <w:rPr>
          <w:rFonts w:ascii="Arial" w:hAnsi="Arial" w:cs="Arial"/>
          <w:b/>
          <w:bCs/>
          <w:i/>
          <w:iCs/>
          <w:sz w:val="22"/>
          <w:szCs w:val="22"/>
        </w:rPr>
        <w:tab/>
      </w:r>
      <w:r w:rsidR="00EF3B6C" w:rsidRPr="00257B23">
        <w:rPr>
          <w:rFonts w:ascii="Arial" w:hAnsi="Arial" w:cs="Arial"/>
          <w:b/>
          <w:bCs/>
          <w:i/>
          <w:iCs/>
          <w:sz w:val="22"/>
          <w:szCs w:val="22"/>
        </w:rPr>
        <w:t>Introducción a la Matriz SIGPRO</w:t>
      </w:r>
    </w:p>
    <w:p w14:paraId="773BD53B" w14:textId="08383964" w:rsidR="00403CF0" w:rsidRDefault="00EF3B6C" w:rsidP="00EF3B6C">
      <w:pPr>
        <w:jc w:val="both"/>
        <w:rPr>
          <w:rFonts w:ascii="Arial" w:hAnsi="Arial" w:cs="Arial"/>
          <w:sz w:val="22"/>
          <w:szCs w:val="22"/>
        </w:rPr>
      </w:pPr>
      <w:r w:rsidRPr="00257B23">
        <w:rPr>
          <w:rFonts w:ascii="Arial" w:hAnsi="Arial" w:cs="Arial"/>
          <w:sz w:val="22"/>
          <w:szCs w:val="22"/>
        </w:rPr>
        <w:t>La Matriz SIGPRO (Sistema Integrado de Gestión de Proyectos Opex y Capex) es una herramienta diseñada por</w:t>
      </w:r>
      <w:r w:rsidR="00440BB8">
        <w:rPr>
          <w:rFonts w:ascii="Arial" w:hAnsi="Arial" w:cs="Arial"/>
          <w:sz w:val="22"/>
          <w:szCs w:val="22"/>
        </w:rPr>
        <w:t xml:space="preserve"> </w:t>
      </w:r>
      <w:r w:rsidRPr="00257B23">
        <w:rPr>
          <w:rFonts w:ascii="Arial" w:hAnsi="Arial" w:cs="Arial"/>
          <w:sz w:val="22"/>
          <w:szCs w:val="22"/>
        </w:rPr>
        <w:t>Erik Málaga para alinear la tercerización con los objetivos estratégicos, técnicos, contractuales y de sostenibilidad de una corporación minera. Integra criterios del modelo RAMS con componentes de cumplimiento, trazabilidad, riesgos y gestión ESG.</w:t>
      </w:r>
    </w:p>
    <w:p w14:paraId="7624946B" w14:textId="6E18F93B" w:rsidR="00EF3B6C" w:rsidRPr="00257B23" w:rsidRDefault="006A01C4" w:rsidP="00EF3B6C">
      <w:pPr>
        <w:spacing w:before="100" w:beforeAutospacing="1" w:after="100" w:afterAutospacing="1"/>
        <w:jc w:val="both"/>
        <w:rPr>
          <w:rFonts w:ascii="Arial" w:hAnsi="Arial" w:cs="Arial"/>
          <w:b/>
          <w:bCs/>
          <w:i/>
          <w:iCs/>
          <w:sz w:val="22"/>
          <w:szCs w:val="22"/>
        </w:rPr>
      </w:pPr>
      <w:r w:rsidRPr="00257B23">
        <w:rPr>
          <w:rFonts w:ascii="Arial" w:hAnsi="Arial" w:cs="Arial"/>
          <w:b/>
          <w:bCs/>
          <w:i/>
          <w:iCs/>
          <w:sz w:val="22"/>
          <w:szCs w:val="22"/>
        </w:rPr>
        <w:t>6.2</w:t>
      </w:r>
      <w:r w:rsidRPr="00257B23">
        <w:rPr>
          <w:rFonts w:ascii="Arial" w:hAnsi="Arial" w:cs="Arial"/>
          <w:b/>
          <w:bCs/>
          <w:i/>
          <w:iCs/>
          <w:sz w:val="22"/>
          <w:szCs w:val="22"/>
        </w:rPr>
        <w:tab/>
      </w:r>
      <w:r w:rsidR="00EF3B6C" w:rsidRPr="00257B23">
        <w:rPr>
          <w:rFonts w:ascii="Arial" w:hAnsi="Arial" w:cs="Arial"/>
          <w:b/>
          <w:bCs/>
          <w:i/>
          <w:iCs/>
          <w:sz w:val="22"/>
          <w:szCs w:val="22"/>
        </w:rPr>
        <w:t>Estructura de la matriz</w:t>
      </w:r>
    </w:p>
    <w:p w14:paraId="745ECE7F" w14:textId="0FF6C769" w:rsidR="00EF3B6C" w:rsidRPr="00257B23" w:rsidRDefault="00EF3B6C" w:rsidP="00EF3B6C">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La matriz contiene dimensiones clave:</w:t>
      </w:r>
    </w:p>
    <w:p w14:paraId="7424C144" w14:textId="5DBAF558" w:rsidR="00EF3B6C" w:rsidRPr="00257B23" w:rsidRDefault="00EF3B6C" w:rsidP="00EF3B6C">
      <w:pPr>
        <w:numPr>
          <w:ilvl w:val="0"/>
          <w:numId w:val="17"/>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Técnica: indicadores RAMS, cumplimiento de especificaciones, validaciones QA/QC.</w:t>
      </w:r>
    </w:p>
    <w:p w14:paraId="41173388" w14:textId="23633992" w:rsidR="00EF3B6C" w:rsidRPr="00257B23" w:rsidRDefault="00EF3B6C" w:rsidP="00EF3B6C">
      <w:pPr>
        <w:numPr>
          <w:ilvl w:val="0"/>
          <w:numId w:val="17"/>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Contractual: cronogramas, penalidades, avances físicos y financieros, controles de cambio.</w:t>
      </w:r>
    </w:p>
    <w:p w14:paraId="3220BC8D" w14:textId="257A99FC" w:rsidR="00EF3B6C" w:rsidRPr="00257B23" w:rsidRDefault="00EF3B6C" w:rsidP="00EF3B6C">
      <w:pPr>
        <w:numPr>
          <w:ilvl w:val="0"/>
          <w:numId w:val="17"/>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Sostenibilidad: cumplimiento ambiental, gestión social, trazabilidad del impacto.</w:t>
      </w:r>
    </w:p>
    <w:p w14:paraId="2CEE4664" w14:textId="4D36A919" w:rsidR="00EF3B6C" w:rsidRPr="00257B23" w:rsidRDefault="00EF3B6C" w:rsidP="00EF3B6C">
      <w:pPr>
        <w:numPr>
          <w:ilvl w:val="0"/>
          <w:numId w:val="17"/>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Riesgos: matriz de criticidad e impacto, alertas tempranas, monitoreo.</w:t>
      </w:r>
    </w:p>
    <w:p w14:paraId="22FC3A47" w14:textId="17DE4FC3" w:rsidR="00607E0A" w:rsidRPr="00403CF0" w:rsidRDefault="00EF3B6C" w:rsidP="00EF3B6C">
      <w:pPr>
        <w:jc w:val="both"/>
        <w:rPr>
          <w:rFonts w:ascii="Arial" w:eastAsia="Times New Roman" w:hAnsi="Arial" w:cs="Arial"/>
          <w:sz w:val="22"/>
          <w:szCs w:val="22"/>
        </w:rPr>
      </w:pPr>
      <w:r w:rsidRPr="00257B23">
        <w:rPr>
          <w:rFonts w:ascii="Arial" w:eastAsia="Times New Roman" w:hAnsi="Arial" w:cs="Arial"/>
          <w:sz w:val="22"/>
          <w:szCs w:val="22"/>
        </w:rPr>
        <w:t>Cada dimensión es calificada con semáforos y puntuación consolidada para la toma de decisiones.</w:t>
      </w:r>
    </w:p>
    <w:p w14:paraId="303429D1" w14:textId="4F953D10" w:rsidR="00EF3B6C" w:rsidRPr="00257B23" w:rsidRDefault="006A01C4" w:rsidP="00EF3B6C">
      <w:pPr>
        <w:spacing w:before="100" w:beforeAutospacing="1" w:after="100" w:afterAutospacing="1"/>
        <w:jc w:val="both"/>
        <w:rPr>
          <w:rFonts w:ascii="Arial" w:hAnsi="Arial" w:cs="Arial"/>
          <w:b/>
          <w:bCs/>
          <w:i/>
          <w:iCs/>
          <w:sz w:val="22"/>
          <w:szCs w:val="22"/>
        </w:rPr>
      </w:pPr>
      <w:r w:rsidRPr="00257B23">
        <w:rPr>
          <w:rFonts w:ascii="Arial" w:hAnsi="Arial" w:cs="Arial"/>
          <w:b/>
          <w:bCs/>
          <w:i/>
          <w:iCs/>
          <w:sz w:val="22"/>
          <w:szCs w:val="22"/>
        </w:rPr>
        <w:t>6.3</w:t>
      </w:r>
      <w:r w:rsidRPr="00257B23">
        <w:rPr>
          <w:rFonts w:ascii="Arial" w:hAnsi="Arial" w:cs="Arial"/>
          <w:b/>
          <w:bCs/>
          <w:i/>
          <w:iCs/>
          <w:sz w:val="22"/>
          <w:szCs w:val="22"/>
        </w:rPr>
        <w:tab/>
      </w:r>
      <w:r w:rsidR="00EF3B6C" w:rsidRPr="00257B23">
        <w:rPr>
          <w:rFonts w:ascii="Arial" w:hAnsi="Arial" w:cs="Arial"/>
          <w:b/>
          <w:bCs/>
          <w:i/>
          <w:iCs/>
          <w:sz w:val="22"/>
          <w:szCs w:val="22"/>
        </w:rPr>
        <w:t>Aplicación gerencial</w:t>
      </w:r>
    </w:p>
    <w:p w14:paraId="5C3506DF" w14:textId="1548C7AD" w:rsidR="00EF3B6C" w:rsidRPr="00257B23" w:rsidRDefault="00EF3B6C" w:rsidP="00EF3B6C">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Los CEO, gerentes de área y supervisores pueden usar SIGPRO para:</w:t>
      </w:r>
    </w:p>
    <w:p w14:paraId="795591F1" w14:textId="4B32EA56" w:rsidR="00EF3B6C" w:rsidRPr="00257B23" w:rsidRDefault="00EF3B6C" w:rsidP="00EF3B6C">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Evaluar el desempeño integral de contratistas.</w:t>
      </w:r>
    </w:p>
    <w:p w14:paraId="62CCD132" w14:textId="00A70446" w:rsidR="00EF3B6C" w:rsidRPr="00257B23" w:rsidRDefault="00EF3B6C" w:rsidP="00EF3B6C">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Priorizar intervenciones y auditorías en proyectos de alto impacto.</w:t>
      </w:r>
    </w:p>
    <w:p w14:paraId="5B878F6B" w14:textId="6A7F670C" w:rsidR="00403CF0" w:rsidRPr="00403CF0" w:rsidRDefault="00EF3B6C" w:rsidP="00403CF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Controlar avance físico/financiero en tiempo real.</w:t>
      </w:r>
    </w:p>
    <w:p w14:paraId="70686886" w14:textId="77777777" w:rsidR="0079099E" w:rsidRDefault="00EF3B6C" w:rsidP="00EF3B6C">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Alinear los contratos con la estrategia corporativa y los objetivos RAMS.</w:t>
      </w:r>
    </w:p>
    <w:p w14:paraId="759054B2" w14:textId="4D9DD855" w:rsidR="00EF3B6C" w:rsidRPr="00257B23" w:rsidRDefault="0079099E" w:rsidP="00EF3B6C">
      <w:pPr>
        <w:spacing w:before="100" w:beforeAutospacing="1" w:after="100" w:afterAutospacing="1"/>
        <w:jc w:val="both"/>
        <w:rPr>
          <w:rFonts w:ascii="Arial" w:eastAsia="Times New Roman" w:hAnsi="Arial" w:cs="Arial"/>
          <w:sz w:val="22"/>
          <w:szCs w:val="22"/>
        </w:rPr>
      </w:pPr>
      <w:r w:rsidRPr="0079099E">
        <w:rPr>
          <w:rFonts w:ascii="Arial" w:hAnsi="Arial" w:cs="Arial"/>
          <w:noProof/>
          <w:color w:val="000000"/>
          <w:sz w:val="22"/>
          <w:szCs w:val="22"/>
        </w:rPr>
        <w:t xml:space="preserve"> </w:t>
      </w:r>
      <w:r w:rsidR="006A01C4" w:rsidRPr="00257B23">
        <w:rPr>
          <w:rFonts w:ascii="Arial" w:hAnsi="Arial" w:cs="Arial"/>
          <w:b/>
          <w:bCs/>
          <w:i/>
          <w:iCs/>
          <w:sz w:val="22"/>
          <w:szCs w:val="22"/>
        </w:rPr>
        <w:t>6.4</w:t>
      </w:r>
      <w:r w:rsidR="006A01C4" w:rsidRPr="00257B23">
        <w:rPr>
          <w:rFonts w:ascii="Arial" w:hAnsi="Arial" w:cs="Arial"/>
          <w:b/>
          <w:bCs/>
          <w:i/>
          <w:iCs/>
          <w:sz w:val="22"/>
          <w:szCs w:val="22"/>
        </w:rPr>
        <w:tab/>
      </w:r>
      <w:r w:rsidR="00EF3B6C" w:rsidRPr="00257B23">
        <w:rPr>
          <w:rFonts w:ascii="Arial" w:hAnsi="Arial" w:cs="Arial"/>
          <w:b/>
          <w:bCs/>
          <w:i/>
          <w:iCs/>
          <w:sz w:val="22"/>
          <w:szCs w:val="22"/>
        </w:rPr>
        <w:t>Caso práctico aplicado: Proyecto Domo Cuajone</w:t>
      </w:r>
    </w:p>
    <w:p w14:paraId="3D0E2733" w14:textId="38FB37E2" w:rsidR="00EF3B6C" w:rsidRPr="00257B23" w:rsidRDefault="00EF3B6C" w:rsidP="00EF3B6C">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En la construcción tercerizada del domo de encapsulamiento de Cuajone se aplicó la matriz SIGPRO para gestionar desde la ingeniería hasta la puesta en marcha:</w:t>
      </w:r>
    </w:p>
    <w:p w14:paraId="6302B727" w14:textId="70D9BD3A" w:rsidR="00EF3B6C" w:rsidRPr="00257B23" w:rsidRDefault="00EF3B6C" w:rsidP="00EF3B6C">
      <w:pPr>
        <w:numPr>
          <w:ilvl w:val="0"/>
          <w:numId w:val="19"/>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Se trazaron indicadores de disponibilidad esperada vs. real.</w:t>
      </w:r>
    </w:p>
    <w:p w14:paraId="7A393505" w14:textId="0FB732F1" w:rsidR="00EF3B6C" w:rsidRPr="00257B23" w:rsidRDefault="00EF3B6C" w:rsidP="00EF3B6C">
      <w:pPr>
        <w:numPr>
          <w:ilvl w:val="0"/>
          <w:numId w:val="19"/>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Se auditó mantenibilidad del sistema de ventilación y limpieza.</w:t>
      </w:r>
    </w:p>
    <w:p w14:paraId="7FB4098F" w14:textId="77777777" w:rsidR="00EF3B6C" w:rsidRPr="00257B23" w:rsidRDefault="00EF3B6C" w:rsidP="00EF3B6C">
      <w:pPr>
        <w:numPr>
          <w:ilvl w:val="0"/>
          <w:numId w:val="19"/>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Se implementaron cláusulas ambientales y sociales adaptadas.</w:t>
      </w:r>
    </w:p>
    <w:p w14:paraId="186C7F5E" w14:textId="4D749746" w:rsidR="00607E0A" w:rsidRPr="00763DE1" w:rsidRDefault="00EF3B6C" w:rsidP="00607E0A">
      <w:pPr>
        <w:numPr>
          <w:ilvl w:val="0"/>
          <w:numId w:val="19"/>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Se ejecutaron controles visuales tipo semáforo en paneles de gestión.</w:t>
      </w:r>
    </w:p>
    <w:p w14:paraId="52E8F23A" w14:textId="2B8452A0" w:rsidR="0089300A" w:rsidRPr="00257B23" w:rsidRDefault="00EF3B6C" w:rsidP="00EF3B6C">
      <w:p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El uso de SIGPRO permitió cumplir el cronograma, garantizar el cumplimiento contractual y registrar evidencia técnica para auditorías internas y externas.</w:t>
      </w:r>
    </w:p>
    <w:p w14:paraId="686A3439" w14:textId="77777777" w:rsidR="0070222B" w:rsidRDefault="0070222B" w:rsidP="006A01C4">
      <w:pPr>
        <w:spacing w:before="100" w:beforeAutospacing="1" w:after="100" w:afterAutospacing="1"/>
        <w:jc w:val="both"/>
        <w:rPr>
          <w:rFonts w:ascii="Arial" w:hAnsi="Arial" w:cs="Arial"/>
          <w:b/>
          <w:bCs/>
          <w:sz w:val="22"/>
          <w:szCs w:val="22"/>
        </w:rPr>
      </w:pPr>
    </w:p>
    <w:p w14:paraId="4E981E52" w14:textId="231143FE" w:rsidR="006A01C4" w:rsidRPr="00257B23" w:rsidRDefault="006A01C4" w:rsidP="006A01C4">
      <w:pPr>
        <w:spacing w:before="100" w:beforeAutospacing="1" w:after="100" w:afterAutospacing="1"/>
        <w:jc w:val="both"/>
        <w:rPr>
          <w:rFonts w:ascii="Arial" w:hAnsi="Arial" w:cs="Arial"/>
          <w:b/>
          <w:bCs/>
          <w:sz w:val="22"/>
          <w:szCs w:val="22"/>
        </w:rPr>
      </w:pPr>
      <w:r w:rsidRPr="00257B23">
        <w:rPr>
          <w:rFonts w:ascii="Arial" w:hAnsi="Arial" w:cs="Arial"/>
          <w:b/>
          <w:bCs/>
          <w:sz w:val="22"/>
          <w:szCs w:val="22"/>
        </w:rPr>
        <w:t>CAPÍTULO 7: Modelo Ideal de Gestión de Activos Mineros</w:t>
      </w:r>
    </w:p>
    <w:p w14:paraId="54D9C187" w14:textId="0750EAF4" w:rsidR="00EF3B6C" w:rsidRPr="00257B23" w:rsidRDefault="006A01C4" w:rsidP="006A01C4">
      <w:pPr>
        <w:spacing w:before="100" w:beforeAutospacing="1" w:after="100" w:afterAutospacing="1"/>
        <w:jc w:val="both"/>
        <w:rPr>
          <w:rFonts w:ascii="Arial" w:hAnsi="Arial" w:cs="Arial"/>
          <w:b/>
          <w:bCs/>
          <w:i/>
          <w:iCs/>
          <w:sz w:val="22"/>
          <w:szCs w:val="22"/>
        </w:rPr>
      </w:pPr>
      <w:r w:rsidRPr="00257B23">
        <w:rPr>
          <w:rFonts w:ascii="Arial" w:hAnsi="Arial" w:cs="Arial"/>
          <w:b/>
          <w:bCs/>
          <w:i/>
          <w:iCs/>
          <w:sz w:val="22"/>
          <w:szCs w:val="22"/>
        </w:rPr>
        <w:t>7.1</w:t>
      </w:r>
      <w:r w:rsidRPr="00257B23">
        <w:rPr>
          <w:rFonts w:ascii="Arial" w:hAnsi="Arial" w:cs="Arial"/>
          <w:b/>
          <w:bCs/>
          <w:i/>
          <w:iCs/>
          <w:sz w:val="22"/>
          <w:szCs w:val="22"/>
        </w:rPr>
        <w:tab/>
      </w:r>
      <w:r w:rsidR="00EF3B6C" w:rsidRPr="00257B23">
        <w:rPr>
          <w:rFonts w:ascii="Arial" w:hAnsi="Arial" w:cs="Arial"/>
          <w:b/>
          <w:bCs/>
          <w:i/>
          <w:iCs/>
          <w:sz w:val="22"/>
          <w:szCs w:val="22"/>
        </w:rPr>
        <w:t>Visión del modelo propuesto</w:t>
      </w:r>
    </w:p>
    <w:p w14:paraId="40E23494" w14:textId="529E71C1" w:rsidR="00EF3B6C" w:rsidRPr="00257B23" w:rsidRDefault="00EF3B6C" w:rsidP="00257B23">
      <w:pPr>
        <w:pStyle w:val="NormalWeb"/>
        <w:jc w:val="both"/>
        <w:rPr>
          <w:rFonts w:ascii="Arial" w:hAnsi="Arial" w:cs="Arial"/>
          <w:color w:val="000000"/>
          <w:sz w:val="22"/>
          <w:szCs w:val="22"/>
        </w:rPr>
      </w:pPr>
      <w:r w:rsidRPr="00257B23">
        <w:rPr>
          <w:rFonts w:ascii="Arial" w:hAnsi="Arial" w:cs="Arial"/>
          <w:color w:val="000000"/>
          <w:sz w:val="22"/>
          <w:szCs w:val="22"/>
        </w:rPr>
        <w:t>El Modelo Ideal de Gestión de Activos Mineros desarrollado por</w:t>
      </w:r>
      <w:r w:rsidR="00440BB8">
        <w:rPr>
          <w:rFonts w:ascii="Arial" w:hAnsi="Arial" w:cs="Arial"/>
          <w:color w:val="000000"/>
          <w:sz w:val="22"/>
          <w:szCs w:val="22"/>
        </w:rPr>
        <w:t xml:space="preserve"> </w:t>
      </w:r>
      <w:r w:rsidRPr="00257B23">
        <w:rPr>
          <w:rFonts w:ascii="Arial" w:hAnsi="Arial" w:cs="Arial"/>
          <w:color w:val="000000"/>
          <w:sz w:val="22"/>
          <w:szCs w:val="22"/>
        </w:rPr>
        <w:t>Erik Málaga busca integrar los pilares RAMS con la ejecución estratégica de proyectos Opex y Capex. Parte de la premisa que la eficiencia, seguridad y sostenibilidad deben ser simultáneamente alcanzadas a través de un sistema de gobernanza técnica transversal que conecte la tercerización con la misión de la empresa minera.</w:t>
      </w:r>
    </w:p>
    <w:p w14:paraId="4107F81E" w14:textId="10869BE5" w:rsidR="00EF3B6C" w:rsidRPr="00257B23" w:rsidRDefault="006A01C4" w:rsidP="006A01C4">
      <w:pPr>
        <w:spacing w:before="100" w:beforeAutospacing="1" w:after="100" w:afterAutospacing="1"/>
        <w:jc w:val="both"/>
        <w:rPr>
          <w:rFonts w:ascii="Arial" w:hAnsi="Arial" w:cs="Arial"/>
          <w:b/>
          <w:bCs/>
          <w:i/>
          <w:iCs/>
          <w:sz w:val="22"/>
          <w:szCs w:val="22"/>
        </w:rPr>
      </w:pPr>
      <w:r w:rsidRPr="00257B23">
        <w:rPr>
          <w:rFonts w:ascii="Arial" w:hAnsi="Arial" w:cs="Arial"/>
          <w:b/>
          <w:bCs/>
          <w:i/>
          <w:iCs/>
          <w:sz w:val="22"/>
          <w:szCs w:val="22"/>
        </w:rPr>
        <w:t>7.2</w:t>
      </w:r>
      <w:r w:rsidRPr="00257B23">
        <w:rPr>
          <w:rFonts w:ascii="Arial" w:hAnsi="Arial" w:cs="Arial"/>
          <w:b/>
          <w:bCs/>
          <w:i/>
          <w:iCs/>
          <w:sz w:val="22"/>
          <w:szCs w:val="22"/>
        </w:rPr>
        <w:tab/>
      </w:r>
      <w:r w:rsidR="00EF3B6C" w:rsidRPr="00257B23">
        <w:rPr>
          <w:rFonts w:ascii="Arial" w:hAnsi="Arial" w:cs="Arial"/>
          <w:b/>
          <w:bCs/>
          <w:i/>
          <w:iCs/>
          <w:sz w:val="22"/>
          <w:szCs w:val="22"/>
        </w:rPr>
        <w:t xml:space="preserve"> Componentes estructurales del modelo</w:t>
      </w:r>
    </w:p>
    <w:p w14:paraId="69C67561" w14:textId="6C68B2B9" w:rsidR="00EF3B6C" w:rsidRPr="00257B23" w:rsidRDefault="00EF3B6C" w:rsidP="006A01C4">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Gobernanza técnica: arquitectura de roles, decisiones y control técnico en torno al activo tercerizado.</w:t>
      </w:r>
    </w:p>
    <w:p w14:paraId="7D920C4F" w14:textId="5C9E9DC5" w:rsidR="00EF3B6C" w:rsidRPr="00257B23" w:rsidRDefault="00EF3B6C" w:rsidP="006A01C4">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Ciclo de vida del activo: planificación, diseño, adquisición, operación, mantenimiento y retiro, todo bajo marco RAMS.</w:t>
      </w:r>
    </w:p>
    <w:p w14:paraId="66EF3F7D" w14:textId="4C176884" w:rsidR="00EF3B6C" w:rsidRPr="00257B23" w:rsidRDefault="00EF3B6C" w:rsidP="006A01C4">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Monitoreo SIGPRO: seguimiento visual y auditado del desempeño en tiempo real.</w:t>
      </w:r>
    </w:p>
    <w:p w14:paraId="036383F1" w14:textId="39117F4C" w:rsidR="00EF3B6C" w:rsidRPr="00257B23" w:rsidRDefault="00EF3B6C" w:rsidP="006A01C4">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Vinculación ESG: articulación de objetivos técnicos con indicadores sociales, ambientales y de gobernanza corporativa.</w:t>
      </w:r>
    </w:p>
    <w:p w14:paraId="1BC96CC0" w14:textId="7CA183B4" w:rsidR="00EF3B6C" w:rsidRPr="00257B23" w:rsidRDefault="006A01C4" w:rsidP="006A01C4">
      <w:pPr>
        <w:spacing w:before="100" w:beforeAutospacing="1" w:after="100" w:afterAutospacing="1"/>
        <w:jc w:val="both"/>
        <w:rPr>
          <w:rFonts w:ascii="Arial" w:hAnsi="Arial" w:cs="Arial"/>
          <w:b/>
          <w:bCs/>
          <w:i/>
          <w:iCs/>
          <w:sz w:val="22"/>
          <w:szCs w:val="22"/>
        </w:rPr>
      </w:pPr>
      <w:r w:rsidRPr="00257B23">
        <w:rPr>
          <w:rFonts w:ascii="Arial" w:hAnsi="Arial" w:cs="Arial"/>
          <w:b/>
          <w:bCs/>
          <w:i/>
          <w:iCs/>
          <w:sz w:val="22"/>
          <w:szCs w:val="22"/>
        </w:rPr>
        <w:t>7.3</w:t>
      </w:r>
      <w:r w:rsidRPr="00257B23">
        <w:rPr>
          <w:rFonts w:ascii="Arial" w:hAnsi="Arial" w:cs="Arial"/>
          <w:b/>
          <w:bCs/>
          <w:i/>
          <w:iCs/>
          <w:sz w:val="22"/>
          <w:szCs w:val="22"/>
        </w:rPr>
        <w:tab/>
      </w:r>
      <w:r w:rsidR="00EF3B6C" w:rsidRPr="00257B23">
        <w:rPr>
          <w:rFonts w:ascii="Arial" w:hAnsi="Arial" w:cs="Arial"/>
          <w:b/>
          <w:bCs/>
          <w:i/>
          <w:iCs/>
          <w:sz w:val="22"/>
          <w:szCs w:val="22"/>
        </w:rPr>
        <w:t>Mantenibilidad como eje de integración</w:t>
      </w:r>
    </w:p>
    <w:p w14:paraId="195DBE12" w14:textId="77777777" w:rsidR="00EF3B6C" w:rsidRPr="00257B23" w:rsidRDefault="00EF3B6C" w:rsidP="0070222B">
      <w:pPr>
        <w:pStyle w:val="NormalWeb"/>
        <w:jc w:val="both"/>
        <w:rPr>
          <w:rFonts w:ascii="Arial" w:hAnsi="Arial" w:cs="Arial"/>
          <w:color w:val="000000"/>
          <w:sz w:val="22"/>
          <w:szCs w:val="22"/>
        </w:rPr>
      </w:pPr>
      <w:r w:rsidRPr="00257B23">
        <w:rPr>
          <w:rFonts w:ascii="Arial" w:hAnsi="Arial" w:cs="Arial"/>
          <w:color w:val="000000"/>
          <w:sz w:val="22"/>
          <w:szCs w:val="22"/>
        </w:rPr>
        <w:t>Una innovación clave del modelo es la inclusión de la mantenibilidad como eje articulador entre la ingeniería, la operación y el outsourcing. Esto implica:</w:t>
      </w:r>
    </w:p>
    <w:p w14:paraId="3C51747B" w14:textId="30CDAED2" w:rsidR="00EF3B6C" w:rsidRPr="00257B23" w:rsidRDefault="00EF3B6C" w:rsidP="006A01C4">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lastRenderedPageBreak/>
        <w:t>Diseñar activos pensados para la intervención fácil y rápida.</w:t>
      </w:r>
    </w:p>
    <w:p w14:paraId="1BEE7883" w14:textId="08DB67BA" w:rsidR="00EF3B6C" w:rsidRPr="00257B23" w:rsidRDefault="00EF3B6C" w:rsidP="006A01C4">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Establecer protocolos de mantenimiento predictivo desde el diseño contractual.</w:t>
      </w:r>
    </w:p>
    <w:p w14:paraId="29C2BF3E" w14:textId="77777777" w:rsidR="0014667D" w:rsidRPr="0014667D" w:rsidRDefault="00EF3B6C" w:rsidP="006A01C4">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Incluir mantenibilidad como KPI en licitaciones y contratos.</w:t>
      </w:r>
      <w:r w:rsidR="0014667D" w:rsidRPr="0014667D">
        <w:rPr>
          <w:rFonts w:ascii="Arial" w:hAnsi="Arial" w:cs="Arial"/>
          <w:noProof/>
          <w:color w:val="000000"/>
          <w:sz w:val="22"/>
          <w:szCs w:val="22"/>
        </w:rPr>
        <w:t xml:space="preserve"> </w:t>
      </w:r>
    </w:p>
    <w:p w14:paraId="4C22DE97" w14:textId="20AB4771" w:rsidR="00EF3B6C" w:rsidRPr="00257B23" w:rsidRDefault="006A01C4" w:rsidP="00EF3B6C">
      <w:pPr>
        <w:pStyle w:val="NormalWeb"/>
        <w:rPr>
          <w:rFonts w:ascii="Arial" w:eastAsia="MS Mincho" w:hAnsi="Arial" w:cs="Arial"/>
          <w:b/>
          <w:bCs/>
          <w:i/>
          <w:iCs/>
          <w:sz w:val="22"/>
          <w:szCs w:val="22"/>
          <w:lang w:eastAsia="fr-FR"/>
        </w:rPr>
      </w:pPr>
      <w:r w:rsidRPr="00257B23">
        <w:rPr>
          <w:rFonts w:ascii="Arial" w:eastAsia="MS Mincho" w:hAnsi="Arial" w:cs="Arial"/>
          <w:b/>
          <w:bCs/>
          <w:i/>
          <w:iCs/>
          <w:sz w:val="22"/>
          <w:szCs w:val="22"/>
          <w:lang w:eastAsia="fr-FR"/>
        </w:rPr>
        <w:t>7.4</w:t>
      </w:r>
      <w:r w:rsidRPr="00257B23">
        <w:rPr>
          <w:rFonts w:ascii="Arial" w:eastAsia="MS Mincho" w:hAnsi="Arial" w:cs="Arial"/>
          <w:b/>
          <w:bCs/>
          <w:i/>
          <w:iCs/>
          <w:sz w:val="22"/>
          <w:szCs w:val="22"/>
          <w:lang w:eastAsia="fr-FR"/>
        </w:rPr>
        <w:tab/>
      </w:r>
      <w:r w:rsidR="00EF3B6C" w:rsidRPr="00257B23">
        <w:rPr>
          <w:rFonts w:ascii="Arial" w:eastAsia="MS Mincho" w:hAnsi="Arial" w:cs="Arial"/>
          <w:b/>
          <w:bCs/>
          <w:i/>
          <w:iCs/>
          <w:sz w:val="22"/>
          <w:szCs w:val="22"/>
          <w:lang w:eastAsia="fr-FR"/>
        </w:rPr>
        <w:t>Aplicación práctica en Southern Perú – Caso Cuajone</w:t>
      </w:r>
    </w:p>
    <w:p w14:paraId="70C22AA8" w14:textId="2D40DBE3" w:rsidR="00EF3B6C" w:rsidRPr="00257B23" w:rsidRDefault="00EF3B6C" w:rsidP="00EF3B6C">
      <w:pPr>
        <w:pStyle w:val="NormalWeb"/>
        <w:rPr>
          <w:rFonts w:ascii="Arial" w:hAnsi="Arial" w:cs="Arial"/>
          <w:color w:val="000000"/>
          <w:sz w:val="22"/>
          <w:szCs w:val="22"/>
        </w:rPr>
      </w:pPr>
      <w:r w:rsidRPr="00257B23">
        <w:rPr>
          <w:rFonts w:ascii="Arial" w:hAnsi="Arial" w:cs="Arial"/>
          <w:color w:val="000000"/>
          <w:sz w:val="22"/>
          <w:szCs w:val="22"/>
        </w:rPr>
        <w:t>El modelo fue aplicado en la operación de Cuajone en los siguientes frentes:</w:t>
      </w:r>
    </w:p>
    <w:p w14:paraId="63EB6D22" w14:textId="631FEA97" w:rsidR="00EF3B6C" w:rsidRPr="00257B23" w:rsidRDefault="00EF3B6C" w:rsidP="006A01C4">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Encapsulamiento del Stock Pile (Domo Cuajone).</w:t>
      </w:r>
    </w:p>
    <w:p w14:paraId="59C6A62A" w14:textId="738F32F2" w:rsidR="00EF3B6C" w:rsidRPr="00257B23" w:rsidRDefault="00EF3B6C" w:rsidP="006A01C4">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Contratos de mantenimiento predictivo en fajas transportadoras.</w:t>
      </w:r>
    </w:p>
    <w:p w14:paraId="34E179EB" w14:textId="79404A82" w:rsidR="00EF3B6C" w:rsidRPr="00257B23" w:rsidRDefault="00EF3B6C" w:rsidP="006A01C4">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Gestión compartida de activos logísticos, ambientales y tecnológicos.</w:t>
      </w:r>
    </w:p>
    <w:p w14:paraId="65E17797" w14:textId="4A3BC7D3" w:rsidR="0014667D" w:rsidRPr="00257B23" w:rsidRDefault="00EF3B6C" w:rsidP="006A01C4">
      <w:pPr>
        <w:pStyle w:val="NormalWeb"/>
        <w:jc w:val="both"/>
        <w:rPr>
          <w:rFonts w:ascii="Arial" w:hAnsi="Arial" w:cs="Arial"/>
          <w:color w:val="000000"/>
          <w:sz w:val="22"/>
          <w:szCs w:val="22"/>
        </w:rPr>
      </w:pPr>
      <w:r w:rsidRPr="00257B23">
        <w:rPr>
          <w:rFonts w:ascii="Arial" w:hAnsi="Arial" w:cs="Arial"/>
          <w:color w:val="000000"/>
          <w:sz w:val="22"/>
          <w:szCs w:val="22"/>
        </w:rPr>
        <w:t>En todos los casos, la mantenibilidad permitió reducir costos, minimizar riesgos y aumentar disponibilidad operativa.</w:t>
      </w:r>
    </w:p>
    <w:p w14:paraId="5C80048D" w14:textId="0BF308CA" w:rsidR="00EF3B6C" w:rsidRPr="00257B23" w:rsidRDefault="006A01C4" w:rsidP="00EF3B6C">
      <w:pPr>
        <w:pStyle w:val="NormalWeb"/>
        <w:rPr>
          <w:rFonts w:ascii="Arial" w:eastAsia="MS Mincho" w:hAnsi="Arial" w:cs="Arial"/>
          <w:b/>
          <w:bCs/>
          <w:i/>
          <w:iCs/>
          <w:sz w:val="22"/>
          <w:szCs w:val="22"/>
          <w:lang w:eastAsia="fr-FR"/>
        </w:rPr>
      </w:pPr>
      <w:r w:rsidRPr="00257B23">
        <w:rPr>
          <w:rFonts w:ascii="Arial" w:eastAsia="MS Mincho" w:hAnsi="Arial" w:cs="Arial"/>
          <w:b/>
          <w:bCs/>
          <w:i/>
          <w:iCs/>
          <w:sz w:val="22"/>
          <w:szCs w:val="22"/>
          <w:lang w:eastAsia="fr-FR"/>
        </w:rPr>
        <w:t>7.5</w:t>
      </w:r>
      <w:r w:rsidRPr="00257B23">
        <w:rPr>
          <w:rFonts w:ascii="Arial" w:eastAsia="MS Mincho" w:hAnsi="Arial" w:cs="Arial"/>
          <w:b/>
          <w:bCs/>
          <w:i/>
          <w:iCs/>
          <w:sz w:val="22"/>
          <w:szCs w:val="22"/>
          <w:lang w:eastAsia="fr-FR"/>
        </w:rPr>
        <w:tab/>
      </w:r>
      <w:r w:rsidR="00EF3B6C" w:rsidRPr="00257B23">
        <w:rPr>
          <w:rFonts w:ascii="Arial" w:eastAsia="MS Mincho" w:hAnsi="Arial" w:cs="Arial"/>
          <w:b/>
          <w:bCs/>
          <w:i/>
          <w:iCs/>
          <w:sz w:val="22"/>
          <w:szCs w:val="22"/>
          <w:lang w:eastAsia="fr-FR"/>
        </w:rPr>
        <w:t>Integración con el Plan Corporativo</w:t>
      </w:r>
    </w:p>
    <w:p w14:paraId="363B858B" w14:textId="77777777" w:rsidR="00EF3B6C" w:rsidRPr="00257B23" w:rsidRDefault="00EF3B6C" w:rsidP="002B43D0">
      <w:pPr>
        <w:pStyle w:val="NormalWeb"/>
        <w:jc w:val="both"/>
        <w:rPr>
          <w:rFonts w:ascii="Arial" w:hAnsi="Arial" w:cs="Arial"/>
          <w:color w:val="000000"/>
          <w:sz w:val="22"/>
          <w:szCs w:val="22"/>
        </w:rPr>
      </w:pPr>
      <w:r w:rsidRPr="00257B23">
        <w:rPr>
          <w:rFonts w:ascii="Arial" w:hAnsi="Arial" w:cs="Arial"/>
          <w:color w:val="000000"/>
          <w:sz w:val="22"/>
          <w:szCs w:val="22"/>
        </w:rPr>
        <w:t>El modelo no actúa de forma aislada, sino que se articula con:</w:t>
      </w:r>
    </w:p>
    <w:p w14:paraId="247EE3B0" w14:textId="33C995E4" w:rsidR="00EF3B6C" w:rsidRPr="00257B23" w:rsidRDefault="00EF3B6C"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Políticas de gestión de activos ISO 55001.</w:t>
      </w:r>
    </w:p>
    <w:p w14:paraId="62011519" w14:textId="129B3974" w:rsidR="0079099E" w:rsidRPr="0070222B" w:rsidRDefault="00EF3B6C" w:rsidP="0070222B">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Planes de mejora continua del área de O&amp;M.</w:t>
      </w:r>
    </w:p>
    <w:p w14:paraId="7BB8E3BD" w14:textId="3F0C9D73" w:rsidR="00EF3B6C" w:rsidRPr="00257B23" w:rsidRDefault="00EF3B6C"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Objetivos institucionales de sostenibilidad, gobernanza y capital consciente.</w:t>
      </w:r>
    </w:p>
    <w:p w14:paraId="278BE2B3" w14:textId="67F7BFAD" w:rsidR="00B238C4" w:rsidRPr="00257B23" w:rsidRDefault="00EF3B6C" w:rsidP="002B43D0">
      <w:pPr>
        <w:pStyle w:val="NormalWeb"/>
        <w:jc w:val="both"/>
        <w:rPr>
          <w:rFonts w:ascii="Arial" w:hAnsi="Arial" w:cs="Arial"/>
          <w:color w:val="000000"/>
          <w:sz w:val="22"/>
          <w:szCs w:val="22"/>
        </w:rPr>
      </w:pPr>
      <w:r w:rsidRPr="00257B23">
        <w:rPr>
          <w:rFonts w:ascii="Arial" w:hAnsi="Arial" w:cs="Arial"/>
          <w:color w:val="000000"/>
          <w:sz w:val="22"/>
          <w:szCs w:val="22"/>
        </w:rPr>
        <w:t>Este enfoque integral es clave para transformar la tercerización en una ventaja competitiva sostenida en el tiempo.</w:t>
      </w:r>
    </w:p>
    <w:p w14:paraId="51A7F073" w14:textId="77777777" w:rsidR="0070222B" w:rsidRDefault="0070222B" w:rsidP="002B43D0">
      <w:pPr>
        <w:spacing w:before="100" w:beforeAutospacing="1" w:after="100" w:afterAutospacing="1"/>
        <w:jc w:val="both"/>
        <w:rPr>
          <w:rFonts w:ascii="Arial" w:hAnsi="Arial" w:cs="Arial"/>
          <w:b/>
          <w:bCs/>
          <w:sz w:val="22"/>
          <w:szCs w:val="22"/>
        </w:rPr>
      </w:pPr>
    </w:p>
    <w:p w14:paraId="47C50A80" w14:textId="4D625D73" w:rsidR="001B74F8" w:rsidRPr="00257B23" w:rsidRDefault="001B74F8" w:rsidP="002B43D0">
      <w:pPr>
        <w:spacing w:before="100" w:beforeAutospacing="1" w:after="100" w:afterAutospacing="1"/>
        <w:jc w:val="both"/>
        <w:rPr>
          <w:rFonts w:ascii="Arial" w:hAnsi="Arial" w:cs="Arial"/>
          <w:b/>
          <w:bCs/>
          <w:sz w:val="22"/>
          <w:szCs w:val="22"/>
        </w:rPr>
      </w:pPr>
      <w:r w:rsidRPr="00257B23">
        <w:rPr>
          <w:rFonts w:ascii="Arial" w:hAnsi="Arial" w:cs="Arial"/>
          <w:b/>
          <w:bCs/>
          <w:sz w:val="22"/>
          <w:szCs w:val="22"/>
        </w:rPr>
        <w:t xml:space="preserve">CAPÍTULO </w:t>
      </w:r>
      <w:r w:rsidR="006A01C4" w:rsidRPr="00257B23">
        <w:rPr>
          <w:rFonts w:ascii="Arial" w:hAnsi="Arial" w:cs="Arial"/>
          <w:b/>
          <w:bCs/>
          <w:sz w:val="22"/>
          <w:szCs w:val="22"/>
        </w:rPr>
        <w:t>8:</w:t>
      </w:r>
      <w:r w:rsidRPr="00257B23">
        <w:rPr>
          <w:rFonts w:ascii="Arial" w:hAnsi="Arial" w:cs="Arial"/>
          <w:b/>
          <w:bCs/>
          <w:sz w:val="22"/>
          <w:szCs w:val="22"/>
        </w:rPr>
        <w:t xml:space="preserve"> Áreas de Aplicación Transversal: TI, Logística, Seguridad, RS y Ambiental</w:t>
      </w:r>
    </w:p>
    <w:p w14:paraId="6D30AB63" w14:textId="2F9F61C5" w:rsidR="001B74F8" w:rsidRPr="00257B23" w:rsidRDefault="002B43D0" w:rsidP="002B43D0">
      <w:pPr>
        <w:pStyle w:val="NormalWeb"/>
        <w:jc w:val="both"/>
        <w:rPr>
          <w:rFonts w:ascii="Arial" w:eastAsia="MS Mincho" w:hAnsi="Arial" w:cs="Arial"/>
          <w:b/>
          <w:bCs/>
          <w:i/>
          <w:iCs/>
          <w:sz w:val="22"/>
          <w:szCs w:val="22"/>
          <w:lang w:eastAsia="fr-FR"/>
        </w:rPr>
      </w:pPr>
      <w:r w:rsidRPr="00257B23">
        <w:rPr>
          <w:rFonts w:ascii="Arial" w:eastAsia="MS Mincho" w:hAnsi="Arial" w:cs="Arial"/>
          <w:b/>
          <w:bCs/>
          <w:i/>
          <w:iCs/>
          <w:sz w:val="22"/>
          <w:szCs w:val="22"/>
          <w:lang w:eastAsia="fr-FR"/>
        </w:rPr>
        <w:t>8.1</w:t>
      </w:r>
      <w:r w:rsidRPr="00257B23">
        <w:rPr>
          <w:rFonts w:ascii="Arial" w:eastAsia="MS Mincho" w:hAnsi="Arial" w:cs="Arial"/>
          <w:b/>
          <w:bCs/>
          <w:i/>
          <w:iCs/>
          <w:sz w:val="22"/>
          <w:szCs w:val="22"/>
          <w:lang w:eastAsia="fr-FR"/>
        </w:rPr>
        <w:tab/>
      </w:r>
      <w:r w:rsidR="001B74F8" w:rsidRPr="00257B23">
        <w:rPr>
          <w:rFonts w:ascii="Arial" w:eastAsia="MS Mincho" w:hAnsi="Arial" w:cs="Arial"/>
          <w:b/>
          <w:bCs/>
          <w:i/>
          <w:iCs/>
          <w:sz w:val="22"/>
          <w:szCs w:val="22"/>
          <w:lang w:eastAsia="fr-FR"/>
        </w:rPr>
        <w:t>Enfoque de integración transversal</w:t>
      </w:r>
    </w:p>
    <w:p w14:paraId="7F2BDB77" w14:textId="77777777" w:rsidR="001B74F8" w:rsidRPr="00257B23" w:rsidRDefault="001B74F8" w:rsidP="002B43D0">
      <w:pPr>
        <w:pStyle w:val="NormalWeb"/>
        <w:jc w:val="both"/>
        <w:rPr>
          <w:rFonts w:ascii="Arial" w:hAnsi="Arial" w:cs="Arial"/>
          <w:color w:val="000000"/>
          <w:sz w:val="22"/>
          <w:szCs w:val="22"/>
        </w:rPr>
      </w:pPr>
      <w:r w:rsidRPr="00257B23">
        <w:rPr>
          <w:rFonts w:ascii="Arial" w:hAnsi="Arial" w:cs="Arial"/>
          <w:color w:val="000000"/>
          <w:sz w:val="22"/>
          <w:szCs w:val="22"/>
        </w:rPr>
        <w:t>Una de las fortalezas del Modelo Ideal de Gestión de Activos es su capacidad de aplicarse más allá del ámbito operativo tradicional. Las áreas funcionales clave como Tecnología de la Información (TI), Logística, Seguridad Industrial, Relaciones Comunitarias (RS) y Gestión Ambiental también requieren lineamientos técnicos y estratégicos para tercerizar eficientemente.</w:t>
      </w:r>
    </w:p>
    <w:p w14:paraId="508F50A7" w14:textId="238AD0E9" w:rsidR="001B74F8" w:rsidRPr="00257B23" w:rsidRDefault="002B43D0" w:rsidP="002B43D0">
      <w:pPr>
        <w:pStyle w:val="NormalWeb"/>
        <w:jc w:val="both"/>
        <w:rPr>
          <w:rFonts w:ascii="Arial" w:eastAsia="MS Mincho" w:hAnsi="Arial" w:cs="Arial"/>
          <w:b/>
          <w:bCs/>
          <w:i/>
          <w:iCs/>
          <w:sz w:val="22"/>
          <w:szCs w:val="22"/>
          <w:lang w:eastAsia="fr-FR"/>
        </w:rPr>
      </w:pPr>
      <w:r w:rsidRPr="00257B23">
        <w:rPr>
          <w:rFonts w:ascii="Arial" w:eastAsia="MS Mincho" w:hAnsi="Arial" w:cs="Arial"/>
          <w:b/>
          <w:bCs/>
          <w:i/>
          <w:iCs/>
          <w:sz w:val="22"/>
          <w:szCs w:val="22"/>
          <w:lang w:eastAsia="fr-FR"/>
        </w:rPr>
        <w:t>8.2</w:t>
      </w:r>
      <w:r w:rsidRPr="00257B23">
        <w:rPr>
          <w:rFonts w:ascii="Arial" w:eastAsia="MS Mincho" w:hAnsi="Arial" w:cs="Arial"/>
          <w:b/>
          <w:bCs/>
          <w:i/>
          <w:iCs/>
          <w:sz w:val="22"/>
          <w:szCs w:val="22"/>
          <w:lang w:eastAsia="fr-FR"/>
        </w:rPr>
        <w:tab/>
      </w:r>
      <w:r w:rsidR="001B74F8" w:rsidRPr="00257B23">
        <w:rPr>
          <w:rFonts w:ascii="Arial" w:eastAsia="MS Mincho" w:hAnsi="Arial" w:cs="Arial"/>
          <w:b/>
          <w:bCs/>
          <w:i/>
          <w:iCs/>
          <w:sz w:val="22"/>
          <w:szCs w:val="22"/>
          <w:lang w:eastAsia="fr-FR"/>
        </w:rPr>
        <w:t>Tecnología de la Información (TI)</w:t>
      </w:r>
    </w:p>
    <w:p w14:paraId="2515EA37" w14:textId="23DF783C"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Tercerización de soporte técnico, redes, ciberseguridad y data centers.</w:t>
      </w:r>
    </w:p>
    <w:p w14:paraId="25362478" w14:textId="77777777" w:rsidR="002B43D0"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Control bajo RAMS: disponibilidad del sistema, mantenibilidad del servicio, seguridad de la información.</w:t>
      </w:r>
    </w:p>
    <w:p w14:paraId="51970D5E" w14:textId="45B5692B" w:rsidR="00B238C4" w:rsidRPr="00783E4C" w:rsidRDefault="001B74F8" w:rsidP="00B238C4">
      <w:pPr>
        <w:numPr>
          <w:ilvl w:val="0"/>
          <w:numId w:val="18"/>
        </w:numPr>
        <w:spacing w:before="100" w:beforeAutospacing="1" w:after="100" w:afterAutospacing="1"/>
        <w:jc w:val="both"/>
        <w:rPr>
          <w:rFonts w:ascii="Arial" w:eastAsia="Times New Roman" w:hAnsi="Arial" w:cs="Arial"/>
          <w:sz w:val="22"/>
          <w:szCs w:val="22"/>
        </w:rPr>
      </w:pPr>
      <w:r w:rsidRPr="00257B23">
        <w:rPr>
          <w:rFonts w:ascii="Arial" w:hAnsi="Arial" w:cs="Arial"/>
          <w:color w:val="000000"/>
          <w:sz w:val="22"/>
          <w:szCs w:val="22"/>
        </w:rPr>
        <w:t>Integración con SIGPRO: trazabilidad de tickets, tiempo de respuesta, cumplimiento contractual.</w:t>
      </w:r>
    </w:p>
    <w:p w14:paraId="719C2D1B" w14:textId="1BD2DCDA" w:rsidR="001B74F8" w:rsidRPr="00257B23" w:rsidRDefault="002B43D0" w:rsidP="002B43D0">
      <w:pPr>
        <w:pStyle w:val="NormalWeb"/>
        <w:rPr>
          <w:rFonts w:ascii="Arial" w:eastAsia="MS Mincho" w:hAnsi="Arial" w:cs="Arial"/>
          <w:b/>
          <w:bCs/>
          <w:i/>
          <w:iCs/>
          <w:sz w:val="22"/>
          <w:szCs w:val="22"/>
          <w:lang w:eastAsia="fr-FR"/>
        </w:rPr>
      </w:pPr>
      <w:r w:rsidRPr="00257B23">
        <w:rPr>
          <w:rFonts w:ascii="Arial" w:eastAsia="MS Mincho" w:hAnsi="Arial" w:cs="Arial"/>
          <w:b/>
          <w:bCs/>
          <w:i/>
          <w:iCs/>
          <w:sz w:val="22"/>
          <w:szCs w:val="22"/>
          <w:lang w:eastAsia="fr-FR"/>
        </w:rPr>
        <w:t>8.3</w:t>
      </w:r>
      <w:r w:rsidRPr="00257B23">
        <w:rPr>
          <w:rFonts w:ascii="Arial" w:eastAsia="MS Mincho" w:hAnsi="Arial" w:cs="Arial"/>
          <w:b/>
          <w:bCs/>
          <w:i/>
          <w:iCs/>
          <w:sz w:val="22"/>
          <w:szCs w:val="22"/>
          <w:lang w:eastAsia="fr-FR"/>
        </w:rPr>
        <w:tab/>
      </w:r>
      <w:r w:rsidR="001B74F8" w:rsidRPr="00257B23">
        <w:rPr>
          <w:rFonts w:ascii="Arial" w:eastAsia="MS Mincho" w:hAnsi="Arial" w:cs="Arial"/>
          <w:b/>
          <w:bCs/>
          <w:i/>
          <w:iCs/>
          <w:sz w:val="22"/>
          <w:szCs w:val="22"/>
          <w:lang w:eastAsia="fr-FR"/>
        </w:rPr>
        <w:t>Logística y Abastecimiento</w:t>
      </w:r>
    </w:p>
    <w:p w14:paraId="0F7B4BD7" w14:textId="33C7937D"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Contratación de operadores logísticos, transporte especializado, gestión de almacenes.</w:t>
      </w:r>
    </w:p>
    <w:p w14:paraId="0819214B" w14:textId="4DB6C529"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Aplicación de mantenibilidad logística: flota con mantenimiento predictivo, trazabilidad digital.</w:t>
      </w:r>
    </w:p>
    <w:p w14:paraId="471EF7D6" w14:textId="32084D38"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Evaluación de proveedores con criterios RAMS + SIGPRO (cumplimiento, desempeño, trazabilidad).</w:t>
      </w:r>
    </w:p>
    <w:p w14:paraId="0A16B26C" w14:textId="2CAB4C0C" w:rsidR="001B74F8" w:rsidRPr="00257B23" w:rsidRDefault="002B43D0" w:rsidP="002B43D0">
      <w:pPr>
        <w:pStyle w:val="NormalWeb"/>
        <w:jc w:val="both"/>
        <w:rPr>
          <w:rFonts w:ascii="Arial" w:eastAsia="MS Mincho" w:hAnsi="Arial" w:cs="Arial"/>
          <w:b/>
          <w:bCs/>
          <w:i/>
          <w:iCs/>
          <w:sz w:val="22"/>
          <w:szCs w:val="22"/>
          <w:lang w:eastAsia="fr-FR"/>
        </w:rPr>
      </w:pPr>
      <w:r w:rsidRPr="00257B23">
        <w:rPr>
          <w:rFonts w:ascii="Arial" w:eastAsia="MS Mincho" w:hAnsi="Arial" w:cs="Arial"/>
          <w:b/>
          <w:bCs/>
          <w:i/>
          <w:iCs/>
          <w:sz w:val="22"/>
          <w:szCs w:val="22"/>
          <w:lang w:eastAsia="fr-FR"/>
        </w:rPr>
        <w:t>8.4</w:t>
      </w:r>
      <w:r w:rsidRPr="00257B23">
        <w:rPr>
          <w:rFonts w:ascii="Arial" w:eastAsia="MS Mincho" w:hAnsi="Arial" w:cs="Arial"/>
          <w:b/>
          <w:bCs/>
          <w:i/>
          <w:iCs/>
          <w:sz w:val="22"/>
          <w:szCs w:val="22"/>
          <w:lang w:eastAsia="fr-FR"/>
        </w:rPr>
        <w:tab/>
      </w:r>
      <w:r w:rsidR="001B74F8" w:rsidRPr="00257B23">
        <w:rPr>
          <w:rFonts w:ascii="Arial" w:eastAsia="MS Mincho" w:hAnsi="Arial" w:cs="Arial"/>
          <w:b/>
          <w:bCs/>
          <w:i/>
          <w:iCs/>
          <w:sz w:val="22"/>
          <w:szCs w:val="22"/>
          <w:lang w:eastAsia="fr-FR"/>
        </w:rPr>
        <w:t>Seguridad Industrial y Salud Ocupacional</w:t>
      </w:r>
    </w:p>
    <w:p w14:paraId="23C79F5F" w14:textId="7EB0B6CB"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Outsourcing de brigadas, monitoreos, seguridad perimetral, control de accesos.</w:t>
      </w:r>
    </w:p>
    <w:p w14:paraId="3C39B396" w14:textId="272687E2"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Indicadores RAMS de accidentabilidad, intervención y respuesta.</w:t>
      </w:r>
    </w:p>
    <w:p w14:paraId="0CAB648D" w14:textId="4ED1B0AB"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SIGPRO como matriz de cumplimiento normativo y gestión de incidentes.</w:t>
      </w:r>
    </w:p>
    <w:p w14:paraId="263D2DA5" w14:textId="586AB16A" w:rsidR="001B74F8" w:rsidRPr="00257B23" w:rsidRDefault="002B43D0" w:rsidP="002B43D0">
      <w:pPr>
        <w:pStyle w:val="NormalWeb"/>
        <w:jc w:val="both"/>
        <w:rPr>
          <w:rFonts w:ascii="Arial" w:eastAsia="MS Mincho" w:hAnsi="Arial" w:cs="Arial"/>
          <w:b/>
          <w:bCs/>
          <w:i/>
          <w:iCs/>
          <w:sz w:val="22"/>
          <w:szCs w:val="22"/>
          <w:lang w:eastAsia="fr-FR"/>
        </w:rPr>
      </w:pPr>
      <w:r w:rsidRPr="00257B23">
        <w:rPr>
          <w:rFonts w:ascii="Arial" w:eastAsia="MS Mincho" w:hAnsi="Arial" w:cs="Arial"/>
          <w:b/>
          <w:bCs/>
          <w:i/>
          <w:iCs/>
          <w:sz w:val="22"/>
          <w:szCs w:val="22"/>
          <w:lang w:eastAsia="fr-FR"/>
        </w:rPr>
        <w:t>8</w:t>
      </w:r>
      <w:r w:rsidR="001B74F8" w:rsidRPr="00257B23">
        <w:rPr>
          <w:rFonts w:ascii="Arial" w:eastAsia="MS Mincho" w:hAnsi="Arial" w:cs="Arial"/>
          <w:b/>
          <w:bCs/>
          <w:i/>
          <w:iCs/>
          <w:sz w:val="22"/>
          <w:szCs w:val="22"/>
          <w:lang w:eastAsia="fr-FR"/>
        </w:rPr>
        <w:t>.5</w:t>
      </w:r>
      <w:r w:rsidRPr="00257B23">
        <w:rPr>
          <w:rFonts w:ascii="Arial" w:eastAsia="MS Mincho" w:hAnsi="Arial" w:cs="Arial"/>
          <w:b/>
          <w:bCs/>
          <w:i/>
          <w:iCs/>
          <w:sz w:val="22"/>
          <w:szCs w:val="22"/>
          <w:lang w:eastAsia="fr-FR"/>
        </w:rPr>
        <w:tab/>
      </w:r>
      <w:r w:rsidR="001B74F8" w:rsidRPr="00257B23">
        <w:rPr>
          <w:rFonts w:ascii="Arial" w:eastAsia="MS Mincho" w:hAnsi="Arial" w:cs="Arial"/>
          <w:b/>
          <w:bCs/>
          <w:i/>
          <w:iCs/>
          <w:sz w:val="22"/>
          <w:szCs w:val="22"/>
          <w:lang w:eastAsia="fr-FR"/>
        </w:rPr>
        <w:t>Relaciones Comunitarias y Convenios Sociales</w:t>
      </w:r>
    </w:p>
    <w:p w14:paraId="140CE42B" w14:textId="7D9C91FC"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Contratación de promotores, programas de desarrollo, actividades con juntas vecinales.</w:t>
      </w:r>
    </w:p>
    <w:p w14:paraId="4D99F533" w14:textId="6BE0638F"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Trazabilidad de compromisos sociales mediante SIGPRO.</w:t>
      </w:r>
    </w:p>
    <w:p w14:paraId="26608C7B" w14:textId="31ECD9B0" w:rsidR="001B74F8" w:rsidRPr="00257B23" w:rsidRDefault="002B43D0"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I</w:t>
      </w:r>
      <w:r w:rsidR="001B74F8" w:rsidRPr="00257B23">
        <w:rPr>
          <w:rFonts w:ascii="Arial" w:eastAsia="Times New Roman" w:hAnsi="Arial" w:cs="Arial"/>
          <w:sz w:val="22"/>
          <w:szCs w:val="22"/>
        </w:rPr>
        <w:t>ncorporación de variables de sostenibilidad en contratos tercerizados.</w:t>
      </w:r>
    </w:p>
    <w:p w14:paraId="60FA1430" w14:textId="00DC052A" w:rsidR="001B74F8" w:rsidRPr="00257B23" w:rsidRDefault="002B43D0" w:rsidP="002B43D0">
      <w:pPr>
        <w:pStyle w:val="NormalWeb"/>
        <w:jc w:val="both"/>
        <w:rPr>
          <w:rFonts w:ascii="Arial" w:eastAsia="MS Mincho" w:hAnsi="Arial" w:cs="Arial"/>
          <w:b/>
          <w:bCs/>
          <w:i/>
          <w:iCs/>
          <w:sz w:val="22"/>
          <w:szCs w:val="22"/>
          <w:lang w:eastAsia="fr-FR"/>
        </w:rPr>
      </w:pPr>
      <w:r w:rsidRPr="00257B23">
        <w:rPr>
          <w:rFonts w:ascii="Arial" w:eastAsia="MS Mincho" w:hAnsi="Arial" w:cs="Arial"/>
          <w:b/>
          <w:bCs/>
          <w:i/>
          <w:iCs/>
          <w:sz w:val="22"/>
          <w:szCs w:val="22"/>
          <w:lang w:eastAsia="fr-FR"/>
        </w:rPr>
        <w:t>8.6</w:t>
      </w:r>
      <w:r w:rsidRPr="00257B23">
        <w:rPr>
          <w:rFonts w:ascii="Arial" w:eastAsia="MS Mincho" w:hAnsi="Arial" w:cs="Arial"/>
          <w:b/>
          <w:bCs/>
          <w:i/>
          <w:iCs/>
          <w:sz w:val="22"/>
          <w:szCs w:val="22"/>
          <w:lang w:eastAsia="fr-FR"/>
        </w:rPr>
        <w:tab/>
      </w:r>
      <w:r w:rsidR="001B74F8" w:rsidRPr="00257B23">
        <w:rPr>
          <w:rFonts w:ascii="Arial" w:eastAsia="MS Mincho" w:hAnsi="Arial" w:cs="Arial"/>
          <w:b/>
          <w:bCs/>
          <w:i/>
          <w:iCs/>
          <w:sz w:val="22"/>
          <w:szCs w:val="22"/>
          <w:lang w:eastAsia="fr-FR"/>
        </w:rPr>
        <w:t>Gestión Ambiental</w:t>
      </w:r>
    </w:p>
    <w:p w14:paraId="74E5568B" w14:textId="208F626C"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Servicios tercerizados de monitoreo de agua, aire, residuos peligrosos y fauna.</w:t>
      </w:r>
    </w:p>
    <w:p w14:paraId="1D35FBEC" w14:textId="4C4A93CF"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RAMS: confiabilidad de instrumentos, mantenibilidad del sistema de reporte.</w:t>
      </w:r>
    </w:p>
    <w:p w14:paraId="3B0E5617" w14:textId="1FF31662"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SIGPRO: verificación del cumplimiento de los estándares ambientales y presentación de informes oficiales.</w:t>
      </w:r>
    </w:p>
    <w:p w14:paraId="30098387" w14:textId="294DFF5A" w:rsidR="001B74F8" w:rsidRPr="00257B23" w:rsidRDefault="002B43D0" w:rsidP="002B43D0">
      <w:pPr>
        <w:pStyle w:val="NormalWeb"/>
        <w:jc w:val="both"/>
        <w:rPr>
          <w:rFonts w:ascii="Arial" w:eastAsia="MS Mincho" w:hAnsi="Arial" w:cs="Arial"/>
          <w:b/>
          <w:bCs/>
          <w:i/>
          <w:iCs/>
          <w:sz w:val="22"/>
          <w:szCs w:val="22"/>
          <w:lang w:eastAsia="fr-FR"/>
        </w:rPr>
      </w:pPr>
      <w:r w:rsidRPr="00257B23">
        <w:rPr>
          <w:rFonts w:ascii="Arial" w:eastAsia="MS Mincho" w:hAnsi="Arial" w:cs="Arial"/>
          <w:b/>
          <w:bCs/>
          <w:i/>
          <w:iCs/>
          <w:sz w:val="22"/>
          <w:szCs w:val="22"/>
          <w:lang w:eastAsia="fr-FR"/>
        </w:rPr>
        <w:t>8.7</w:t>
      </w:r>
      <w:r w:rsidRPr="00257B23">
        <w:rPr>
          <w:rFonts w:ascii="Arial" w:eastAsia="MS Mincho" w:hAnsi="Arial" w:cs="Arial"/>
          <w:b/>
          <w:bCs/>
          <w:i/>
          <w:iCs/>
          <w:sz w:val="22"/>
          <w:szCs w:val="22"/>
          <w:lang w:eastAsia="fr-FR"/>
        </w:rPr>
        <w:tab/>
      </w:r>
      <w:r w:rsidR="001B74F8" w:rsidRPr="00257B23">
        <w:rPr>
          <w:rFonts w:ascii="Arial" w:eastAsia="MS Mincho" w:hAnsi="Arial" w:cs="Arial"/>
          <w:b/>
          <w:bCs/>
          <w:i/>
          <w:iCs/>
          <w:sz w:val="22"/>
          <w:szCs w:val="22"/>
          <w:lang w:eastAsia="fr-FR"/>
        </w:rPr>
        <w:t>Resultado esperado</w:t>
      </w:r>
      <w:r w:rsidRPr="00257B23">
        <w:rPr>
          <w:rFonts w:ascii="Arial" w:eastAsia="MS Mincho" w:hAnsi="Arial" w:cs="Arial"/>
          <w:b/>
          <w:bCs/>
          <w:i/>
          <w:iCs/>
          <w:sz w:val="22"/>
          <w:szCs w:val="22"/>
          <w:lang w:eastAsia="fr-FR"/>
        </w:rPr>
        <w:t xml:space="preserve"> de la integración</w:t>
      </w:r>
    </w:p>
    <w:p w14:paraId="78079D58" w14:textId="77777777" w:rsidR="001B74F8" w:rsidRPr="00257B23" w:rsidRDefault="001B74F8" w:rsidP="002B43D0">
      <w:pPr>
        <w:pStyle w:val="NormalWeb"/>
        <w:jc w:val="both"/>
        <w:rPr>
          <w:rFonts w:ascii="Arial" w:hAnsi="Arial" w:cs="Arial"/>
          <w:color w:val="000000"/>
          <w:sz w:val="22"/>
          <w:szCs w:val="22"/>
        </w:rPr>
      </w:pPr>
      <w:r w:rsidRPr="00257B23">
        <w:rPr>
          <w:rFonts w:ascii="Arial" w:hAnsi="Arial" w:cs="Arial"/>
          <w:color w:val="000000"/>
          <w:sz w:val="22"/>
          <w:szCs w:val="22"/>
        </w:rPr>
        <w:t>Cuando estas áreas transversales integran RAMS y SIGPRO en sus procesos de outsourcing, se logra:</w:t>
      </w:r>
    </w:p>
    <w:p w14:paraId="572C27DD" w14:textId="54EB5BA6"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lastRenderedPageBreak/>
        <w:t>Mejora sustancial de la eficiencia operativa y sostenibilidad.</w:t>
      </w:r>
    </w:p>
    <w:p w14:paraId="54021C88" w14:textId="67F75B1C"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Disminución de riesgos contractuales, sociales y regulatorios.</w:t>
      </w:r>
    </w:p>
    <w:p w14:paraId="700D5FAD" w14:textId="2131BCCD" w:rsidR="001B74F8" w:rsidRPr="00257B23" w:rsidRDefault="001B74F8" w:rsidP="002B43D0">
      <w:pPr>
        <w:numPr>
          <w:ilvl w:val="0"/>
          <w:numId w:val="18"/>
        </w:numPr>
        <w:spacing w:before="100" w:beforeAutospacing="1" w:after="100" w:afterAutospacing="1"/>
        <w:jc w:val="both"/>
        <w:rPr>
          <w:rFonts w:ascii="Arial" w:eastAsia="Times New Roman" w:hAnsi="Arial" w:cs="Arial"/>
          <w:sz w:val="22"/>
          <w:szCs w:val="22"/>
        </w:rPr>
      </w:pPr>
      <w:r w:rsidRPr="00257B23">
        <w:rPr>
          <w:rFonts w:ascii="Arial" w:eastAsia="Times New Roman" w:hAnsi="Arial" w:cs="Arial"/>
          <w:sz w:val="22"/>
          <w:szCs w:val="22"/>
        </w:rPr>
        <w:t>Gobernanza corporativa fortalecida en todos los niveles.</w:t>
      </w:r>
    </w:p>
    <w:p w14:paraId="292AF741" w14:textId="014D7894" w:rsidR="00E77D13" w:rsidRPr="00257B23" w:rsidRDefault="001B74F8" w:rsidP="00257B23">
      <w:pPr>
        <w:pStyle w:val="NormalWeb"/>
        <w:jc w:val="both"/>
        <w:rPr>
          <w:rFonts w:ascii="Arial" w:hAnsi="Arial" w:cs="Arial"/>
          <w:color w:val="000000"/>
          <w:sz w:val="22"/>
          <w:szCs w:val="22"/>
        </w:rPr>
      </w:pPr>
      <w:r w:rsidRPr="00257B23">
        <w:rPr>
          <w:rFonts w:ascii="Arial" w:hAnsi="Arial" w:cs="Arial"/>
          <w:color w:val="000000"/>
          <w:sz w:val="22"/>
          <w:szCs w:val="22"/>
        </w:rPr>
        <w:t>Este capítulo demuestra que el modelo desarrollado no solo aplica a mantenimiento y operación, sino que permite una gestión estratégica integral de toda la cadena de valor tercerizada en minería.</w:t>
      </w:r>
    </w:p>
    <w:p w14:paraId="20D43580" w14:textId="77777777" w:rsidR="009D64B3" w:rsidRPr="00257B23" w:rsidRDefault="009D64B3" w:rsidP="009D64B3">
      <w:pPr>
        <w:numPr>
          <w:ilvl w:val="0"/>
          <w:numId w:val="6"/>
        </w:numPr>
        <w:jc w:val="both"/>
        <w:rPr>
          <w:rFonts w:ascii="Arial" w:hAnsi="Arial" w:cs="Arial"/>
          <w:bCs/>
          <w:sz w:val="22"/>
          <w:szCs w:val="22"/>
        </w:rPr>
      </w:pPr>
      <w:r w:rsidRPr="00257B23">
        <w:rPr>
          <w:rFonts w:ascii="Arial" w:hAnsi="Arial" w:cs="Arial"/>
          <w:bCs/>
          <w:sz w:val="22"/>
          <w:szCs w:val="22"/>
        </w:rPr>
        <w:t>Compendio técnico-académico de más de 60 páginas, con contenido visual, analítico y referencial.</w:t>
      </w:r>
    </w:p>
    <w:p w14:paraId="08153FAD" w14:textId="77777777" w:rsidR="009D64B3" w:rsidRPr="00257B23" w:rsidRDefault="009D64B3" w:rsidP="009D64B3">
      <w:pPr>
        <w:numPr>
          <w:ilvl w:val="0"/>
          <w:numId w:val="6"/>
        </w:numPr>
        <w:jc w:val="both"/>
        <w:rPr>
          <w:rFonts w:ascii="Arial" w:hAnsi="Arial" w:cs="Arial"/>
          <w:bCs/>
          <w:sz w:val="22"/>
          <w:szCs w:val="22"/>
        </w:rPr>
      </w:pPr>
      <w:r w:rsidRPr="00257B23">
        <w:rPr>
          <w:rFonts w:ascii="Arial" w:hAnsi="Arial" w:cs="Arial"/>
          <w:bCs/>
          <w:sz w:val="22"/>
          <w:szCs w:val="22"/>
        </w:rPr>
        <w:t>Tipología y clasificación de outsourcing en función de su criticidad e impacto.</w:t>
      </w:r>
    </w:p>
    <w:p w14:paraId="323890F6" w14:textId="77777777" w:rsidR="009D64B3" w:rsidRPr="00257B23" w:rsidRDefault="009D64B3" w:rsidP="009D64B3">
      <w:pPr>
        <w:numPr>
          <w:ilvl w:val="0"/>
          <w:numId w:val="6"/>
        </w:numPr>
        <w:jc w:val="both"/>
        <w:rPr>
          <w:rFonts w:ascii="Arial" w:hAnsi="Arial" w:cs="Arial"/>
          <w:bCs/>
          <w:sz w:val="22"/>
          <w:szCs w:val="22"/>
        </w:rPr>
      </w:pPr>
      <w:r w:rsidRPr="00257B23">
        <w:rPr>
          <w:rFonts w:ascii="Arial" w:hAnsi="Arial" w:cs="Arial"/>
          <w:bCs/>
          <w:sz w:val="22"/>
          <w:szCs w:val="22"/>
        </w:rPr>
        <w:t>Análisis comparativo de marcos normativos y su aplicación práctica en minería.</w:t>
      </w:r>
    </w:p>
    <w:p w14:paraId="3F1E014A" w14:textId="77777777" w:rsidR="009D64B3" w:rsidRPr="00257B23" w:rsidRDefault="009D64B3" w:rsidP="009D64B3">
      <w:pPr>
        <w:numPr>
          <w:ilvl w:val="0"/>
          <w:numId w:val="6"/>
        </w:numPr>
        <w:jc w:val="both"/>
        <w:rPr>
          <w:rFonts w:ascii="Arial" w:hAnsi="Arial" w:cs="Arial"/>
          <w:bCs/>
          <w:sz w:val="22"/>
          <w:szCs w:val="22"/>
        </w:rPr>
      </w:pPr>
      <w:r w:rsidRPr="00257B23">
        <w:rPr>
          <w:rFonts w:ascii="Arial" w:hAnsi="Arial" w:cs="Arial"/>
          <w:bCs/>
          <w:sz w:val="22"/>
          <w:szCs w:val="22"/>
        </w:rPr>
        <w:t>Modelo visual del mapa de actores con sus vínculos funcionales.</w:t>
      </w:r>
    </w:p>
    <w:p w14:paraId="7D243824" w14:textId="77777777" w:rsidR="009D64B3" w:rsidRPr="00257B23" w:rsidRDefault="009D64B3" w:rsidP="009D64B3">
      <w:pPr>
        <w:numPr>
          <w:ilvl w:val="0"/>
          <w:numId w:val="6"/>
        </w:numPr>
        <w:jc w:val="both"/>
        <w:rPr>
          <w:rFonts w:ascii="Arial" w:hAnsi="Arial" w:cs="Arial"/>
          <w:bCs/>
          <w:sz w:val="22"/>
          <w:szCs w:val="22"/>
        </w:rPr>
      </w:pPr>
      <w:r w:rsidRPr="00257B23">
        <w:rPr>
          <w:rFonts w:ascii="Arial" w:hAnsi="Arial" w:cs="Arial"/>
          <w:bCs/>
          <w:sz w:val="22"/>
          <w:szCs w:val="22"/>
        </w:rPr>
        <w:t>Escala de riesgo aplicada a contratistas y tercerización.</w:t>
      </w:r>
    </w:p>
    <w:p w14:paraId="718AA91F" w14:textId="77777777" w:rsidR="009D64B3" w:rsidRPr="00257B23" w:rsidRDefault="009D64B3" w:rsidP="009D64B3">
      <w:pPr>
        <w:numPr>
          <w:ilvl w:val="0"/>
          <w:numId w:val="6"/>
        </w:numPr>
        <w:jc w:val="both"/>
        <w:rPr>
          <w:rFonts w:ascii="Arial" w:hAnsi="Arial" w:cs="Arial"/>
          <w:bCs/>
          <w:sz w:val="22"/>
          <w:szCs w:val="22"/>
        </w:rPr>
      </w:pPr>
      <w:r w:rsidRPr="00257B23">
        <w:rPr>
          <w:rFonts w:ascii="Arial" w:hAnsi="Arial" w:cs="Arial"/>
          <w:bCs/>
          <w:sz w:val="22"/>
          <w:szCs w:val="22"/>
        </w:rPr>
        <w:t>Integración del Modelo Ideal de Gestión de Activos para la Operación y Mantenimiento en la Gran Minería, destacando cómo la tercerización puede maximizar la disponibilidad, confiabilidad y seguridad mediante una gestión profesional.</w:t>
      </w:r>
    </w:p>
    <w:p w14:paraId="6F8707C4" w14:textId="77777777" w:rsidR="009D64B3" w:rsidRPr="00257B23" w:rsidRDefault="009D64B3" w:rsidP="009D64B3">
      <w:pPr>
        <w:numPr>
          <w:ilvl w:val="0"/>
          <w:numId w:val="6"/>
        </w:numPr>
        <w:jc w:val="both"/>
        <w:rPr>
          <w:rFonts w:ascii="Arial" w:hAnsi="Arial" w:cs="Arial"/>
          <w:bCs/>
          <w:sz w:val="22"/>
          <w:szCs w:val="22"/>
        </w:rPr>
      </w:pPr>
      <w:r w:rsidRPr="00257B23">
        <w:rPr>
          <w:rFonts w:ascii="Arial" w:hAnsi="Arial" w:cs="Arial"/>
          <w:bCs/>
          <w:sz w:val="22"/>
          <w:szCs w:val="22"/>
        </w:rPr>
        <w:t>Propuesta de la matriz SIGPRO como herramienta de gestión estratégica para proyectos Opex y Capex.</w:t>
      </w:r>
    </w:p>
    <w:p w14:paraId="397A9B31" w14:textId="39174E3A" w:rsidR="009D64B3" w:rsidRPr="00257B23" w:rsidRDefault="009D64B3" w:rsidP="009D64B3">
      <w:pPr>
        <w:numPr>
          <w:ilvl w:val="0"/>
          <w:numId w:val="6"/>
        </w:numPr>
        <w:jc w:val="both"/>
        <w:rPr>
          <w:rFonts w:ascii="Arial" w:hAnsi="Arial" w:cs="Arial"/>
          <w:bCs/>
          <w:sz w:val="22"/>
          <w:szCs w:val="22"/>
        </w:rPr>
      </w:pPr>
      <w:r w:rsidRPr="00257B23">
        <w:rPr>
          <w:rFonts w:ascii="Arial" w:hAnsi="Arial" w:cs="Arial"/>
          <w:bCs/>
          <w:sz w:val="22"/>
          <w:szCs w:val="22"/>
        </w:rPr>
        <w:t>Desarrollo de presentaciones en PowerPoint, infografías, versión EPUB y versión ejecutiva para múltiples audiencias.</w:t>
      </w:r>
    </w:p>
    <w:p w14:paraId="40D68155" w14:textId="77777777" w:rsidR="00E77D13" w:rsidRPr="00EF6931" w:rsidRDefault="00E77D13" w:rsidP="00E77D13">
      <w:pPr>
        <w:ind w:firstLine="142"/>
        <w:jc w:val="both"/>
        <w:rPr>
          <w:rFonts w:ascii="Arial" w:hAnsi="Arial" w:cs="Arial"/>
          <w:bCs/>
          <w:sz w:val="22"/>
          <w:szCs w:val="22"/>
          <w:lang w:val="es-419"/>
        </w:rPr>
      </w:pPr>
    </w:p>
    <w:p w14:paraId="002C7898" w14:textId="77777777" w:rsidR="00E77D13" w:rsidRPr="00EF6931" w:rsidRDefault="00E77D13" w:rsidP="00E77D13">
      <w:pPr>
        <w:ind w:firstLine="142"/>
        <w:jc w:val="both"/>
        <w:rPr>
          <w:rFonts w:ascii="Arial" w:hAnsi="Arial" w:cs="Arial"/>
          <w:bCs/>
          <w:sz w:val="22"/>
          <w:szCs w:val="22"/>
          <w:lang w:val="es-419"/>
        </w:rPr>
      </w:pPr>
    </w:p>
    <w:p w14:paraId="7D970BC5" w14:textId="77777777" w:rsidR="0070222B" w:rsidRDefault="0070222B" w:rsidP="008C3927">
      <w:pPr>
        <w:jc w:val="both"/>
        <w:rPr>
          <w:rFonts w:ascii="Arial" w:hAnsi="Arial" w:cs="Arial"/>
          <w:b/>
          <w:bCs/>
          <w:sz w:val="22"/>
          <w:szCs w:val="22"/>
        </w:rPr>
      </w:pPr>
    </w:p>
    <w:p w14:paraId="451B031C" w14:textId="7E221BF2" w:rsidR="008C3927" w:rsidRPr="00257B23" w:rsidRDefault="0070222B" w:rsidP="008C3927">
      <w:pPr>
        <w:jc w:val="both"/>
        <w:rPr>
          <w:rFonts w:ascii="Arial" w:hAnsi="Arial" w:cs="Arial"/>
          <w:b/>
          <w:bCs/>
          <w:sz w:val="22"/>
          <w:szCs w:val="22"/>
        </w:rPr>
      </w:pPr>
      <w:r>
        <w:rPr>
          <w:rFonts w:ascii="Arial" w:hAnsi="Arial" w:cs="Arial"/>
          <w:b/>
          <w:bCs/>
          <w:sz w:val="22"/>
          <w:szCs w:val="22"/>
        </w:rPr>
        <w:t xml:space="preserve">CAPÍTULO </w:t>
      </w:r>
      <w:r w:rsidR="002B43D0" w:rsidRPr="00257B23">
        <w:rPr>
          <w:rFonts w:ascii="Arial" w:hAnsi="Arial" w:cs="Arial"/>
          <w:b/>
          <w:bCs/>
          <w:sz w:val="22"/>
          <w:szCs w:val="22"/>
        </w:rPr>
        <w:t>9</w:t>
      </w:r>
      <w:r>
        <w:rPr>
          <w:rFonts w:ascii="Arial" w:hAnsi="Arial" w:cs="Arial"/>
          <w:b/>
          <w:bCs/>
          <w:sz w:val="22"/>
          <w:szCs w:val="22"/>
        </w:rPr>
        <w:t>:</w:t>
      </w:r>
      <w:r w:rsidR="00F857C3" w:rsidRPr="00257B23">
        <w:rPr>
          <w:rFonts w:ascii="Arial" w:hAnsi="Arial" w:cs="Arial"/>
          <w:b/>
          <w:bCs/>
          <w:sz w:val="22"/>
          <w:szCs w:val="22"/>
        </w:rPr>
        <w:t xml:space="preserve"> </w:t>
      </w:r>
      <w:r w:rsidR="00EC5D28" w:rsidRPr="00257B23">
        <w:rPr>
          <w:rFonts w:ascii="Arial" w:hAnsi="Arial" w:cs="Arial"/>
          <w:b/>
          <w:bCs/>
          <w:sz w:val="22"/>
          <w:szCs w:val="22"/>
        </w:rPr>
        <w:t>Conclusiones</w:t>
      </w:r>
      <w:r w:rsidR="009D64B3" w:rsidRPr="00257B23">
        <w:rPr>
          <w:rFonts w:ascii="Arial" w:hAnsi="Arial" w:cs="Arial"/>
          <w:b/>
          <w:bCs/>
          <w:sz w:val="22"/>
          <w:szCs w:val="22"/>
        </w:rPr>
        <w:t xml:space="preserve"> y recomendaciones</w:t>
      </w:r>
    </w:p>
    <w:p w14:paraId="16511055" w14:textId="77777777" w:rsidR="00472E33" w:rsidRPr="00257B23" w:rsidRDefault="00472E33" w:rsidP="008C3927">
      <w:pPr>
        <w:jc w:val="both"/>
        <w:rPr>
          <w:rFonts w:ascii="Arial" w:hAnsi="Arial" w:cs="Arial"/>
          <w:b/>
          <w:bCs/>
          <w:sz w:val="22"/>
          <w:szCs w:val="22"/>
        </w:rPr>
      </w:pPr>
    </w:p>
    <w:p w14:paraId="23F6BBB7" w14:textId="22D866D4" w:rsidR="009C0CEA" w:rsidRPr="00257B23" w:rsidRDefault="009C0CEA" w:rsidP="008C3927">
      <w:pPr>
        <w:jc w:val="both"/>
        <w:rPr>
          <w:rFonts w:ascii="Arial" w:hAnsi="Arial" w:cs="Arial"/>
          <w:b/>
          <w:bCs/>
          <w:i/>
          <w:iCs/>
          <w:sz w:val="22"/>
          <w:szCs w:val="22"/>
        </w:rPr>
      </w:pPr>
      <w:r w:rsidRPr="00257B23">
        <w:rPr>
          <w:rFonts w:ascii="Arial" w:hAnsi="Arial" w:cs="Arial"/>
          <w:b/>
          <w:bCs/>
          <w:i/>
          <w:iCs/>
          <w:sz w:val="22"/>
          <w:szCs w:val="22"/>
        </w:rPr>
        <w:t>9.1</w:t>
      </w:r>
      <w:r w:rsidRPr="00257B23">
        <w:rPr>
          <w:rFonts w:ascii="Arial" w:hAnsi="Arial" w:cs="Arial"/>
          <w:b/>
          <w:bCs/>
          <w:i/>
          <w:iCs/>
          <w:sz w:val="22"/>
          <w:szCs w:val="22"/>
        </w:rPr>
        <w:tab/>
        <w:t>Conclusiones</w:t>
      </w:r>
    </w:p>
    <w:p w14:paraId="3853233D" w14:textId="77777777" w:rsidR="008C3927" w:rsidRPr="00257B23" w:rsidRDefault="008C3927" w:rsidP="008C3927">
      <w:pPr>
        <w:jc w:val="both"/>
        <w:rPr>
          <w:rFonts w:ascii="Arial" w:hAnsi="Arial" w:cs="Arial"/>
          <w:b/>
          <w:bCs/>
          <w:sz w:val="22"/>
          <w:szCs w:val="22"/>
        </w:rPr>
      </w:pPr>
    </w:p>
    <w:p w14:paraId="0E7209E5" w14:textId="40E0DD85"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La tercerización en la gran minería no debe limitarse a un enfoque transaccional. Su integración con modelos de gestión de activos, como RAMS y SIGPRO, permite elevarla a una herramienta estratégica.</w:t>
      </w:r>
    </w:p>
    <w:p w14:paraId="47F2482B" w14:textId="4EF3F0D7"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El modelo desarrollado por</w:t>
      </w:r>
      <w:r w:rsidR="00912B8E">
        <w:rPr>
          <w:rFonts w:ascii="Arial" w:hAnsi="Arial" w:cs="Arial"/>
          <w:bCs/>
          <w:sz w:val="22"/>
          <w:szCs w:val="22"/>
        </w:rPr>
        <w:t xml:space="preserve"> </w:t>
      </w:r>
      <w:r w:rsidRPr="00257B23">
        <w:rPr>
          <w:rFonts w:ascii="Arial" w:hAnsi="Arial" w:cs="Arial"/>
          <w:bCs/>
          <w:sz w:val="22"/>
          <w:szCs w:val="22"/>
        </w:rPr>
        <w:t>Erik Málaga ha demostrado aplicabilidad real en operaciones complejas, como el Domo Cuajone, integrando variables técnicas, sociales, ambientales y contractuales.</w:t>
      </w:r>
    </w:p>
    <w:p w14:paraId="34C77961" w14:textId="7E3393C2"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Las visuales técnicas y matrices de riesgo potencian la trazabilidad, el control de resultados y la toma de decisiones de alto nivel.</w:t>
      </w:r>
    </w:p>
    <w:p w14:paraId="63885D52" w14:textId="1CDA92D5"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La mantenibilidad debe dejar de ser un concepto reservado a ingenieros de mantenimiento y convertirse en una métrica estratégica de diseño y contratación.</w:t>
      </w:r>
    </w:p>
    <w:p w14:paraId="2884A3A8" w14:textId="77777777" w:rsidR="009C0CEA" w:rsidRPr="00257B23" w:rsidRDefault="009C0CEA" w:rsidP="00472E33">
      <w:pPr>
        <w:ind w:left="720"/>
        <w:jc w:val="both"/>
        <w:rPr>
          <w:rFonts w:ascii="Arial" w:hAnsi="Arial" w:cs="Arial"/>
          <w:bCs/>
          <w:sz w:val="22"/>
          <w:szCs w:val="22"/>
        </w:rPr>
      </w:pPr>
    </w:p>
    <w:p w14:paraId="0170FFE4" w14:textId="03873CFA" w:rsidR="001B74F8" w:rsidRPr="00257B23" w:rsidRDefault="009C0CEA" w:rsidP="00472E33">
      <w:pPr>
        <w:jc w:val="both"/>
        <w:rPr>
          <w:rFonts w:ascii="Arial" w:hAnsi="Arial" w:cs="Arial"/>
          <w:b/>
          <w:bCs/>
          <w:i/>
          <w:iCs/>
          <w:sz w:val="22"/>
          <w:szCs w:val="22"/>
        </w:rPr>
      </w:pPr>
      <w:r w:rsidRPr="00257B23">
        <w:rPr>
          <w:rFonts w:ascii="Arial" w:hAnsi="Arial" w:cs="Arial"/>
          <w:b/>
          <w:bCs/>
          <w:i/>
          <w:iCs/>
          <w:sz w:val="22"/>
          <w:szCs w:val="22"/>
        </w:rPr>
        <w:t>9.2</w:t>
      </w:r>
      <w:r w:rsidRPr="00257B23">
        <w:rPr>
          <w:rFonts w:ascii="Arial" w:hAnsi="Arial" w:cs="Arial"/>
          <w:b/>
          <w:bCs/>
          <w:i/>
          <w:iCs/>
          <w:sz w:val="22"/>
          <w:szCs w:val="22"/>
        </w:rPr>
        <w:tab/>
      </w:r>
      <w:r w:rsidR="001B74F8" w:rsidRPr="00257B23">
        <w:rPr>
          <w:rFonts w:ascii="Arial" w:hAnsi="Arial" w:cs="Arial"/>
          <w:b/>
          <w:bCs/>
          <w:i/>
          <w:iCs/>
          <w:sz w:val="22"/>
          <w:szCs w:val="22"/>
        </w:rPr>
        <w:t>Recomendaciones para CEO de compañías mineras</w:t>
      </w:r>
      <w:r w:rsidR="002B43D0" w:rsidRPr="00257B23">
        <w:rPr>
          <w:rFonts w:ascii="Arial" w:hAnsi="Arial" w:cs="Arial"/>
          <w:b/>
          <w:bCs/>
          <w:i/>
          <w:iCs/>
          <w:sz w:val="22"/>
          <w:szCs w:val="22"/>
        </w:rPr>
        <w:t>:</w:t>
      </w:r>
    </w:p>
    <w:p w14:paraId="763AE73C" w14:textId="77777777" w:rsidR="009C0CEA" w:rsidRPr="00257B23" w:rsidRDefault="009C0CEA" w:rsidP="00472E33">
      <w:pPr>
        <w:jc w:val="both"/>
        <w:rPr>
          <w:rFonts w:ascii="Arial" w:hAnsi="Arial" w:cs="Arial"/>
          <w:b/>
          <w:bCs/>
          <w:i/>
          <w:iCs/>
          <w:sz w:val="22"/>
          <w:szCs w:val="22"/>
        </w:rPr>
      </w:pPr>
    </w:p>
    <w:p w14:paraId="67156CEC" w14:textId="16374CB4"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Adopción institucional del modelo RAMS–SIGPRO como marco obligatorio para toda tercerización.</w:t>
      </w:r>
    </w:p>
    <w:p w14:paraId="3C008230" w14:textId="694A7F4D"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Crear una unidad de gobernanza técnica de outsourcing transversal a las áreas funcionales, con autonomía y capacidad de fiscalización.</w:t>
      </w:r>
    </w:p>
    <w:p w14:paraId="7A8F3251" w14:textId="3FB5CFC5"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Integrar visuales estratégicas en los dashboards gerenciales para visibilizar indicadores clave de tercerización.</w:t>
      </w:r>
    </w:p>
    <w:p w14:paraId="628A472F" w14:textId="71627724"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Incluir cláusulas de trazabilidad SIGPRO en todos los contratos y licitaciones, desde la etapa de términos de referencia.</w:t>
      </w:r>
    </w:p>
    <w:p w14:paraId="6DD9B65B" w14:textId="69819EEE"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Capacitar a los líderes de áreas funcionales en gestión estratégica del outsourcing con base en RAMS.</w:t>
      </w:r>
    </w:p>
    <w:p w14:paraId="5435AA8F" w14:textId="592E633F"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Promover el uso de la matriz de riesgo de tercerización para anticipar fallas críticas y no conformidades.</w:t>
      </w:r>
    </w:p>
    <w:p w14:paraId="29DD0033" w14:textId="120EEF68"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Aplicar mantenibilidad como criterio de licitación, seleccionando proveedores con capacidad de intervención ágil y soporte predictivo.</w:t>
      </w:r>
    </w:p>
    <w:p w14:paraId="1E5D6C9C" w14:textId="7B5AB0D5" w:rsidR="001B74F8" w:rsidRPr="00257B23" w:rsidRDefault="001B74F8" w:rsidP="00472E33">
      <w:pPr>
        <w:numPr>
          <w:ilvl w:val="0"/>
          <w:numId w:val="6"/>
        </w:numPr>
        <w:jc w:val="both"/>
        <w:rPr>
          <w:rFonts w:ascii="Arial" w:hAnsi="Arial" w:cs="Arial"/>
          <w:bCs/>
          <w:sz w:val="22"/>
          <w:szCs w:val="22"/>
        </w:rPr>
      </w:pPr>
      <w:r w:rsidRPr="00257B23">
        <w:rPr>
          <w:rFonts w:ascii="Arial" w:hAnsi="Arial" w:cs="Arial"/>
          <w:bCs/>
          <w:sz w:val="22"/>
          <w:szCs w:val="22"/>
        </w:rPr>
        <w:t>Vincular indicadores de tercerización con los objetivos ESG y planes de sostenibilidad de la empresa.</w:t>
      </w:r>
    </w:p>
    <w:p w14:paraId="640BD6D5" w14:textId="77777777" w:rsidR="00975533" w:rsidRPr="00257B23" w:rsidRDefault="00975533" w:rsidP="00472E33">
      <w:pPr>
        <w:jc w:val="both"/>
        <w:rPr>
          <w:rFonts w:ascii="Arial" w:hAnsi="Arial" w:cs="Arial"/>
          <w:b/>
          <w:bCs/>
          <w:sz w:val="22"/>
          <w:szCs w:val="22"/>
        </w:rPr>
      </w:pPr>
    </w:p>
    <w:p w14:paraId="1D000C17" w14:textId="77777777" w:rsidR="0070222B" w:rsidRDefault="0070222B" w:rsidP="00472E33">
      <w:pPr>
        <w:jc w:val="both"/>
        <w:rPr>
          <w:rFonts w:ascii="Arial" w:hAnsi="Arial" w:cs="Arial"/>
          <w:b/>
          <w:bCs/>
          <w:sz w:val="22"/>
          <w:szCs w:val="22"/>
        </w:rPr>
      </w:pPr>
    </w:p>
    <w:p w14:paraId="188E0D6B" w14:textId="1EA0B322" w:rsidR="009C0CEA" w:rsidRPr="00257B23" w:rsidRDefault="0070222B" w:rsidP="00472E33">
      <w:pPr>
        <w:jc w:val="both"/>
        <w:rPr>
          <w:rFonts w:ascii="Arial" w:hAnsi="Arial" w:cs="Arial"/>
          <w:b/>
          <w:bCs/>
          <w:sz w:val="22"/>
          <w:szCs w:val="22"/>
        </w:rPr>
      </w:pPr>
      <w:r>
        <w:rPr>
          <w:rFonts w:ascii="Arial" w:hAnsi="Arial" w:cs="Arial"/>
          <w:b/>
          <w:bCs/>
          <w:sz w:val="22"/>
          <w:szCs w:val="22"/>
        </w:rPr>
        <w:t xml:space="preserve">CAPÍTULO </w:t>
      </w:r>
      <w:r w:rsidR="002B43D0" w:rsidRPr="00257B23">
        <w:rPr>
          <w:rFonts w:ascii="Arial" w:hAnsi="Arial" w:cs="Arial"/>
          <w:b/>
          <w:bCs/>
          <w:sz w:val="22"/>
          <w:szCs w:val="22"/>
        </w:rPr>
        <w:t>10</w:t>
      </w:r>
      <w:r>
        <w:rPr>
          <w:rFonts w:ascii="Arial" w:hAnsi="Arial" w:cs="Arial"/>
          <w:b/>
          <w:bCs/>
          <w:sz w:val="22"/>
          <w:szCs w:val="22"/>
        </w:rPr>
        <w:t>:</w:t>
      </w:r>
      <w:r w:rsidR="00AF2A3B" w:rsidRPr="00257B23">
        <w:rPr>
          <w:rFonts w:ascii="Arial" w:hAnsi="Arial" w:cs="Arial"/>
          <w:b/>
          <w:bCs/>
          <w:sz w:val="22"/>
          <w:szCs w:val="22"/>
        </w:rPr>
        <w:t xml:space="preserve"> </w:t>
      </w:r>
      <w:r w:rsidR="009C0CEA" w:rsidRPr="00257B23">
        <w:rPr>
          <w:rFonts w:ascii="Arial" w:hAnsi="Arial" w:cs="Arial"/>
          <w:b/>
          <w:bCs/>
          <w:sz w:val="22"/>
          <w:szCs w:val="22"/>
        </w:rPr>
        <w:t>R</w:t>
      </w:r>
      <w:r w:rsidR="002B43D0" w:rsidRPr="00257B23">
        <w:rPr>
          <w:rFonts w:ascii="Arial" w:hAnsi="Arial" w:cs="Arial"/>
          <w:b/>
          <w:bCs/>
          <w:sz w:val="22"/>
          <w:szCs w:val="22"/>
        </w:rPr>
        <w:t xml:space="preserve">eferencias </w:t>
      </w:r>
    </w:p>
    <w:p w14:paraId="08187666" w14:textId="0E2CC425" w:rsidR="009C0CEA" w:rsidRPr="00257B23" w:rsidRDefault="009C0CEA" w:rsidP="00472E33">
      <w:pPr>
        <w:jc w:val="both"/>
        <w:rPr>
          <w:rFonts w:ascii="Arial" w:hAnsi="Arial" w:cs="Arial"/>
          <w:b/>
          <w:bCs/>
          <w:sz w:val="22"/>
          <w:szCs w:val="22"/>
        </w:rPr>
      </w:pPr>
    </w:p>
    <w:p w14:paraId="165270D3" w14:textId="33176BDD" w:rsidR="00AF2A3B" w:rsidRPr="00257B23" w:rsidRDefault="009C0CEA" w:rsidP="00472E33">
      <w:pPr>
        <w:jc w:val="both"/>
        <w:rPr>
          <w:rFonts w:ascii="Arial" w:hAnsi="Arial" w:cs="Arial"/>
          <w:b/>
          <w:bCs/>
          <w:i/>
          <w:iCs/>
          <w:sz w:val="22"/>
          <w:szCs w:val="22"/>
        </w:rPr>
      </w:pPr>
      <w:r w:rsidRPr="00257B23">
        <w:rPr>
          <w:rFonts w:ascii="Arial" w:hAnsi="Arial" w:cs="Arial"/>
          <w:b/>
          <w:bCs/>
          <w:i/>
          <w:iCs/>
          <w:sz w:val="22"/>
          <w:szCs w:val="22"/>
        </w:rPr>
        <w:t>10.1</w:t>
      </w:r>
      <w:r w:rsidRPr="00257B23">
        <w:rPr>
          <w:rFonts w:ascii="Arial" w:hAnsi="Arial" w:cs="Arial"/>
          <w:b/>
          <w:bCs/>
          <w:i/>
          <w:iCs/>
          <w:sz w:val="22"/>
          <w:szCs w:val="22"/>
        </w:rPr>
        <w:tab/>
        <w:t xml:space="preserve">Referencias </w:t>
      </w:r>
      <w:r w:rsidR="002B43D0" w:rsidRPr="00257B23">
        <w:rPr>
          <w:rFonts w:ascii="Arial" w:hAnsi="Arial" w:cs="Arial"/>
          <w:b/>
          <w:bCs/>
          <w:i/>
          <w:iCs/>
          <w:sz w:val="22"/>
          <w:szCs w:val="22"/>
        </w:rPr>
        <w:t>técnicas (</w:t>
      </w:r>
      <w:r w:rsidRPr="00257B23">
        <w:rPr>
          <w:rFonts w:ascii="Arial" w:hAnsi="Arial" w:cs="Arial"/>
          <w:b/>
          <w:bCs/>
          <w:i/>
          <w:iCs/>
          <w:sz w:val="22"/>
          <w:szCs w:val="22"/>
        </w:rPr>
        <w:t>visuales integradas</w:t>
      </w:r>
      <w:r w:rsidR="002B43D0" w:rsidRPr="00257B23">
        <w:rPr>
          <w:rFonts w:ascii="Arial" w:hAnsi="Arial" w:cs="Arial"/>
          <w:b/>
          <w:bCs/>
          <w:i/>
          <w:iCs/>
          <w:sz w:val="22"/>
          <w:szCs w:val="22"/>
        </w:rPr>
        <w:t>)</w:t>
      </w:r>
    </w:p>
    <w:p w14:paraId="11793466" w14:textId="35726E92" w:rsidR="009C0CEA" w:rsidRPr="00257B23" w:rsidRDefault="009C0CEA" w:rsidP="00472E33">
      <w:pPr>
        <w:jc w:val="both"/>
        <w:rPr>
          <w:rFonts w:ascii="Arial" w:hAnsi="Arial" w:cs="Arial"/>
          <w:b/>
          <w:bCs/>
          <w:i/>
          <w:iCs/>
          <w:sz w:val="22"/>
          <w:szCs w:val="22"/>
        </w:rPr>
      </w:pPr>
    </w:p>
    <w:p w14:paraId="2BDFD33F" w14:textId="6F6F553D" w:rsidR="0079099E" w:rsidRDefault="0079099E" w:rsidP="0079099E">
      <w:pPr>
        <w:numPr>
          <w:ilvl w:val="0"/>
          <w:numId w:val="6"/>
        </w:numPr>
        <w:jc w:val="both"/>
        <w:rPr>
          <w:rFonts w:ascii="Arial" w:hAnsi="Arial" w:cs="Arial"/>
          <w:bCs/>
          <w:sz w:val="22"/>
          <w:szCs w:val="22"/>
        </w:rPr>
      </w:pPr>
      <w:r w:rsidRPr="00257B23">
        <w:rPr>
          <w:rFonts w:ascii="Arial" w:hAnsi="Arial" w:cs="Arial"/>
          <w:b/>
          <w:bCs/>
          <w:sz w:val="22"/>
          <w:szCs w:val="22"/>
        </w:rPr>
        <w:t>Línea de Tiempo del Outsourcing Minero</w:t>
      </w:r>
      <w:r w:rsidRPr="00257B23">
        <w:rPr>
          <w:rFonts w:ascii="Arial" w:hAnsi="Arial" w:cs="Arial"/>
          <w:bCs/>
          <w:sz w:val="22"/>
          <w:szCs w:val="22"/>
        </w:rPr>
        <w:t xml:space="preserve"> Visual que sintetiza la evolución del outsourcing en minería, desde la tercerización de servicios logísticos básicos hasta su integración total a los modelos de gestión como RAMS y SIGPRO.</w:t>
      </w:r>
    </w:p>
    <w:p w14:paraId="3C6DA7FE" w14:textId="5074A0AE" w:rsidR="0070222B" w:rsidRDefault="0070222B" w:rsidP="0070222B">
      <w:pPr>
        <w:jc w:val="both"/>
        <w:rPr>
          <w:rFonts w:ascii="Arial" w:hAnsi="Arial" w:cs="Arial"/>
          <w:bCs/>
          <w:sz w:val="22"/>
          <w:szCs w:val="22"/>
        </w:rPr>
      </w:pPr>
    </w:p>
    <w:p w14:paraId="44B7F16D" w14:textId="014CC42D" w:rsidR="0079099E" w:rsidRPr="00257B23" w:rsidRDefault="0079099E" w:rsidP="00714F4C">
      <w:pPr>
        <w:jc w:val="both"/>
        <w:rPr>
          <w:rFonts w:ascii="Arial" w:hAnsi="Arial" w:cs="Arial"/>
          <w:b/>
          <w:bCs/>
          <w:sz w:val="22"/>
          <w:szCs w:val="22"/>
        </w:rPr>
      </w:pPr>
    </w:p>
    <w:p w14:paraId="5FB5BEC2" w14:textId="5932C887" w:rsidR="0079099E" w:rsidRDefault="0079099E" w:rsidP="0079099E">
      <w:pPr>
        <w:ind w:left="720"/>
        <w:jc w:val="both"/>
        <w:rPr>
          <w:rFonts w:ascii="Arial" w:hAnsi="Arial" w:cs="Arial"/>
          <w:bCs/>
          <w:i/>
          <w:iCs/>
          <w:sz w:val="22"/>
          <w:szCs w:val="22"/>
        </w:rPr>
      </w:pPr>
      <w:r w:rsidRPr="00257B23">
        <w:rPr>
          <w:rFonts w:ascii="Arial" w:hAnsi="Arial" w:cs="Arial"/>
          <w:bCs/>
          <w:i/>
          <w:iCs/>
          <w:sz w:val="22"/>
          <w:szCs w:val="22"/>
        </w:rPr>
        <w:t xml:space="preserve">Ilustración </w:t>
      </w:r>
      <w:r w:rsidR="001C65CD">
        <w:rPr>
          <w:rFonts w:ascii="Arial" w:hAnsi="Arial" w:cs="Arial"/>
          <w:bCs/>
          <w:i/>
          <w:iCs/>
          <w:sz w:val="22"/>
          <w:szCs w:val="22"/>
        </w:rPr>
        <w:t>1</w:t>
      </w:r>
      <w:r w:rsidRPr="00257B23">
        <w:rPr>
          <w:rFonts w:ascii="Arial" w:hAnsi="Arial" w:cs="Arial"/>
          <w:bCs/>
          <w:i/>
          <w:iCs/>
          <w:sz w:val="22"/>
          <w:szCs w:val="22"/>
        </w:rPr>
        <w:t>: Línea de tiempo del desarrollo del outsourcing minero</w:t>
      </w:r>
      <w:r w:rsidRPr="00257B23">
        <w:rPr>
          <w:rFonts w:ascii="Arial" w:hAnsi="Arial" w:cs="Arial"/>
          <w:bCs/>
          <w:sz w:val="22"/>
          <w:szCs w:val="22"/>
        </w:rPr>
        <w:br/>
      </w:r>
      <w:r w:rsidRPr="00257B23">
        <w:rPr>
          <w:rFonts w:ascii="Arial" w:hAnsi="Arial" w:cs="Arial"/>
          <w:bCs/>
          <w:i/>
          <w:iCs/>
          <w:sz w:val="22"/>
          <w:szCs w:val="22"/>
        </w:rPr>
        <w:t>(Incluye hitos desde 19</w:t>
      </w:r>
      <w:r w:rsidR="0070222B">
        <w:rPr>
          <w:rFonts w:ascii="Arial" w:hAnsi="Arial" w:cs="Arial"/>
          <w:bCs/>
          <w:i/>
          <w:iCs/>
          <w:sz w:val="22"/>
          <w:szCs w:val="22"/>
        </w:rPr>
        <w:t>9</w:t>
      </w:r>
      <w:r w:rsidRPr="00257B23">
        <w:rPr>
          <w:rFonts w:ascii="Arial" w:hAnsi="Arial" w:cs="Arial"/>
          <w:bCs/>
          <w:i/>
          <w:iCs/>
          <w:sz w:val="22"/>
          <w:szCs w:val="22"/>
        </w:rPr>
        <w:t>5 hasta la proyección a minería 5.0, diferenciando fases técnicas y estratégicas)</w:t>
      </w:r>
    </w:p>
    <w:p w14:paraId="267F2013" w14:textId="00042352" w:rsidR="0079099E" w:rsidRPr="00257B23" w:rsidRDefault="00714F4C" w:rsidP="0079099E">
      <w:pPr>
        <w:ind w:left="720"/>
        <w:jc w:val="both"/>
        <w:rPr>
          <w:rFonts w:ascii="Arial" w:hAnsi="Arial" w:cs="Arial"/>
          <w:bCs/>
          <w:sz w:val="22"/>
          <w:szCs w:val="22"/>
        </w:rPr>
      </w:pPr>
      <w:r>
        <w:rPr>
          <w:rFonts w:ascii="Arial" w:eastAsia="Times New Roman" w:hAnsi="Arial" w:cs="Arial"/>
          <w:b/>
          <w:bCs/>
          <w:i/>
          <w:iCs/>
          <w:noProof/>
          <w:sz w:val="22"/>
          <w:szCs w:val="22"/>
        </w:rPr>
        <w:lastRenderedPageBreak/>
        <w:drawing>
          <wp:anchor distT="0" distB="0" distL="114300" distR="114300" simplePos="0" relativeHeight="251667456" behindDoc="0" locked="0" layoutInCell="1" allowOverlap="1" wp14:anchorId="37ED3CBA" wp14:editId="56A44851">
            <wp:simplePos x="0" y="0"/>
            <wp:positionH relativeFrom="page">
              <wp:posOffset>1088349</wp:posOffset>
            </wp:positionH>
            <wp:positionV relativeFrom="paragraph">
              <wp:posOffset>338</wp:posOffset>
            </wp:positionV>
            <wp:extent cx="6020435" cy="2826385"/>
            <wp:effectExtent l="0" t="0" r="0" b="0"/>
            <wp:wrapTopAndBottom/>
            <wp:docPr id="3137096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0435" cy="2826385"/>
                    </a:xfrm>
                    <a:prstGeom prst="rect">
                      <a:avLst/>
                    </a:prstGeom>
                  </pic:spPr>
                </pic:pic>
              </a:graphicData>
            </a:graphic>
            <wp14:sizeRelH relativeFrom="page">
              <wp14:pctWidth>0</wp14:pctWidth>
            </wp14:sizeRelH>
            <wp14:sizeRelV relativeFrom="page">
              <wp14:pctHeight>0</wp14:pctHeight>
            </wp14:sizeRelV>
          </wp:anchor>
        </w:drawing>
      </w:r>
    </w:p>
    <w:p w14:paraId="08294BCA" w14:textId="3D5F35A8" w:rsidR="001C65CD" w:rsidRPr="00257B23" w:rsidRDefault="001C65CD" w:rsidP="001C65CD">
      <w:pPr>
        <w:numPr>
          <w:ilvl w:val="0"/>
          <w:numId w:val="6"/>
        </w:numPr>
        <w:jc w:val="both"/>
        <w:rPr>
          <w:rFonts w:ascii="Arial" w:hAnsi="Arial" w:cs="Arial"/>
          <w:bCs/>
          <w:sz w:val="22"/>
          <w:szCs w:val="22"/>
        </w:rPr>
      </w:pPr>
      <w:r w:rsidRPr="00257B23">
        <w:rPr>
          <w:rFonts w:ascii="Arial" w:hAnsi="Arial" w:cs="Arial"/>
          <w:b/>
          <w:bCs/>
          <w:sz w:val="22"/>
          <w:szCs w:val="22"/>
        </w:rPr>
        <w:t xml:space="preserve">Plantilla Matriz SIGPRO </w:t>
      </w:r>
      <w:r w:rsidR="00532C2C">
        <w:rPr>
          <w:rFonts w:ascii="Arial" w:hAnsi="Arial" w:cs="Arial"/>
          <w:b/>
          <w:bCs/>
          <w:sz w:val="22"/>
          <w:szCs w:val="22"/>
        </w:rPr>
        <w:t xml:space="preserve">Outsourcing Gran Minería </w:t>
      </w:r>
      <w:r w:rsidRPr="00257B23">
        <w:rPr>
          <w:rFonts w:ascii="Arial" w:hAnsi="Arial" w:cs="Arial"/>
          <w:b/>
          <w:bCs/>
          <w:sz w:val="22"/>
          <w:szCs w:val="22"/>
        </w:rPr>
        <w:t>(Versión Estática Referencial)</w:t>
      </w:r>
    </w:p>
    <w:p w14:paraId="334D4725" w14:textId="03CE2160" w:rsidR="001C65CD" w:rsidRDefault="00714F4C" w:rsidP="001C65CD">
      <w:pPr>
        <w:ind w:left="720"/>
        <w:jc w:val="both"/>
        <w:rPr>
          <w:rFonts w:ascii="Arial" w:hAnsi="Arial" w:cs="Arial"/>
          <w:bCs/>
          <w:sz w:val="22"/>
          <w:szCs w:val="22"/>
          <w:lang w:val="es-ES"/>
        </w:rPr>
      </w:pPr>
      <w:r>
        <w:rPr>
          <w:rFonts w:ascii="Arial" w:hAnsi="Arial" w:cs="Arial"/>
          <w:noProof/>
          <w:sz w:val="22"/>
          <w:szCs w:val="22"/>
        </w:rPr>
        <w:drawing>
          <wp:anchor distT="0" distB="0" distL="114300" distR="114300" simplePos="0" relativeHeight="251670528" behindDoc="0" locked="0" layoutInCell="1" allowOverlap="1" wp14:anchorId="7FACEE9F" wp14:editId="033E0251">
            <wp:simplePos x="0" y="0"/>
            <wp:positionH relativeFrom="margin">
              <wp:posOffset>-83185</wp:posOffset>
            </wp:positionH>
            <wp:positionV relativeFrom="paragraph">
              <wp:posOffset>1411605</wp:posOffset>
            </wp:positionV>
            <wp:extent cx="6788150" cy="4381500"/>
            <wp:effectExtent l="57150" t="57150" r="88900" b="952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88150" cy="438150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1C65CD" w:rsidRPr="00257B23">
        <w:rPr>
          <w:rFonts w:ascii="Arial" w:hAnsi="Arial" w:cs="Arial"/>
          <w:bCs/>
          <w:sz w:val="22"/>
          <w:szCs w:val="22"/>
        </w:rPr>
        <w:t xml:space="preserve">Diseño de matriz institucional utilizada en Southern Perú para control de contratos tercerizados, adaptable a cualquier unidad minera. </w:t>
      </w:r>
      <w:r w:rsidR="001C65CD" w:rsidRPr="0070222B">
        <w:rPr>
          <w:rFonts w:ascii="Arial" w:hAnsi="Arial" w:cs="Arial"/>
          <w:bCs/>
          <w:sz w:val="22"/>
          <w:szCs w:val="22"/>
          <w:lang w:val="es-ES"/>
        </w:rPr>
        <w:t>Campos incluidos:</w:t>
      </w:r>
      <w:r w:rsidR="001C65CD" w:rsidRPr="00257B23">
        <w:rPr>
          <w:rFonts w:ascii="Arial" w:hAnsi="Arial" w:cs="Arial"/>
          <w:bCs/>
          <w:sz w:val="22"/>
          <w:szCs w:val="22"/>
        </w:rPr>
        <w:t xml:space="preserve"> </w:t>
      </w:r>
      <w:r w:rsidR="002F4769" w:rsidRPr="0070222B">
        <w:rPr>
          <w:rFonts w:ascii="Arial" w:hAnsi="Arial" w:cs="Arial"/>
          <w:bCs/>
          <w:sz w:val="22"/>
          <w:szCs w:val="22"/>
          <w:lang w:val="es-ES"/>
        </w:rPr>
        <w:t>responsable</w:t>
      </w:r>
      <w:r w:rsidR="001C65CD" w:rsidRPr="0070222B">
        <w:rPr>
          <w:rFonts w:ascii="Arial" w:hAnsi="Arial" w:cs="Arial"/>
          <w:bCs/>
          <w:sz w:val="22"/>
          <w:szCs w:val="22"/>
          <w:lang w:val="es-ES"/>
        </w:rPr>
        <w:t xml:space="preserve"> técnico y supervisor</w:t>
      </w:r>
      <w:r w:rsidR="001C65CD" w:rsidRPr="00257B23">
        <w:rPr>
          <w:rFonts w:ascii="Arial" w:hAnsi="Arial" w:cs="Arial"/>
          <w:bCs/>
          <w:sz w:val="22"/>
          <w:szCs w:val="22"/>
        </w:rPr>
        <w:t xml:space="preserve">; </w:t>
      </w:r>
      <w:r w:rsidR="001C65CD" w:rsidRPr="0070222B">
        <w:rPr>
          <w:rFonts w:ascii="Arial" w:hAnsi="Arial" w:cs="Arial"/>
          <w:bCs/>
          <w:sz w:val="22"/>
          <w:szCs w:val="22"/>
          <w:lang w:val="es-ES"/>
        </w:rPr>
        <w:t>Objetivo contractual y alcance</w:t>
      </w:r>
      <w:r w:rsidR="001C65CD" w:rsidRPr="00257B23">
        <w:rPr>
          <w:rFonts w:ascii="Arial" w:hAnsi="Arial" w:cs="Arial"/>
          <w:bCs/>
          <w:sz w:val="22"/>
          <w:szCs w:val="22"/>
        </w:rPr>
        <w:t xml:space="preserve">; </w:t>
      </w:r>
      <w:r w:rsidR="001C65CD" w:rsidRPr="0070222B">
        <w:rPr>
          <w:rFonts w:ascii="Arial" w:hAnsi="Arial" w:cs="Arial"/>
          <w:bCs/>
          <w:sz w:val="22"/>
          <w:szCs w:val="22"/>
          <w:lang w:val="es-ES"/>
        </w:rPr>
        <w:t>KPI de cumplimiento</w:t>
      </w:r>
      <w:r w:rsidR="001C65CD" w:rsidRPr="00257B23">
        <w:rPr>
          <w:rFonts w:ascii="Arial" w:hAnsi="Arial" w:cs="Arial"/>
          <w:bCs/>
          <w:sz w:val="22"/>
          <w:szCs w:val="22"/>
        </w:rPr>
        <w:t xml:space="preserve">; </w:t>
      </w:r>
      <w:r w:rsidR="001C65CD" w:rsidRPr="00EF6931">
        <w:rPr>
          <w:rFonts w:ascii="Arial" w:hAnsi="Arial" w:cs="Arial"/>
          <w:bCs/>
          <w:sz w:val="22"/>
          <w:szCs w:val="22"/>
          <w:lang w:val="es-419"/>
        </w:rPr>
        <w:t>Evidencia documental (link, reporte, acta)</w:t>
      </w:r>
      <w:r w:rsidR="001C65CD" w:rsidRPr="00257B23">
        <w:rPr>
          <w:rFonts w:ascii="Arial" w:hAnsi="Arial" w:cs="Arial"/>
          <w:bCs/>
          <w:sz w:val="22"/>
          <w:szCs w:val="22"/>
        </w:rPr>
        <w:t xml:space="preserve">; </w:t>
      </w:r>
      <w:r w:rsidR="001C65CD" w:rsidRPr="0070222B">
        <w:rPr>
          <w:rFonts w:ascii="Arial" w:hAnsi="Arial" w:cs="Arial"/>
          <w:bCs/>
          <w:sz w:val="22"/>
          <w:szCs w:val="22"/>
          <w:lang w:val="es-ES"/>
        </w:rPr>
        <w:t xml:space="preserve">Trazabilidad y fecha de </w:t>
      </w:r>
      <w:r w:rsidR="0070222B">
        <w:rPr>
          <w:rFonts w:ascii="Arial" w:hAnsi="Arial" w:cs="Arial"/>
          <w:bCs/>
          <w:sz w:val="22"/>
          <w:szCs w:val="22"/>
          <w:lang w:val="es-ES"/>
        </w:rPr>
        <w:t>revisión</w:t>
      </w:r>
      <w:r>
        <w:rPr>
          <w:rFonts w:ascii="Arial" w:hAnsi="Arial" w:cs="Arial"/>
          <w:bCs/>
          <w:sz w:val="22"/>
          <w:szCs w:val="22"/>
          <w:lang w:val="es-ES"/>
        </w:rPr>
        <w:t>.</w:t>
      </w:r>
    </w:p>
    <w:p w14:paraId="27A56EE9" w14:textId="42B00754" w:rsidR="00714F4C" w:rsidRDefault="00714F4C" w:rsidP="001C65CD">
      <w:pPr>
        <w:ind w:left="720"/>
        <w:jc w:val="both"/>
        <w:rPr>
          <w:rFonts w:ascii="Arial" w:hAnsi="Arial" w:cs="Arial"/>
          <w:bCs/>
          <w:sz w:val="22"/>
          <w:szCs w:val="22"/>
          <w:lang w:val="es-ES"/>
        </w:rPr>
      </w:pPr>
    </w:p>
    <w:p w14:paraId="676E9B6F" w14:textId="78E1E269" w:rsidR="00714F4C" w:rsidRDefault="00714F4C" w:rsidP="001C65CD">
      <w:pPr>
        <w:ind w:left="720"/>
        <w:jc w:val="both"/>
        <w:rPr>
          <w:rFonts w:ascii="Arial" w:hAnsi="Arial" w:cs="Arial"/>
          <w:bCs/>
          <w:sz w:val="22"/>
          <w:szCs w:val="22"/>
          <w:lang w:val="es-ES"/>
        </w:rPr>
      </w:pPr>
    </w:p>
    <w:p w14:paraId="59DF2BC3" w14:textId="49B073B4" w:rsidR="00714F4C" w:rsidRDefault="00714F4C" w:rsidP="001C65CD">
      <w:pPr>
        <w:ind w:left="720"/>
        <w:jc w:val="both"/>
        <w:rPr>
          <w:rFonts w:ascii="Arial" w:hAnsi="Arial" w:cs="Arial"/>
          <w:bCs/>
          <w:sz w:val="22"/>
          <w:szCs w:val="22"/>
          <w:lang w:val="es-ES"/>
        </w:rPr>
      </w:pPr>
    </w:p>
    <w:p w14:paraId="3E02AF8A" w14:textId="52E1CA2B" w:rsidR="00714F4C" w:rsidRPr="002F4769" w:rsidRDefault="00714F4C" w:rsidP="002F4769">
      <w:pPr>
        <w:ind w:left="720"/>
        <w:jc w:val="both"/>
        <w:rPr>
          <w:rFonts w:ascii="Arial" w:hAnsi="Arial" w:cs="Arial"/>
          <w:bCs/>
          <w:i/>
          <w:iCs/>
          <w:sz w:val="22"/>
          <w:szCs w:val="22"/>
        </w:rPr>
      </w:pPr>
      <w:r w:rsidRPr="00257B23">
        <w:rPr>
          <w:rFonts w:ascii="Arial" w:hAnsi="Arial" w:cs="Arial"/>
          <w:bCs/>
          <w:i/>
          <w:iCs/>
          <w:sz w:val="22"/>
          <w:szCs w:val="22"/>
        </w:rPr>
        <w:t xml:space="preserve">Ilustración </w:t>
      </w:r>
      <w:r>
        <w:rPr>
          <w:rFonts w:ascii="Arial" w:hAnsi="Arial" w:cs="Arial"/>
          <w:bCs/>
          <w:i/>
          <w:iCs/>
          <w:sz w:val="22"/>
          <w:szCs w:val="22"/>
        </w:rPr>
        <w:t>2</w:t>
      </w:r>
      <w:r w:rsidRPr="00257B23">
        <w:rPr>
          <w:rFonts w:ascii="Arial" w:hAnsi="Arial" w:cs="Arial"/>
          <w:bCs/>
          <w:i/>
          <w:iCs/>
          <w:sz w:val="22"/>
          <w:szCs w:val="22"/>
        </w:rPr>
        <w:t xml:space="preserve">: </w:t>
      </w:r>
      <w:r>
        <w:rPr>
          <w:rFonts w:ascii="Arial" w:hAnsi="Arial" w:cs="Arial"/>
          <w:sz w:val="20"/>
          <w:szCs w:val="20"/>
        </w:rPr>
        <w:t>Matriz de Gestión - SIGPRO</w:t>
      </w:r>
      <w:r w:rsidRPr="00257B23">
        <w:rPr>
          <w:rFonts w:ascii="Arial" w:hAnsi="Arial" w:cs="Arial"/>
          <w:bCs/>
          <w:i/>
          <w:iCs/>
          <w:sz w:val="22"/>
          <w:szCs w:val="22"/>
        </w:rPr>
        <w:t xml:space="preserve"> – Versión ilustrada para evaluación de contratos</w:t>
      </w:r>
      <w:r w:rsidRPr="00257B23">
        <w:rPr>
          <w:rFonts w:ascii="Arial" w:hAnsi="Arial" w:cs="Arial"/>
          <w:bCs/>
          <w:sz w:val="22"/>
          <w:szCs w:val="22"/>
        </w:rPr>
        <w:br/>
      </w:r>
      <w:r w:rsidRPr="00257B23">
        <w:rPr>
          <w:rFonts w:ascii="Arial" w:hAnsi="Arial" w:cs="Arial"/>
          <w:bCs/>
          <w:i/>
          <w:iCs/>
          <w:sz w:val="22"/>
          <w:szCs w:val="22"/>
        </w:rPr>
        <w:t>(Permite estandarizar auditorías internas y reportes ejecutivos en todas las gerencias)</w:t>
      </w:r>
    </w:p>
    <w:p w14:paraId="292F1CDE" w14:textId="77777777" w:rsidR="00714F4C" w:rsidRDefault="00714F4C" w:rsidP="001C65CD">
      <w:pPr>
        <w:ind w:left="720"/>
        <w:jc w:val="both"/>
        <w:rPr>
          <w:rFonts w:ascii="Arial" w:hAnsi="Arial" w:cs="Arial"/>
          <w:bCs/>
          <w:sz w:val="22"/>
          <w:szCs w:val="22"/>
          <w:lang w:val="es-ES"/>
        </w:rPr>
      </w:pPr>
    </w:p>
    <w:p w14:paraId="53FD9A97" w14:textId="77777777" w:rsidR="00714F4C" w:rsidRDefault="00714F4C" w:rsidP="001C65CD">
      <w:pPr>
        <w:ind w:left="720"/>
        <w:jc w:val="both"/>
        <w:rPr>
          <w:rFonts w:ascii="Arial" w:hAnsi="Arial" w:cs="Arial"/>
          <w:bCs/>
          <w:sz w:val="22"/>
          <w:szCs w:val="22"/>
          <w:lang w:val="es-ES"/>
        </w:rPr>
      </w:pPr>
    </w:p>
    <w:p w14:paraId="4C611A5F" w14:textId="77777777" w:rsidR="002F4769" w:rsidRDefault="002F4769" w:rsidP="001C65CD">
      <w:pPr>
        <w:ind w:left="720"/>
        <w:jc w:val="both"/>
        <w:rPr>
          <w:rFonts w:ascii="Arial" w:hAnsi="Arial" w:cs="Arial"/>
          <w:bCs/>
          <w:sz w:val="22"/>
          <w:szCs w:val="22"/>
          <w:lang w:val="es-ES"/>
        </w:rPr>
      </w:pPr>
    </w:p>
    <w:p w14:paraId="54B3D256" w14:textId="66861D86" w:rsidR="009C0CEA" w:rsidRPr="00257B23" w:rsidRDefault="00714F4C" w:rsidP="00472E33">
      <w:pPr>
        <w:numPr>
          <w:ilvl w:val="0"/>
          <w:numId w:val="6"/>
        </w:numPr>
        <w:jc w:val="both"/>
        <w:rPr>
          <w:rFonts w:ascii="Arial" w:hAnsi="Arial" w:cs="Arial"/>
          <w:bCs/>
          <w:sz w:val="22"/>
          <w:szCs w:val="22"/>
        </w:rPr>
      </w:pPr>
      <w:r>
        <w:rPr>
          <w:rFonts w:ascii="Arial" w:hAnsi="Arial" w:cs="Arial"/>
          <w:noProof/>
          <w:color w:val="000000"/>
          <w:sz w:val="22"/>
          <w:szCs w:val="22"/>
        </w:rPr>
        <w:lastRenderedPageBreak/>
        <w:drawing>
          <wp:anchor distT="0" distB="0" distL="114300" distR="114300" simplePos="0" relativeHeight="251668480" behindDoc="1" locked="0" layoutInCell="1" allowOverlap="1" wp14:anchorId="254ABD67" wp14:editId="2550AB49">
            <wp:simplePos x="0" y="0"/>
            <wp:positionH relativeFrom="column">
              <wp:posOffset>3354171</wp:posOffset>
            </wp:positionH>
            <wp:positionV relativeFrom="paragraph">
              <wp:posOffset>200</wp:posOffset>
            </wp:positionV>
            <wp:extent cx="3395345" cy="2614295"/>
            <wp:effectExtent l="0" t="0" r="0" b="0"/>
            <wp:wrapThrough wrapText="bothSides">
              <wp:wrapPolygon edited="0">
                <wp:start x="0" y="0"/>
                <wp:lineTo x="0" y="21406"/>
                <wp:lineTo x="21451" y="21406"/>
                <wp:lineTo x="21451" y="0"/>
                <wp:lineTo x="0" y="0"/>
              </wp:wrapPolygon>
            </wp:wrapThrough>
            <wp:docPr id="2" name="Imagen 2" descr="A large yellow building with a blu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A large yellow building with a blue sk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95345" cy="2614295"/>
                    </a:xfrm>
                    <a:prstGeom prst="rect">
                      <a:avLst/>
                    </a:prstGeom>
                  </pic:spPr>
                </pic:pic>
              </a:graphicData>
            </a:graphic>
            <wp14:sizeRelH relativeFrom="margin">
              <wp14:pctWidth>0</wp14:pctWidth>
            </wp14:sizeRelH>
            <wp14:sizeRelV relativeFrom="margin">
              <wp14:pctHeight>0</wp14:pctHeight>
            </wp14:sizeRelV>
          </wp:anchor>
        </w:drawing>
      </w:r>
      <w:r w:rsidR="002B43D0" w:rsidRPr="00257B23">
        <w:rPr>
          <w:rFonts w:ascii="Arial" w:hAnsi="Arial" w:cs="Arial"/>
          <w:bCs/>
          <w:sz w:val="22"/>
          <w:szCs w:val="22"/>
        </w:rPr>
        <w:t>Ficha Técnica del Proyecto Domo Cuajone</w:t>
      </w:r>
    </w:p>
    <w:p w14:paraId="1D788B71" w14:textId="4390BE9F" w:rsidR="0070222B" w:rsidRDefault="002B43D0" w:rsidP="0070222B">
      <w:pPr>
        <w:ind w:left="720"/>
        <w:jc w:val="both"/>
        <w:rPr>
          <w:rFonts w:ascii="Arial" w:hAnsi="Arial" w:cs="Arial"/>
          <w:bCs/>
          <w:sz w:val="22"/>
          <w:szCs w:val="22"/>
        </w:rPr>
      </w:pPr>
      <w:r w:rsidRPr="00257B23">
        <w:rPr>
          <w:rFonts w:ascii="Arial" w:hAnsi="Arial" w:cs="Arial"/>
          <w:b/>
          <w:bCs/>
          <w:sz w:val="22"/>
          <w:szCs w:val="22"/>
        </w:rPr>
        <w:t>Proyecto:</w:t>
      </w:r>
      <w:r w:rsidRPr="00257B23">
        <w:rPr>
          <w:rFonts w:ascii="Arial" w:hAnsi="Arial" w:cs="Arial"/>
          <w:bCs/>
          <w:sz w:val="22"/>
          <w:szCs w:val="22"/>
        </w:rPr>
        <w:t xml:space="preserve"> Encapsulamiento del Stock Pile – Unidad Cuajone</w:t>
      </w:r>
      <w:r w:rsidR="009C0CEA" w:rsidRPr="00257B23">
        <w:rPr>
          <w:rFonts w:ascii="Arial" w:hAnsi="Arial" w:cs="Arial"/>
          <w:bCs/>
          <w:sz w:val="22"/>
          <w:szCs w:val="22"/>
        </w:rPr>
        <w:t xml:space="preserve">.  </w:t>
      </w:r>
      <w:r w:rsidRPr="00257B23">
        <w:rPr>
          <w:rFonts w:ascii="Arial" w:hAnsi="Arial" w:cs="Arial"/>
          <w:b/>
          <w:bCs/>
          <w:sz w:val="22"/>
          <w:szCs w:val="22"/>
        </w:rPr>
        <w:t>Diámetro:</w:t>
      </w:r>
      <w:r w:rsidRPr="00257B23">
        <w:rPr>
          <w:rFonts w:ascii="Arial" w:hAnsi="Arial" w:cs="Arial"/>
          <w:bCs/>
          <w:sz w:val="22"/>
          <w:szCs w:val="22"/>
        </w:rPr>
        <w:t xml:space="preserve"> 130 metros</w:t>
      </w:r>
      <w:r w:rsidRPr="00257B23">
        <w:rPr>
          <w:rFonts w:ascii="Arial" w:hAnsi="Arial" w:cs="Arial"/>
          <w:bCs/>
          <w:sz w:val="22"/>
          <w:szCs w:val="22"/>
        </w:rPr>
        <w:br/>
      </w:r>
      <w:r w:rsidRPr="00257B23">
        <w:rPr>
          <w:rFonts w:ascii="Arial" w:hAnsi="Arial" w:cs="Arial"/>
          <w:b/>
          <w:bCs/>
          <w:sz w:val="22"/>
          <w:szCs w:val="22"/>
        </w:rPr>
        <w:t>Área cubierta:</w:t>
      </w:r>
      <w:r w:rsidRPr="00257B23">
        <w:rPr>
          <w:rFonts w:ascii="Arial" w:hAnsi="Arial" w:cs="Arial"/>
          <w:bCs/>
          <w:sz w:val="22"/>
          <w:szCs w:val="22"/>
        </w:rPr>
        <w:t xml:space="preserve"> 21,000 m²</w:t>
      </w:r>
      <w:r w:rsidR="009C0CEA" w:rsidRPr="00257B23">
        <w:rPr>
          <w:rFonts w:ascii="Arial" w:hAnsi="Arial" w:cs="Arial"/>
          <w:bCs/>
          <w:sz w:val="22"/>
          <w:szCs w:val="22"/>
        </w:rPr>
        <w:t xml:space="preserve"> </w:t>
      </w:r>
      <w:r w:rsidRPr="00257B23">
        <w:rPr>
          <w:rFonts w:ascii="Arial" w:hAnsi="Arial" w:cs="Arial"/>
          <w:b/>
          <w:bCs/>
          <w:sz w:val="22"/>
          <w:szCs w:val="22"/>
        </w:rPr>
        <w:t>Tecnología:</w:t>
      </w:r>
      <w:r w:rsidRPr="00257B23">
        <w:rPr>
          <w:rFonts w:ascii="Arial" w:hAnsi="Arial" w:cs="Arial"/>
          <w:bCs/>
          <w:sz w:val="22"/>
          <w:szCs w:val="22"/>
        </w:rPr>
        <w:t xml:space="preserve"> Ingeniería modular con ventilación interna</w:t>
      </w:r>
      <w:r w:rsidR="009C0CEA" w:rsidRPr="00257B23">
        <w:rPr>
          <w:rFonts w:ascii="Arial" w:hAnsi="Arial" w:cs="Arial"/>
          <w:bCs/>
          <w:sz w:val="22"/>
          <w:szCs w:val="22"/>
        </w:rPr>
        <w:t xml:space="preserve"> </w:t>
      </w:r>
      <w:r w:rsidRPr="00257B23">
        <w:rPr>
          <w:rFonts w:ascii="Arial" w:hAnsi="Arial" w:cs="Arial"/>
          <w:b/>
          <w:bCs/>
          <w:sz w:val="22"/>
          <w:szCs w:val="22"/>
        </w:rPr>
        <w:t>Impacto:</w:t>
      </w:r>
      <w:r w:rsidRPr="00257B23">
        <w:rPr>
          <w:rFonts w:ascii="Arial" w:hAnsi="Arial" w:cs="Arial"/>
          <w:bCs/>
          <w:sz w:val="22"/>
          <w:szCs w:val="22"/>
        </w:rPr>
        <w:t xml:space="preserve"> Reducción de polvo, sostenibilidad ambiental, seguridad operacional</w:t>
      </w:r>
      <w:r w:rsidR="0070222B">
        <w:rPr>
          <w:rFonts w:ascii="Arial" w:hAnsi="Arial" w:cs="Arial"/>
          <w:bCs/>
          <w:sz w:val="22"/>
          <w:szCs w:val="22"/>
        </w:rPr>
        <w:t>.</w:t>
      </w:r>
    </w:p>
    <w:p w14:paraId="5FBBA7F4" w14:textId="16D39112" w:rsidR="00714F4C" w:rsidRDefault="00714F4C" w:rsidP="0070222B">
      <w:pPr>
        <w:ind w:left="720"/>
        <w:jc w:val="both"/>
        <w:rPr>
          <w:rFonts w:ascii="Arial" w:hAnsi="Arial" w:cs="Arial"/>
          <w:bCs/>
          <w:sz w:val="22"/>
          <w:szCs w:val="22"/>
        </w:rPr>
      </w:pPr>
    </w:p>
    <w:p w14:paraId="22ABBC1D" w14:textId="5B0AC145" w:rsidR="00714F4C" w:rsidRDefault="00714F4C" w:rsidP="0070222B">
      <w:pPr>
        <w:ind w:left="720"/>
        <w:jc w:val="both"/>
        <w:rPr>
          <w:rFonts w:ascii="Arial" w:hAnsi="Arial" w:cs="Arial"/>
          <w:bCs/>
          <w:sz w:val="22"/>
          <w:szCs w:val="22"/>
        </w:rPr>
      </w:pPr>
    </w:p>
    <w:p w14:paraId="000C8B05" w14:textId="79F0899F" w:rsidR="009C0CEA" w:rsidRDefault="002B43D0" w:rsidP="0070222B">
      <w:pPr>
        <w:ind w:left="720"/>
        <w:jc w:val="both"/>
        <w:rPr>
          <w:rFonts w:ascii="Arial" w:hAnsi="Arial" w:cs="Arial"/>
          <w:bCs/>
          <w:sz w:val="22"/>
          <w:szCs w:val="22"/>
        </w:rPr>
      </w:pPr>
      <w:r w:rsidRPr="00257B23">
        <w:rPr>
          <w:rFonts w:ascii="Arial" w:hAnsi="Arial" w:cs="Arial"/>
          <w:bCs/>
          <w:sz w:val="22"/>
          <w:szCs w:val="22"/>
        </w:rPr>
        <w:t xml:space="preserve">Ilustración </w:t>
      </w:r>
      <w:r w:rsidR="001C65CD">
        <w:rPr>
          <w:rFonts w:ascii="Arial" w:hAnsi="Arial" w:cs="Arial"/>
          <w:bCs/>
          <w:sz w:val="22"/>
          <w:szCs w:val="22"/>
        </w:rPr>
        <w:t>3</w:t>
      </w:r>
      <w:r w:rsidRPr="00257B23">
        <w:rPr>
          <w:rFonts w:ascii="Arial" w:hAnsi="Arial" w:cs="Arial"/>
          <w:bCs/>
          <w:sz w:val="22"/>
          <w:szCs w:val="22"/>
        </w:rPr>
        <w:t>: Vista panorámica del Domo Cuajone</w:t>
      </w:r>
      <w:r w:rsidRPr="00257B23">
        <w:rPr>
          <w:rFonts w:ascii="Arial" w:hAnsi="Arial" w:cs="Arial"/>
          <w:bCs/>
          <w:sz w:val="22"/>
          <w:szCs w:val="22"/>
        </w:rPr>
        <w:br/>
        <w:t>(Imagen integrada con ángulo técnico del domo, estructura metálica y cobertura superior aislante)</w:t>
      </w:r>
    </w:p>
    <w:p w14:paraId="1B97DD15" w14:textId="77777777" w:rsidR="00714F4C" w:rsidRDefault="00714F4C" w:rsidP="0070222B">
      <w:pPr>
        <w:ind w:left="720"/>
        <w:jc w:val="both"/>
        <w:rPr>
          <w:rFonts w:ascii="Arial" w:hAnsi="Arial" w:cs="Arial"/>
          <w:bCs/>
          <w:sz w:val="22"/>
          <w:szCs w:val="22"/>
        </w:rPr>
      </w:pPr>
    </w:p>
    <w:p w14:paraId="2A6F52DA" w14:textId="77777777" w:rsidR="00714F4C" w:rsidRDefault="00714F4C" w:rsidP="0070222B">
      <w:pPr>
        <w:ind w:left="720"/>
        <w:jc w:val="both"/>
        <w:rPr>
          <w:rFonts w:ascii="Arial" w:hAnsi="Arial" w:cs="Arial"/>
          <w:bCs/>
          <w:sz w:val="22"/>
          <w:szCs w:val="22"/>
        </w:rPr>
      </w:pPr>
    </w:p>
    <w:p w14:paraId="5BC1C28E" w14:textId="51645918" w:rsidR="00714F4C" w:rsidRDefault="00714F4C" w:rsidP="0070222B">
      <w:pPr>
        <w:ind w:left="720"/>
        <w:jc w:val="both"/>
        <w:rPr>
          <w:rFonts w:ascii="Arial" w:hAnsi="Arial" w:cs="Arial"/>
          <w:bCs/>
          <w:sz w:val="22"/>
          <w:szCs w:val="22"/>
        </w:rPr>
      </w:pPr>
    </w:p>
    <w:p w14:paraId="431677A4" w14:textId="3D4D442C" w:rsidR="00783E4C" w:rsidRPr="00257B23" w:rsidRDefault="00783E4C" w:rsidP="00783E4C">
      <w:pPr>
        <w:numPr>
          <w:ilvl w:val="0"/>
          <w:numId w:val="6"/>
        </w:numPr>
        <w:jc w:val="both"/>
        <w:rPr>
          <w:rFonts w:ascii="Arial" w:hAnsi="Arial" w:cs="Arial"/>
          <w:b/>
          <w:bCs/>
          <w:sz w:val="22"/>
          <w:szCs w:val="22"/>
        </w:rPr>
      </w:pPr>
      <w:r w:rsidRPr="00257B23">
        <w:rPr>
          <w:rFonts w:ascii="Arial" w:hAnsi="Arial" w:cs="Arial"/>
          <w:b/>
          <w:bCs/>
          <w:sz w:val="22"/>
          <w:szCs w:val="22"/>
        </w:rPr>
        <w:t>Modelo RAMS Visualizado</w:t>
      </w:r>
    </w:p>
    <w:p w14:paraId="4FF8B707" w14:textId="367F1194" w:rsidR="00783E4C" w:rsidRDefault="00783E4C" w:rsidP="00783E4C">
      <w:pPr>
        <w:ind w:left="720"/>
        <w:jc w:val="both"/>
        <w:rPr>
          <w:rFonts w:ascii="Arial" w:hAnsi="Arial" w:cs="Arial"/>
          <w:bCs/>
          <w:sz w:val="22"/>
          <w:szCs w:val="22"/>
        </w:rPr>
      </w:pPr>
      <w:r w:rsidRPr="00257B23">
        <w:rPr>
          <w:rFonts w:ascii="Arial" w:hAnsi="Arial" w:cs="Arial"/>
          <w:bCs/>
          <w:sz w:val="22"/>
          <w:szCs w:val="22"/>
        </w:rPr>
        <w:t>Infografía estructurada que expone gráficamente los pilares del modelo RAMS:</w:t>
      </w:r>
      <w:r w:rsidRPr="00257B23">
        <w:rPr>
          <w:rFonts w:ascii="Arial" w:hAnsi="Arial" w:cs="Arial"/>
          <w:b/>
          <w:bCs/>
          <w:sz w:val="22"/>
          <w:szCs w:val="22"/>
        </w:rPr>
        <w:t xml:space="preserve"> </w:t>
      </w:r>
      <w:r w:rsidRPr="0070222B">
        <w:rPr>
          <w:rFonts w:ascii="Arial" w:hAnsi="Arial" w:cs="Arial"/>
          <w:bCs/>
          <w:sz w:val="22"/>
          <w:szCs w:val="22"/>
          <w:lang w:val="es-ES"/>
        </w:rPr>
        <w:t>Disponibilidad</w:t>
      </w:r>
      <w:r w:rsidRPr="00257B23">
        <w:rPr>
          <w:rFonts w:ascii="Arial" w:hAnsi="Arial" w:cs="Arial"/>
          <w:b/>
          <w:bCs/>
          <w:sz w:val="22"/>
          <w:szCs w:val="22"/>
        </w:rPr>
        <w:t xml:space="preserve">, </w:t>
      </w:r>
      <w:r w:rsidRPr="0070222B">
        <w:rPr>
          <w:rFonts w:ascii="Arial" w:hAnsi="Arial" w:cs="Arial"/>
          <w:bCs/>
          <w:sz w:val="22"/>
          <w:szCs w:val="22"/>
          <w:lang w:val="es-ES"/>
        </w:rPr>
        <w:t>mantenibilidad</w:t>
      </w:r>
      <w:r w:rsidRPr="00257B23">
        <w:rPr>
          <w:rFonts w:ascii="Arial" w:hAnsi="Arial" w:cs="Arial"/>
          <w:b/>
          <w:bCs/>
          <w:sz w:val="22"/>
          <w:szCs w:val="22"/>
        </w:rPr>
        <w:t xml:space="preserve">, </w:t>
      </w:r>
      <w:r w:rsidRPr="0070222B">
        <w:rPr>
          <w:rFonts w:ascii="Arial" w:hAnsi="Arial" w:cs="Arial"/>
          <w:bCs/>
          <w:sz w:val="22"/>
          <w:szCs w:val="22"/>
          <w:lang w:val="es-ES"/>
        </w:rPr>
        <w:t>confiabilidad</w:t>
      </w:r>
      <w:r w:rsidRPr="00257B23">
        <w:rPr>
          <w:rFonts w:ascii="Arial" w:hAnsi="Arial" w:cs="Arial"/>
          <w:b/>
          <w:bCs/>
          <w:sz w:val="22"/>
          <w:szCs w:val="22"/>
        </w:rPr>
        <w:t xml:space="preserve">, </w:t>
      </w:r>
      <w:r w:rsidRPr="0070222B">
        <w:rPr>
          <w:rFonts w:ascii="Arial" w:hAnsi="Arial" w:cs="Arial"/>
          <w:bCs/>
          <w:sz w:val="22"/>
          <w:szCs w:val="22"/>
          <w:lang w:val="es-ES"/>
        </w:rPr>
        <w:t xml:space="preserve">seguridad. </w:t>
      </w:r>
      <w:r w:rsidRPr="00257B23">
        <w:rPr>
          <w:rFonts w:ascii="Arial" w:hAnsi="Arial" w:cs="Arial"/>
          <w:bCs/>
          <w:sz w:val="22"/>
          <w:szCs w:val="22"/>
        </w:rPr>
        <w:t>Se destacan conexiones entre indicadores RAMS y procesos tercerizados, con ejemplos de Southern Perú y validación en proyectos reales.</w:t>
      </w:r>
    </w:p>
    <w:p w14:paraId="659F049D" w14:textId="43D22817" w:rsidR="0070222B" w:rsidRDefault="00532C2C" w:rsidP="00783E4C">
      <w:pPr>
        <w:ind w:left="720"/>
        <w:jc w:val="both"/>
        <w:rPr>
          <w:rFonts w:ascii="Arial" w:hAnsi="Arial" w:cs="Arial"/>
          <w:bCs/>
          <w:sz w:val="22"/>
          <w:szCs w:val="22"/>
        </w:rPr>
      </w:pPr>
      <w:r>
        <w:rPr>
          <w:rFonts w:ascii="Arial" w:hAnsi="Arial" w:cs="Arial"/>
          <w:noProof/>
          <w:color w:val="000000"/>
          <w:sz w:val="22"/>
          <w:szCs w:val="22"/>
        </w:rPr>
        <w:drawing>
          <wp:anchor distT="0" distB="0" distL="114300" distR="114300" simplePos="0" relativeHeight="251672576" behindDoc="0" locked="0" layoutInCell="1" allowOverlap="1" wp14:anchorId="722093B6" wp14:editId="1C3207A9">
            <wp:simplePos x="0" y="0"/>
            <wp:positionH relativeFrom="page">
              <wp:posOffset>457467</wp:posOffset>
            </wp:positionH>
            <wp:positionV relativeFrom="paragraph">
              <wp:posOffset>261018</wp:posOffset>
            </wp:positionV>
            <wp:extent cx="6723380" cy="4638040"/>
            <wp:effectExtent l="57150" t="57150" r="96520" b="86360"/>
            <wp:wrapTopAndBottom/>
            <wp:docPr id="9899793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23380" cy="463804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p>
    <w:p w14:paraId="5F69AB69" w14:textId="567C7026" w:rsidR="0070222B" w:rsidRDefault="0070222B" w:rsidP="00783E4C">
      <w:pPr>
        <w:ind w:left="720"/>
        <w:jc w:val="both"/>
        <w:rPr>
          <w:rFonts w:ascii="Arial" w:hAnsi="Arial" w:cs="Arial"/>
          <w:bCs/>
          <w:sz w:val="22"/>
          <w:szCs w:val="22"/>
        </w:rPr>
      </w:pPr>
    </w:p>
    <w:p w14:paraId="3824D3F9" w14:textId="52BF8A87" w:rsidR="0070222B" w:rsidRDefault="0070222B" w:rsidP="00783E4C">
      <w:pPr>
        <w:ind w:left="720"/>
        <w:jc w:val="both"/>
        <w:rPr>
          <w:rFonts w:ascii="Arial" w:hAnsi="Arial" w:cs="Arial"/>
          <w:bCs/>
          <w:sz w:val="22"/>
          <w:szCs w:val="22"/>
        </w:rPr>
      </w:pPr>
    </w:p>
    <w:p w14:paraId="208E9EAA" w14:textId="77777777" w:rsidR="0070222B" w:rsidRDefault="0070222B" w:rsidP="00783E4C">
      <w:pPr>
        <w:ind w:left="720"/>
        <w:jc w:val="both"/>
        <w:rPr>
          <w:rFonts w:ascii="Arial" w:hAnsi="Arial" w:cs="Arial"/>
          <w:bCs/>
          <w:sz w:val="22"/>
          <w:szCs w:val="22"/>
        </w:rPr>
      </w:pPr>
    </w:p>
    <w:p w14:paraId="21B12603" w14:textId="77777777" w:rsidR="00714F4C" w:rsidRDefault="00714F4C" w:rsidP="00714F4C">
      <w:pPr>
        <w:ind w:left="720"/>
        <w:jc w:val="both"/>
        <w:rPr>
          <w:rFonts w:ascii="Arial" w:hAnsi="Arial" w:cs="Arial"/>
          <w:bCs/>
          <w:i/>
          <w:iCs/>
          <w:sz w:val="22"/>
          <w:szCs w:val="22"/>
        </w:rPr>
      </w:pPr>
      <w:r w:rsidRPr="00257B23">
        <w:rPr>
          <w:rFonts w:ascii="Arial" w:hAnsi="Arial" w:cs="Arial"/>
          <w:bCs/>
          <w:i/>
          <w:iCs/>
          <w:sz w:val="22"/>
          <w:szCs w:val="22"/>
        </w:rPr>
        <w:t>Ilustración</w:t>
      </w:r>
      <w:r>
        <w:rPr>
          <w:rFonts w:ascii="Arial" w:hAnsi="Arial" w:cs="Arial"/>
          <w:bCs/>
          <w:i/>
          <w:iCs/>
          <w:sz w:val="22"/>
          <w:szCs w:val="22"/>
        </w:rPr>
        <w:t xml:space="preserve"> 4</w:t>
      </w:r>
      <w:r w:rsidRPr="00257B23">
        <w:rPr>
          <w:rFonts w:ascii="Arial" w:hAnsi="Arial" w:cs="Arial"/>
          <w:bCs/>
          <w:i/>
          <w:iCs/>
          <w:sz w:val="22"/>
          <w:szCs w:val="22"/>
        </w:rPr>
        <w:t>: RAMS aplicado a tercerización minera – Esquema técnico</w:t>
      </w:r>
      <w:r w:rsidRPr="00257B23">
        <w:rPr>
          <w:rFonts w:ascii="Arial" w:hAnsi="Arial" w:cs="Arial"/>
          <w:bCs/>
          <w:sz w:val="22"/>
          <w:szCs w:val="22"/>
        </w:rPr>
        <w:br/>
      </w:r>
      <w:r w:rsidRPr="00257B23">
        <w:rPr>
          <w:rFonts w:ascii="Arial" w:hAnsi="Arial" w:cs="Arial"/>
          <w:bCs/>
          <w:i/>
          <w:iCs/>
          <w:sz w:val="22"/>
          <w:szCs w:val="22"/>
        </w:rPr>
        <w:t>(Incluye símbolos de métricas clave, como MTTR, MTBF, RCM y niveles SIL)</w:t>
      </w:r>
    </w:p>
    <w:p w14:paraId="5F2B3780" w14:textId="415EDDEA" w:rsidR="0070222B" w:rsidRDefault="0070222B" w:rsidP="00783E4C">
      <w:pPr>
        <w:ind w:left="720"/>
        <w:jc w:val="both"/>
        <w:rPr>
          <w:rFonts w:ascii="Arial" w:hAnsi="Arial" w:cs="Arial"/>
          <w:bCs/>
          <w:sz w:val="22"/>
          <w:szCs w:val="22"/>
        </w:rPr>
      </w:pPr>
    </w:p>
    <w:p w14:paraId="6759623C" w14:textId="77777777" w:rsidR="00532C2C" w:rsidRDefault="00532C2C" w:rsidP="00783E4C">
      <w:pPr>
        <w:ind w:left="720"/>
        <w:jc w:val="both"/>
        <w:rPr>
          <w:rFonts w:ascii="Arial" w:hAnsi="Arial" w:cs="Arial"/>
          <w:bCs/>
          <w:sz w:val="22"/>
          <w:szCs w:val="22"/>
        </w:rPr>
      </w:pPr>
    </w:p>
    <w:p w14:paraId="65557A26" w14:textId="77777777" w:rsidR="0070222B" w:rsidRDefault="0070222B" w:rsidP="00783E4C">
      <w:pPr>
        <w:ind w:left="720"/>
        <w:jc w:val="both"/>
        <w:rPr>
          <w:rFonts w:ascii="Arial" w:hAnsi="Arial" w:cs="Arial"/>
          <w:bCs/>
          <w:sz w:val="22"/>
          <w:szCs w:val="22"/>
        </w:rPr>
      </w:pPr>
    </w:p>
    <w:p w14:paraId="64CF3C4C" w14:textId="77777777" w:rsidR="0070222B" w:rsidRDefault="0070222B" w:rsidP="00783E4C">
      <w:pPr>
        <w:ind w:left="720"/>
        <w:jc w:val="both"/>
        <w:rPr>
          <w:rFonts w:ascii="Arial" w:hAnsi="Arial" w:cs="Arial"/>
          <w:bCs/>
          <w:sz w:val="22"/>
          <w:szCs w:val="22"/>
        </w:rPr>
      </w:pPr>
    </w:p>
    <w:p w14:paraId="0F6A3709" w14:textId="77777777" w:rsidR="009C0CEA" w:rsidRPr="00257B23" w:rsidRDefault="002B43D0" w:rsidP="00472E33">
      <w:pPr>
        <w:numPr>
          <w:ilvl w:val="0"/>
          <w:numId w:val="6"/>
        </w:numPr>
        <w:jc w:val="both"/>
        <w:rPr>
          <w:rFonts w:ascii="Arial" w:hAnsi="Arial" w:cs="Arial"/>
          <w:b/>
          <w:bCs/>
          <w:sz w:val="22"/>
          <w:szCs w:val="22"/>
        </w:rPr>
      </w:pPr>
      <w:r w:rsidRPr="00257B23">
        <w:rPr>
          <w:rFonts w:ascii="Arial" w:hAnsi="Arial" w:cs="Arial"/>
          <w:b/>
          <w:bCs/>
          <w:sz w:val="22"/>
          <w:szCs w:val="22"/>
        </w:rPr>
        <w:lastRenderedPageBreak/>
        <w:t>Mapa de Actores Visual</w:t>
      </w:r>
    </w:p>
    <w:p w14:paraId="186414F5" w14:textId="40885C28" w:rsidR="009C0CEA" w:rsidRPr="00257B23" w:rsidRDefault="002F4769" w:rsidP="00472E33">
      <w:pPr>
        <w:ind w:left="720"/>
        <w:jc w:val="both"/>
        <w:rPr>
          <w:rFonts w:ascii="Arial" w:hAnsi="Arial" w:cs="Arial"/>
          <w:b/>
          <w:bCs/>
          <w:sz w:val="22"/>
          <w:szCs w:val="22"/>
        </w:rPr>
      </w:pPr>
      <w:r>
        <w:rPr>
          <w:rFonts w:ascii="Arial" w:hAnsi="Arial" w:cs="Arial"/>
          <w:bCs/>
          <w:noProof/>
          <w:sz w:val="22"/>
          <w:szCs w:val="22"/>
          <w:lang w:val="es-ES"/>
        </w:rPr>
        <w:drawing>
          <wp:anchor distT="0" distB="0" distL="114300" distR="114300" simplePos="0" relativeHeight="251673600" behindDoc="1" locked="0" layoutInCell="1" allowOverlap="1" wp14:anchorId="254581F8" wp14:editId="220938A1">
            <wp:simplePos x="0" y="0"/>
            <wp:positionH relativeFrom="column">
              <wp:posOffset>267335</wp:posOffset>
            </wp:positionH>
            <wp:positionV relativeFrom="paragraph">
              <wp:posOffset>1216660</wp:posOffset>
            </wp:positionV>
            <wp:extent cx="6425565" cy="3465195"/>
            <wp:effectExtent l="57150" t="57150" r="89535" b="97155"/>
            <wp:wrapTight wrapText="bothSides">
              <wp:wrapPolygon edited="0">
                <wp:start x="-192" y="-356"/>
                <wp:lineTo x="-128" y="22087"/>
                <wp:lineTo x="21837" y="22087"/>
                <wp:lineTo x="21837" y="-356"/>
                <wp:lineTo x="-192" y="-356"/>
              </wp:wrapPolygon>
            </wp:wrapTight>
            <wp:docPr id="897312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25565" cy="346519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002B43D0" w:rsidRPr="00257B23">
        <w:rPr>
          <w:rFonts w:ascii="Arial" w:hAnsi="Arial" w:cs="Arial"/>
          <w:bCs/>
          <w:sz w:val="22"/>
          <w:szCs w:val="22"/>
        </w:rPr>
        <w:t xml:space="preserve">Diagrama jerárquico y relacional de los actores clave que intervienen en procesos de tercerización minera. </w:t>
      </w:r>
      <w:r w:rsidR="002B43D0" w:rsidRPr="0070222B">
        <w:rPr>
          <w:rFonts w:ascii="Arial" w:hAnsi="Arial" w:cs="Arial"/>
          <w:bCs/>
          <w:sz w:val="22"/>
          <w:szCs w:val="22"/>
          <w:lang w:val="es-ES"/>
        </w:rPr>
        <w:t>Están clasificados en cuatro niveles de influencia:</w:t>
      </w:r>
      <w:r w:rsidR="009C0CEA" w:rsidRPr="00257B23">
        <w:rPr>
          <w:rFonts w:ascii="Arial" w:hAnsi="Arial" w:cs="Arial"/>
          <w:b/>
          <w:bCs/>
          <w:sz w:val="22"/>
          <w:szCs w:val="22"/>
        </w:rPr>
        <w:t xml:space="preserve"> </w:t>
      </w:r>
      <w:r w:rsidR="002B43D0" w:rsidRPr="0070222B">
        <w:rPr>
          <w:rFonts w:ascii="Arial" w:hAnsi="Arial" w:cs="Arial"/>
          <w:bCs/>
          <w:sz w:val="22"/>
          <w:szCs w:val="22"/>
          <w:lang w:val="es-ES"/>
        </w:rPr>
        <w:t>Internos técnicos</w:t>
      </w:r>
      <w:r w:rsidR="009C0CEA" w:rsidRPr="00257B23">
        <w:rPr>
          <w:rFonts w:ascii="Arial" w:hAnsi="Arial" w:cs="Arial"/>
          <w:b/>
          <w:bCs/>
          <w:sz w:val="22"/>
          <w:szCs w:val="22"/>
        </w:rPr>
        <w:t xml:space="preserve">, </w:t>
      </w:r>
      <w:r w:rsidR="002B43D0" w:rsidRPr="0070222B">
        <w:rPr>
          <w:rFonts w:ascii="Arial" w:hAnsi="Arial" w:cs="Arial"/>
          <w:bCs/>
          <w:sz w:val="22"/>
          <w:szCs w:val="22"/>
          <w:lang w:val="es-ES"/>
        </w:rPr>
        <w:t>Administrativos gerenciales</w:t>
      </w:r>
      <w:r w:rsidR="009C0CEA" w:rsidRPr="00257B23">
        <w:rPr>
          <w:rFonts w:ascii="Arial" w:hAnsi="Arial" w:cs="Arial"/>
          <w:b/>
          <w:bCs/>
          <w:sz w:val="22"/>
          <w:szCs w:val="22"/>
        </w:rPr>
        <w:t xml:space="preserve">, </w:t>
      </w:r>
      <w:r w:rsidR="002B43D0" w:rsidRPr="0070222B">
        <w:rPr>
          <w:rFonts w:ascii="Arial" w:hAnsi="Arial" w:cs="Arial"/>
          <w:bCs/>
          <w:sz w:val="22"/>
          <w:szCs w:val="22"/>
          <w:lang w:val="es-ES"/>
        </w:rPr>
        <w:t>Externos comunitarios</w:t>
      </w:r>
      <w:r w:rsidR="009C0CEA" w:rsidRPr="00257B23">
        <w:rPr>
          <w:rFonts w:ascii="Arial" w:hAnsi="Arial" w:cs="Arial"/>
          <w:b/>
          <w:bCs/>
          <w:sz w:val="22"/>
          <w:szCs w:val="22"/>
        </w:rPr>
        <w:t xml:space="preserve">, </w:t>
      </w:r>
      <w:r w:rsidR="002B43D0" w:rsidRPr="0070222B">
        <w:rPr>
          <w:rFonts w:ascii="Arial" w:hAnsi="Arial" w:cs="Arial"/>
          <w:bCs/>
          <w:sz w:val="22"/>
          <w:szCs w:val="22"/>
          <w:lang w:val="es-ES"/>
        </w:rPr>
        <w:t>Normativos reguladores</w:t>
      </w:r>
      <w:r w:rsidR="009C0CEA" w:rsidRPr="0070222B">
        <w:rPr>
          <w:rFonts w:ascii="Arial" w:hAnsi="Arial" w:cs="Arial"/>
          <w:bCs/>
          <w:sz w:val="22"/>
          <w:szCs w:val="22"/>
          <w:lang w:val="es-ES"/>
        </w:rPr>
        <w:t>.</w:t>
      </w:r>
    </w:p>
    <w:p w14:paraId="486E279D" w14:textId="0FDB835E" w:rsidR="009C0CEA" w:rsidRPr="00257B23" w:rsidRDefault="009C0CEA" w:rsidP="00472E33">
      <w:pPr>
        <w:ind w:left="720"/>
        <w:jc w:val="both"/>
        <w:rPr>
          <w:rFonts w:ascii="Arial" w:hAnsi="Arial" w:cs="Arial"/>
          <w:b/>
          <w:bCs/>
          <w:sz w:val="22"/>
          <w:szCs w:val="22"/>
        </w:rPr>
      </w:pPr>
    </w:p>
    <w:p w14:paraId="640BF6DE" w14:textId="494CE0E9" w:rsidR="002F4769" w:rsidRPr="00257B23" w:rsidRDefault="002F4769" w:rsidP="002F4769">
      <w:pPr>
        <w:numPr>
          <w:ilvl w:val="0"/>
          <w:numId w:val="6"/>
        </w:numPr>
        <w:jc w:val="both"/>
        <w:rPr>
          <w:rFonts w:ascii="Arial" w:hAnsi="Arial" w:cs="Arial"/>
          <w:b/>
          <w:bCs/>
          <w:sz w:val="22"/>
          <w:szCs w:val="22"/>
        </w:rPr>
      </w:pPr>
      <w:r w:rsidRPr="00257B23">
        <w:rPr>
          <w:rFonts w:ascii="Arial" w:hAnsi="Arial" w:cs="Arial"/>
          <w:b/>
          <w:bCs/>
          <w:sz w:val="22"/>
          <w:szCs w:val="22"/>
        </w:rPr>
        <w:t>Matriz de Riesgos Tercerizados</w:t>
      </w:r>
    </w:p>
    <w:p w14:paraId="413C633A" w14:textId="5AA841D9" w:rsidR="002F4769" w:rsidRDefault="002F4769" w:rsidP="002F4769">
      <w:pPr>
        <w:ind w:left="720"/>
        <w:jc w:val="both"/>
        <w:rPr>
          <w:rFonts w:ascii="Arial" w:hAnsi="Arial" w:cs="Arial"/>
          <w:b/>
          <w:bCs/>
          <w:sz w:val="22"/>
          <w:szCs w:val="22"/>
        </w:rPr>
      </w:pPr>
      <w:r w:rsidRPr="00257B23">
        <w:rPr>
          <w:rFonts w:ascii="Arial" w:hAnsi="Arial" w:cs="Arial"/>
          <w:bCs/>
          <w:sz w:val="22"/>
          <w:szCs w:val="22"/>
        </w:rPr>
        <w:t>Matriz de doble entrada que cruza criticidad operativa y nivel de impacto técnico, generando un semáforo de priorización. Incluye escalas de riesgo bajo, medio y alto, vinculadas a decisiones de contratación y supervisión.</w:t>
      </w:r>
    </w:p>
    <w:p w14:paraId="2F7D7106" w14:textId="1ADCD1DF" w:rsidR="002F4769" w:rsidRDefault="002F4769" w:rsidP="002F4769">
      <w:pPr>
        <w:ind w:left="720"/>
        <w:jc w:val="both"/>
        <w:rPr>
          <w:rFonts w:ascii="Arial" w:hAnsi="Arial" w:cs="Arial"/>
          <w:b/>
          <w:bCs/>
          <w:sz w:val="22"/>
          <w:szCs w:val="22"/>
        </w:rPr>
      </w:pPr>
    </w:p>
    <w:p w14:paraId="736E2725" w14:textId="47637BB5" w:rsidR="00532C2C" w:rsidRDefault="00532C2C" w:rsidP="00472E33">
      <w:pPr>
        <w:ind w:left="720"/>
        <w:jc w:val="both"/>
        <w:rPr>
          <w:rFonts w:ascii="Arial" w:hAnsi="Arial" w:cs="Arial"/>
          <w:bCs/>
          <w:i/>
          <w:iCs/>
          <w:sz w:val="22"/>
          <w:szCs w:val="22"/>
        </w:rPr>
      </w:pPr>
      <w:r>
        <w:rPr>
          <w:rFonts w:ascii="Arial" w:hAnsi="Arial" w:cs="Arial"/>
          <w:bCs/>
          <w:noProof/>
          <w:sz w:val="22"/>
          <w:szCs w:val="22"/>
        </w:rPr>
        <w:drawing>
          <wp:anchor distT="0" distB="0" distL="114300" distR="114300" simplePos="0" relativeHeight="251674624" behindDoc="1" locked="0" layoutInCell="1" allowOverlap="1" wp14:anchorId="388FD889" wp14:editId="2A16D193">
            <wp:simplePos x="0" y="0"/>
            <wp:positionH relativeFrom="column">
              <wp:align>right</wp:align>
            </wp:positionH>
            <wp:positionV relativeFrom="paragraph">
              <wp:posOffset>197585</wp:posOffset>
            </wp:positionV>
            <wp:extent cx="3420110" cy="2569845"/>
            <wp:effectExtent l="0" t="0" r="8890" b="1905"/>
            <wp:wrapTight wrapText="bothSides">
              <wp:wrapPolygon edited="0">
                <wp:start x="0" y="0"/>
                <wp:lineTo x="0" y="21456"/>
                <wp:lineTo x="21536" y="21456"/>
                <wp:lineTo x="21536" y="0"/>
                <wp:lineTo x="0" y="0"/>
              </wp:wrapPolygon>
            </wp:wrapTight>
            <wp:docPr id="453608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0110" cy="2569845"/>
                    </a:xfrm>
                    <a:prstGeom prst="rect">
                      <a:avLst/>
                    </a:prstGeom>
                    <a:noFill/>
                  </pic:spPr>
                </pic:pic>
              </a:graphicData>
            </a:graphic>
            <wp14:sizeRelH relativeFrom="margin">
              <wp14:pctWidth>0</wp14:pctWidth>
            </wp14:sizeRelH>
            <wp14:sizeRelV relativeFrom="margin">
              <wp14:pctHeight>0</wp14:pctHeight>
            </wp14:sizeRelV>
          </wp:anchor>
        </w:drawing>
      </w:r>
    </w:p>
    <w:p w14:paraId="3DFCB300" w14:textId="77777777" w:rsidR="00532C2C" w:rsidRDefault="00532C2C" w:rsidP="00472E33">
      <w:pPr>
        <w:ind w:left="720"/>
        <w:jc w:val="both"/>
        <w:rPr>
          <w:rFonts w:ascii="Arial" w:hAnsi="Arial" w:cs="Arial"/>
          <w:bCs/>
          <w:i/>
          <w:iCs/>
          <w:sz w:val="22"/>
          <w:szCs w:val="22"/>
        </w:rPr>
      </w:pPr>
    </w:p>
    <w:p w14:paraId="01B093DF" w14:textId="63E0B13F" w:rsidR="009C0CEA" w:rsidRDefault="002B43D0" w:rsidP="00472E33">
      <w:pPr>
        <w:ind w:left="720"/>
        <w:jc w:val="both"/>
        <w:rPr>
          <w:rFonts w:ascii="Arial" w:hAnsi="Arial" w:cs="Arial"/>
          <w:bCs/>
          <w:i/>
          <w:iCs/>
          <w:sz w:val="22"/>
          <w:szCs w:val="22"/>
        </w:rPr>
      </w:pPr>
      <w:r w:rsidRPr="00257B23">
        <w:rPr>
          <w:rFonts w:ascii="Arial" w:hAnsi="Arial" w:cs="Arial"/>
          <w:bCs/>
          <w:i/>
          <w:iCs/>
          <w:sz w:val="22"/>
          <w:szCs w:val="22"/>
        </w:rPr>
        <w:t xml:space="preserve">Ilustración </w:t>
      </w:r>
      <w:r w:rsidR="00714F4C">
        <w:rPr>
          <w:rFonts w:ascii="Arial" w:hAnsi="Arial" w:cs="Arial"/>
          <w:bCs/>
          <w:i/>
          <w:iCs/>
          <w:sz w:val="22"/>
          <w:szCs w:val="22"/>
        </w:rPr>
        <w:t>5</w:t>
      </w:r>
      <w:r w:rsidRPr="00257B23">
        <w:rPr>
          <w:rFonts w:ascii="Arial" w:hAnsi="Arial" w:cs="Arial"/>
          <w:bCs/>
          <w:i/>
          <w:iCs/>
          <w:sz w:val="22"/>
          <w:szCs w:val="22"/>
        </w:rPr>
        <w:t>: Mapa de actores – Outsourcing en minería</w:t>
      </w:r>
      <w:r w:rsidRPr="00257B23">
        <w:rPr>
          <w:rFonts w:ascii="Arial" w:hAnsi="Arial" w:cs="Arial"/>
          <w:bCs/>
          <w:sz w:val="22"/>
          <w:szCs w:val="22"/>
        </w:rPr>
        <w:br/>
      </w:r>
      <w:r w:rsidRPr="00257B23">
        <w:rPr>
          <w:rFonts w:ascii="Arial" w:hAnsi="Arial" w:cs="Arial"/>
          <w:bCs/>
          <w:i/>
          <w:iCs/>
          <w:sz w:val="22"/>
          <w:szCs w:val="22"/>
        </w:rPr>
        <w:t>(Ejes de poder vs interés, con iconografía representativa de cada grupo)</w:t>
      </w:r>
    </w:p>
    <w:p w14:paraId="22ABED76" w14:textId="3CB67F5E" w:rsidR="00714F4C" w:rsidRDefault="00714F4C" w:rsidP="00472E33">
      <w:pPr>
        <w:ind w:left="720"/>
        <w:jc w:val="both"/>
        <w:rPr>
          <w:rFonts w:ascii="Arial" w:hAnsi="Arial" w:cs="Arial"/>
          <w:bCs/>
          <w:i/>
          <w:iCs/>
          <w:sz w:val="22"/>
          <w:szCs w:val="22"/>
        </w:rPr>
      </w:pPr>
    </w:p>
    <w:p w14:paraId="73633C98" w14:textId="69499020" w:rsidR="00714F4C" w:rsidRDefault="00714F4C" w:rsidP="00472E33">
      <w:pPr>
        <w:ind w:left="720"/>
        <w:jc w:val="both"/>
        <w:rPr>
          <w:rFonts w:ascii="Arial" w:hAnsi="Arial" w:cs="Arial"/>
          <w:bCs/>
          <w:i/>
          <w:iCs/>
          <w:sz w:val="22"/>
          <w:szCs w:val="22"/>
        </w:rPr>
      </w:pPr>
    </w:p>
    <w:p w14:paraId="630DF3BF" w14:textId="41D7EA2D" w:rsidR="00714F4C" w:rsidRDefault="00714F4C" w:rsidP="00472E33">
      <w:pPr>
        <w:ind w:left="720"/>
        <w:jc w:val="both"/>
        <w:rPr>
          <w:rFonts w:ascii="Arial" w:hAnsi="Arial" w:cs="Arial"/>
          <w:bCs/>
          <w:i/>
          <w:iCs/>
          <w:sz w:val="22"/>
          <w:szCs w:val="22"/>
        </w:rPr>
      </w:pPr>
    </w:p>
    <w:p w14:paraId="41A13010" w14:textId="41B8F941" w:rsidR="00532C2C" w:rsidRDefault="00532C2C" w:rsidP="002F4769">
      <w:pPr>
        <w:ind w:left="720"/>
        <w:jc w:val="both"/>
        <w:rPr>
          <w:rFonts w:ascii="Arial" w:hAnsi="Arial" w:cs="Arial"/>
          <w:bCs/>
          <w:i/>
          <w:iCs/>
          <w:sz w:val="22"/>
          <w:szCs w:val="22"/>
        </w:rPr>
      </w:pPr>
    </w:p>
    <w:p w14:paraId="62881862" w14:textId="77777777" w:rsidR="00532C2C" w:rsidRDefault="00532C2C" w:rsidP="002F4769">
      <w:pPr>
        <w:ind w:left="720"/>
        <w:jc w:val="both"/>
        <w:rPr>
          <w:rFonts w:ascii="Arial" w:hAnsi="Arial" w:cs="Arial"/>
          <w:bCs/>
          <w:i/>
          <w:iCs/>
          <w:sz w:val="22"/>
          <w:szCs w:val="22"/>
        </w:rPr>
      </w:pPr>
    </w:p>
    <w:p w14:paraId="3300934E" w14:textId="1E9C0568" w:rsidR="002F4769" w:rsidRPr="00257B23" w:rsidRDefault="002F4769" w:rsidP="002F4769">
      <w:pPr>
        <w:ind w:left="720"/>
        <w:jc w:val="both"/>
        <w:rPr>
          <w:rFonts w:ascii="Arial" w:hAnsi="Arial" w:cs="Arial"/>
          <w:b/>
          <w:bCs/>
          <w:sz w:val="22"/>
          <w:szCs w:val="22"/>
        </w:rPr>
      </w:pPr>
      <w:r w:rsidRPr="00257B23">
        <w:rPr>
          <w:rFonts w:ascii="Arial" w:hAnsi="Arial" w:cs="Arial"/>
          <w:bCs/>
          <w:i/>
          <w:iCs/>
          <w:sz w:val="22"/>
          <w:szCs w:val="22"/>
        </w:rPr>
        <w:t xml:space="preserve">Ilustración </w:t>
      </w:r>
      <w:r>
        <w:rPr>
          <w:rFonts w:ascii="Arial" w:hAnsi="Arial" w:cs="Arial"/>
          <w:bCs/>
          <w:i/>
          <w:iCs/>
          <w:sz w:val="22"/>
          <w:szCs w:val="22"/>
        </w:rPr>
        <w:t>6</w:t>
      </w:r>
      <w:r w:rsidRPr="00257B23">
        <w:rPr>
          <w:rFonts w:ascii="Arial" w:hAnsi="Arial" w:cs="Arial"/>
          <w:bCs/>
          <w:i/>
          <w:iCs/>
          <w:sz w:val="22"/>
          <w:szCs w:val="22"/>
        </w:rPr>
        <w:t>: Matriz de riesgo visual para outsourcing técnico. (Aplicable en evaluación de contratos de mantenimiento, transporte, seguridad y monitoreo ambiental)</w:t>
      </w:r>
    </w:p>
    <w:p w14:paraId="381FDE85" w14:textId="11501A3E" w:rsidR="002F4769" w:rsidRDefault="002F4769" w:rsidP="002F4769">
      <w:pPr>
        <w:ind w:left="720"/>
        <w:jc w:val="both"/>
        <w:rPr>
          <w:rFonts w:ascii="Arial" w:hAnsi="Arial" w:cs="Arial"/>
          <w:bCs/>
          <w:i/>
          <w:iCs/>
          <w:sz w:val="22"/>
          <w:szCs w:val="22"/>
        </w:rPr>
      </w:pPr>
    </w:p>
    <w:p w14:paraId="046C75B1" w14:textId="4197B62F" w:rsidR="00714F4C" w:rsidRDefault="00714F4C" w:rsidP="00472E33">
      <w:pPr>
        <w:ind w:left="720"/>
        <w:jc w:val="both"/>
        <w:rPr>
          <w:rFonts w:ascii="Arial" w:hAnsi="Arial" w:cs="Arial"/>
          <w:bCs/>
          <w:i/>
          <w:iCs/>
          <w:sz w:val="22"/>
          <w:szCs w:val="22"/>
        </w:rPr>
      </w:pPr>
    </w:p>
    <w:p w14:paraId="29F89DCC" w14:textId="1ED1CC23" w:rsidR="002F4769" w:rsidRDefault="00532C2C" w:rsidP="00472E33">
      <w:pPr>
        <w:ind w:left="720"/>
        <w:jc w:val="both"/>
        <w:rPr>
          <w:rFonts w:ascii="Arial" w:hAnsi="Arial" w:cs="Arial"/>
          <w:bCs/>
          <w:i/>
          <w:iCs/>
          <w:sz w:val="22"/>
          <w:szCs w:val="22"/>
        </w:rPr>
      </w:pPr>
      <w:r>
        <w:rPr>
          <w:rFonts w:ascii="Arial" w:hAnsi="Arial" w:cs="Arial"/>
          <w:bCs/>
          <w:noProof/>
          <w:sz w:val="22"/>
          <w:szCs w:val="22"/>
        </w:rPr>
        <w:drawing>
          <wp:anchor distT="0" distB="0" distL="114300" distR="114300" simplePos="0" relativeHeight="251675648" behindDoc="1" locked="0" layoutInCell="1" allowOverlap="1" wp14:anchorId="7EF9DC3E" wp14:editId="4AD3E481">
            <wp:simplePos x="0" y="0"/>
            <wp:positionH relativeFrom="column">
              <wp:posOffset>-76835</wp:posOffset>
            </wp:positionH>
            <wp:positionV relativeFrom="paragraph">
              <wp:posOffset>192940</wp:posOffset>
            </wp:positionV>
            <wp:extent cx="3445510" cy="2583815"/>
            <wp:effectExtent l="0" t="0" r="2540" b="6985"/>
            <wp:wrapTight wrapText="bothSides">
              <wp:wrapPolygon edited="0">
                <wp:start x="0" y="0"/>
                <wp:lineTo x="0" y="21499"/>
                <wp:lineTo x="21496" y="21499"/>
                <wp:lineTo x="21496" y="0"/>
                <wp:lineTo x="0" y="0"/>
              </wp:wrapPolygon>
            </wp:wrapTight>
            <wp:docPr id="406289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45510" cy="2583815"/>
                    </a:xfrm>
                    <a:prstGeom prst="rect">
                      <a:avLst/>
                    </a:prstGeom>
                    <a:noFill/>
                  </pic:spPr>
                </pic:pic>
              </a:graphicData>
            </a:graphic>
            <wp14:sizeRelH relativeFrom="margin">
              <wp14:pctWidth>0</wp14:pctWidth>
            </wp14:sizeRelH>
            <wp14:sizeRelV relativeFrom="margin">
              <wp14:pctHeight>0</wp14:pctHeight>
            </wp14:sizeRelV>
          </wp:anchor>
        </w:drawing>
      </w:r>
    </w:p>
    <w:p w14:paraId="332C972A" w14:textId="4BA2A72E" w:rsidR="009C0CEA" w:rsidRPr="00257B23" w:rsidRDefault="009C0CEA" w:rsidP="00472E33">
      <w:pPr>
        <w:jc w:val="both"/>
        <w:rPr>
          <w:rFonts w:ascii="Arial" w:hAnsi="Arial" w:cs="Arial"/>
          <w:b/>
          <w:bCs/>
          <w:i/>
          <w:iCs/>
          <w:sz w:val="22"/>
          <w:szCs w:val="22"/>
        </w:rPr>
      </w:pPr>
      <w:r w:rsidRPr="00257B23">
        <w:rPr>
          <w:rFonts w:ascii="Arial" w:hAnsi="Arial" w:cs="Arial"/>
          <w:b/>
          <w:bCs/>
          <w:i/>
          <w:iCs/>
          <w:sz w:val="22"/>
          <w:szCs w:val="22"/>
        </w:rPr>
        <w:lastRenderedPageBreak/>
        <w:t>10.2</w:t>
      </w:r>
      <w:r w:rsidRPr="00257B23">
        <w:rPr>
          <w:rFonts w:ascii="Arial" w:hAnsi="Arial" w:cs="Arial"/>
          <w:b/>
          <w:bCs/>
          <w:i/>
          <w:iCs/>
          <w:sz w:val="22"/>
          <w:szCs w:val="22"/>
        </w:rPr>
        <w:tab/>
      </w:r>
      <w:r w:rsidR="002B43D0" w:rsidRPr="00257B23">
        <w:rPr>
          <w:rFonts w:ascii="Arial" w:hAnsi="Arial" w:cs="Arial"/>
          <w:b/>
          <w:bCs/>
          <w:i/>
          <w:iCs/>
          <w:sz w:val="22"/>
          <w:szCs w:val="22"/>
        </w:rPr>
        <w:t>Referencias normativas</w:t>
      </w:r>
    </w:p>
    <w:p w14:paraId="6D3EB43D" w14:textId="2EC0FC24" w:rsidR="009C0CEA" w:rsidRPr="00257B23" w:rsidRDefault="009C0CEA" w:rsidP="00472E33">
      <w:pPr>
        <w:jc w:val="both"/>
        <w:rPr>
          <w:rFonts w:ascii="Arial" w:hAnsi="Arial" w:cs="Arial"/>
          <w:b/>
          <w:bCs/>
          <w:i/>
          <w:iCs/>
          <w:sz w:val="22"/>
          <w:szCs w:val="22"/>
        </w:rPr>
      </w:pPr>
    </w:p>
    <w:p w14:paraId="420AA786" w14:textId="6A5AB6E0" w:rsidR="002B43D0" w:rsidRPr="00257B23" w:rsidRDefault="002B43D0" w:rsidP="00472E33">
      <w:pPr>
        <w:widowControl w:val="0"/>
        <w:numPr>
          <w:ilvl w:val="0"/>
          <w:numId w:val="27"/>
        </w:numPr>
        <w:autoSpaceDE w:val="0"/>
        <w:autoSpaceDN w:val="0"/>
        <w:adjustRightInd w:val="0"/>
        <w:jc w:val="both"/>
        <w:rPr>
          <w:rFonts w:ascii="Arial" w:hAnsi="Arial" w:cs="Arial"/>
          <w:bCs/>
          <w:sz w:val="22"/>
          <w:szCs w:val="22"/>
          <w:lang w:val="en-US"/>
        </w:rPr>
      </w:pPr>
      <w:r w:rsidRPr="00257B23">
        <w:rPr>
          <w:rFonts w:ascii="Arial" w:hAnsi="Arial" w:cs="Arial"/>
          <w:b/>
          <w:bCs/>
          <w:sz w:val="22"/>
          <w:szCs w:val="22"/>
          <w:lang w:val="en-US"/>
        </w:rPr>
        <w:t>ISO 55001</w:t>
      </w:r>
      <w:r w:rsidRPr="00257B23">
        <w:rPr>
          <w:rFonts w:ascii="Arial" w:hAnsi="Arial" w:cs="Arial"/>
          <w:bCs/>
          <w:sz w:val="22"/>
          <w:szCs w:val="22"/>
          <w:lang w:val="en-US"/>
        </w:rPr>
        <w:t xml:space="preserve"> – Gestión de Activos</w:t>
      </w:r>
    </w:p>
    <w:p w14:paraId="2DC99A32" w14:textId="050E5A9F" w:rsidR="002B43D0" w:rsidRPr="00257B23" w:rsidRDefault="002B43D0" w:rsidP="00472E33">
      <w:pPr>
        <w:widowControl w:val="0"/>
        <w:numPr>
          <w:ilvl w:val="0"/>
          <w:numId w:val="27"/>
        </w:numPr>
        <w:autoSpaceDE w:val="0"/>
        <w:autoSpaceDN w:val="0"/>
        <w:adjustRightInd w:val="0"/>
        <w:jc w:val="both"/>
        <w:rPr>
          <w:rFonts w:ascii="Arial" w:hAnsi="Arial" w:cs="Arial"/>
          <w:bCs/>
          <w:sz w:val="22"/>
          <w:szCs w:val="22"/>
          <w:lang w:val="en-US"/>
        </w:rPr>
      </w:pPr>
      <w:r w:rsidRPr="00257B23">
        <w:rPr>
          <w:rFonts w:ascii="Arial" w:hAnsi="Arial" w:cs="Arial"/>
          <w:b/>
          <w:bCs/>
          <w:sz w:val="22"/>
          <w:szCs w:val="22"/>
          <w:lang w:val="en-US"/>
        </w:rPr>
        <w:t>ISO 31000</w:t>
      </w:r>
      <w:r w:rsidRPr="00257B23">
        <w:rPr>
          <w:rFonts w:ascii="Arial" w:hAnsi="Arial" w:cs="Arial"/>
          <w:bCs/>
          <w:sz w:val="22"/>
          <w:szCs w:val="22"/>
          <w:lang w:val="en-US"/>
        </w:rPr>
        <w:t xml:space="preserve"> – Gestión de Riesgos</w:t>
      </w:r>
    </w:p>
    <w:p w14:paraId="2A2D33D3" w14:textId="6CE1E24F" w:rsidR="002B43D0" w:rsidRPr="00257B23" w:rsidRDefault="002B43D0" w:rsidP="00472E33">
      <w:pPr>
        <w:widowControl w:val="0"/>
        <w:numPr>
          <w:ilvl w:val="0"/>
          <w:numId w:val="27"/>
        </w:numPr>
        <w:autoSpaceDE w:val="0"/>
        <w:autoSpaceDN w:val="0"/>
        <w:adjustRightInd w:val="0"/>
        <w:jc w:val="both"/>
        <w:rPr>
          <w:rFonts w:ascii="Arial" w:hAnsi="Arial" w:cs="Arial"/>
          <w:bCs/>
          <w:sz w:val="22"/>
          <w:szCs w:val="22"/>
          <w:lang w:val="en-US"/>
        </w:rPr>
      </w:pPr>
      <w:r w:rsidRPr="00257B23">
        <w:rPr>
          <w:rFonts w:ascii="Arial" w:hAnsi="Arial" w:cs="Arial"/>
          <w:b/>
          <w:bCs/>
          <w:sz w:val="22"/>
          <w:szCs w:val="22"/>
          <w:lang w:val="en-US"/>
        </w:rPr>
        <w:t>PMI (Project Management Institute)</w:t>
      </w:r>
      <w:r w:rsidRPr="00257B23">
        <w:rPr>
          <w:rFonts w:ascii="Arial" w:hAnsi="Arial" w:cs="Arial"/>
          <w:bCs/>
          <w:sz w:val="22"/>
          <w:szCs w:val="22"/>
          <w:lang w:val="en-US"/>
        </w:rPr>
        <w:t xml:space="preserve"> – Guía del PMBOK</w:t>
      </w:r>
    </w:p>
    <w:p w14:paraId="232A0051" w14:textId="0F253432" w:rsidR="002B43D0" w:rsidRPr="0070222B" w:rsidRDefault="002B43D0" w:rsidP="00472E33">
      <w:pPr>
        <w:widowControl w:val="0"/>
        <w:numPr>
          <w:ilvl w:val="0"/>
          <w:numId w:val="27"/>
        </w:numPr>
        <w:autoSpaceDE w:val="0"/>
        <w:autoSpaceDN w:val="0"/>
        <w:adjustRightInd w:val="0"/>
        <w:jc w:val="both"/>
        <w:rPr>
          <w:rFonts w:ascii="Arial" w:hAnsi="Arial" w:cs="Arial"/>
          <w:bCs/>
          <w:sz w:val="22"/>
          <w:szCs w:val="22"/>
          <w:lang w:val="es-ES"/>
        </w:rPr>
      </w:pPr>
      <w:r w:rsidRPr="0070222B">
        <w:rPr>
          <w:rFonts w:ascii="Arial" w:hAnsi="Arial" w:cs="Arial"/>
          <w:bCs/>
          <w:sz w:val="22"/>
          <w:szCs w:val="22"/>
          <w:lang w:val="es-ES"/>
        </w:rPr>
        <w:t>Manuales internos de Southern Perú</w:t>
      </w:r>
    </w:p>
    <w:p w14:paraId="1D5AF506" w14:textId="04E28DA5" w:rsidR="002B43D0" w:rsidRPr="00257B23" w:rsidRDefault="002B43D0" w:rsidP="00472E33">
      <w:pPr>
        <w:widowControl w:val="0"/>
        <w:numPr>
          <w:ilvl w:val="0"/>
          <w:numId w:val="27"/>
        </w:numPr>
        <w:autoSpaceDE w:val="0"/>
        <w:autoSpaceDN w:val="0"/>
        <w:adjustRightInd w:val="0"/>
        <w:jc w:val="both"/>
        <w:rPr>
          <w:rFonts w:ascii="Arial" w:hAnsi="Arial" w:cs="Arial"/>
          <w:bCs/>
          <w:sz w:val="22"/>
          <w:szCs w:val="22"/>
        </w:rPr>
      </w:pPr>
      <w:r w:rsidRPr="00257B23">
        <w:rPr>
          <w:rFonts w:ascii="Arial" w:hAnsi="Arial" w:cs="Arial"/>
          <w:bCs/>
          <w:sz w:val="22"/>
          <w:szCs w:val="22"/>
        </w:rPr>
        <w:t>Ministerio de Energía y Minas – Marco normativo</w:t>
      </w:r>
    </w:p>
    <w:p w14:paraId="4576B99A" w14:textId="392779ED" w:rsidR="002B43D0" w:rsidRPr="00257B23" w:rsidRDefault="002B43D0" w:rsidP="00472E33">
      <w:pPr>
        <w:widowControl w:val="0"/>
        <w:numPr>
          <w:ilvl w:val="0"/>
          <w:numId w:val="27"/>
        </w:numPr>
        <w:autoSpaceDE w:val="0"/>
        <w:autoSpaceDN w:val="0"/>
        <w:adjustRightInd w:val="0"/>
        <w:jc w:val="both"/>
        <w:rPr>
          <w:rFonts w:ascii="Arial" w:hAnsi="Arial" w:cs="Arial"/>
          <w:bCs/>
          <w:sz w:val="22"/>
          <w:szCs w:val="22"/>
        </w:rPr>
      </w:pPr>
      <w:r w:rsidRPr="00257B23">
        <w:rPr>
          <w:rFonts w:ascii="Arial" w:hAnsi="Arial" w:cs="Arial"/>
          <w:bCs/>
          <w:sz w:val="22"/>
          <w:szCs w:val="22"/>
        </w:rPr>
        <w:t>Revista MINERÍA – Instituto de Ingenieros de Minas del Perú</w:t>
      </w:r>
    </w:p>
    <w:p w14:paraId="76BB1B4A" w14:textId="77777777" w:rsidR="002B43D0" w:rsidRPr="00257B23" w:rsidRDefault="002B43D0" w:rsidP="00472E33">
      <w:pPr>
        <w:widowControl w:val="0"/>
        <w:numPr>
          <w:ilvl w:val="0"/>
          <w:numId w:val="27"/>
        </w:numPr>
        <w:autoSpaceDE w:val="0"/>
        <w:autoSpaceDN w:val="0"/>
        <w:adjustRightInd w:val="0"/>
        <w:jc w:val="both"/>
        <w:rPr>
          <w:rFonts w:ascii="Arial" w:hAnsi="Arial" w:cs="Arial"/>
          <w:bCs/>
          <w:sz w:val="22"/>
          <w:szCs w:val="22"/>
        </w:rPr>
      </w:pPr>
      <w:r w:rsidRPr="00257B23">
        <w:rPr>
          <w:rFonts w:ascii="Arial" w:hAnsi="Arial" w:cs="Arial"/>
          <w:bCs/>
          <w:sz w:val="22"/>
          <w:szCs w:val="22"/>
        </w:rPr>
        <w:t>Publicaciones académicas (PUCP, UNI, UTEC)</w:t>
      </w:r>
    </w:p>
    <w:p w14:paraId="0312D7A1" w14:textId="50AFEE57" w:rsidR="002B43D0" w:rsidRPr="0070222B" w:rsidRDefault="002B43D0" w:rsidP="00472E33">
      <w:pPr>
        <w:widowControl w:val="0"/>
        <w:autoSpaceDE w:val="0"/>
        <w:autoSpaceDN w:val="0"/>
        <w:adjustRightInd w:val="0"/>
        <w:jc w:val="both"/>
        <w:rPr>
          <w:rFonts w:ascii="Arial" w:hAnsi="Arial" w:cs="Arial"/>
          <w:bCs/>
          <w:sz w:val="22"/>
          <w:szCs w:val="22"/>
          <w:lang w:val="es-ES"/>
        </w:rPr>
      </w:pPr>
    </w:p>
    <w:p w14:paraId="04E6E4C7" w14:textId="0ABE85DC" w:rsidR="002B43D0" w:rsidRPr="00257B23" w:rsidRDefault="002B43D0" w:rsidP="00472E33">
      <w:pPr>
        <w:jc w:val="both"/>
        <w:rPr>
          <w:rFonts w:ascii="Arial" w:hAnsi="Arial" w:cs="Arial"/>
          <w:b/>
          <w:bCs/>
          <w:i/>
          <w:iCs/>
          <w:sz w:val="22"/>
          <w:szCs w:val="22"/>
        </w:rPr>
      </w:pPr>
      <w:r w:rsidRPr="00257B23">
        <w:rPr>
          <w:rFonts w:ascii="Arial" w:hAnsi="Arial" w:cs="Arial"/>
          <w:b/>
          <w:bCs/>
          <w:i/>
          <w:iCs/>
          <w:sz w:val="22"/>
          <w:szCs w:val="22"/>
        </w:rPr>
        <w:t>10.3 Videos y material audiovisual complementario</w:t>
      </w:r>
    </w:p>
    <w:p w14:paraId="197B1F26" w14:textId="143ECCF5" w:rsidR="00472E33" w:rsidRPr="00257B23" w:rsidRDefault="00472E33" w:rsidP="00472E33">
      <w:pPr>
        <w:jc w:val="both"/>
        <w:rPr>
          <w:rFonts w:ascii="Arial" w:hAnsi="Arial" w:cs="Arial"/>
          <w:b/>
          <w:bCs/>
          <w:i/>
          <w:iCs/>
          <w:sz w:val="22"/>
          <w:szCs w:val="22"/>
        </w:rPr>
      </w:pPr>
    </w:p>
    <w:p w14:paraId="28E35CFF" w14:textId="603AD35E" w:rsidR="002B43D0" w:rsidRPr="00257B23" w:rsidRDefault="002B43D0" w:rsidP="00472E33">
      <w:pPr>
        <w:widowControl w:val="0"/>
        <w:numPr>
          <w:ilvl w:val="0"/>
          <w:numId w:val="28"/>
        </w:numPr>
        <w:autoSpaceDE w:val="0"/>
        <w:autoSpaceDN w:val="0"/>
        <w:adjustRightInd w:val="0"/>
        <w:jc w:val="both"/>
        <w:rPr>
          <w:rFonts w:ascii="Arial" w:hAnsi="Arial" w:cs="Arial"/>
          <w:bCs/>
          <w:sz w:val="22"/>
          <w:szCs w:val="22"/>
        </w:rPr>
      </w:pPr>
      <w:r w:rsidRPr="00257B23">
        <w:rPr>
          <w:rFonts w:ascii="Arial" w:hAnsi="Arial" w:cs="Arial"/>
          <w:bCs/>
          <w:i/>
          <w:iCs/>
          <w:sz w:val="22"/>
          <w:szCs w:val="22"/>
        </w:rPr>
        <w:t>Video oficial del Domo Cuajone</w:t>
      </w:r>
      <w:r w:rsidRPr="00257B23">
        <w:rPr>
          <w:rFonts w:ascii="Arial" w:hAnsi="Arial" w:cs="Arial"/>
          <w:bCs/>
          <w:sz w:val="22"/>
          <w:szCs w:val="22"/>
        </w:rPr>
        <w:t xml:space="preserve"> – Construcción en caliente y encapsulamiento integral</w:t>
      </w:r>
    </w:p>
    <w:p w14:paraId="35735DAC" w14:textId="22342BC2" w:rsidR="002B43D0" w:rsidRPr="00257B23" w:rsidRDefault="002B43D0" w:rsidP="00472E33">
      <w:pPr>
        <w:widowControl w:val="0"/>
        <w:numPr>
          <w:ilvl w:val="0"/>
          <w:numId w:val="28"/>
        </w:numPr>
        <w:autoSpaceDE w:val="0"/>
        <w:autoSpaceDN w:val="0"/>
        <w:adjustRightInd w:val="0"/>
        <w:jc w:val="both"/>
        <w:rPr>
          <w:rFonts w:ascii="Arial" w:hAnsi="Arial" w:cs="Arial"/>
          <w:bCs/>
          <w:sz w:val="22"/>
          <w:szCs w:val="22"/>
        </w:rPr>
      </w:pPr>
      <w:r w:rsidRPr="00257B23">
        <w:rPr>
          <w:rFonts w:ascii="Arial" w:hAnsi="Arial" w:cs="Arial"/>
          <w:bCs/>
          <w:i/>
          <w:iCs/>
          <w:sz w:val="22"/>
          <w:szCs w:val="22"/>
        </w:rPr>
        <w:t>Presentación Erik Málaga en MINERÍA HOY</w:t>
      </w:r>
      <w:r w:rsidRPr="00257B23">
        <w:rPr>
          <w:rFonts w:ascii="Arial" w:hAnsi="Arial" w:cs="Arial"/>
          <w:bCs/>
          <w:sz w:val="22"/>
          <w:szCs w:val="22"/>
        </w:rPr>
        <w:t xml:space="preserve"> – Conferencia técnica</w:t>
      </w:r>
    </w:p>
    <w:p w14:paraId="25DD5F2C" w14:textId="53B7530B" w:rsidR="002B43D0" w:rsidRPr="00257B23" w:rsidRDefault="002B43D0" w:rsidP="00472E33">
      <w:pPr>
        <w:widowControl w:val="0"/>
        <w:numPr>
          <w:ilvl w:val="0"/>
          <w:numId w:val="28"/>
        </w:numPr>
        <w:autoSpaceDE w:val="0"/>
        <w:autoSpaceDN w:val="0"/>
        <w:adjustRightInd w:val="0"/>
        <w:jc w:val="both"/>
        <w:rPr>
          <w:rFonts w:ascii="Arial" w:hAnsi="Arial" w:cs="Arial"/>
          <w:bCs/>
          <w:sz w:val="22"/>
          <w:szCs w:val="22"/>
        </w:rPr>
      </w:pPr>
      <w:r w:rsidRPr="00257B23">
        <w:rPr>
          <w:rFonts w:ascii="Arial" w:hAnsi="Arial" w:cs="Arial"/>
          <w:bCs/>
          <w:i/>
          <w:iCs/>
          <w:sz w:val="22"/>
          <w:szCs w:val="22"/>
        </w:rPr>
        <w:t>Infografía animada de RAMS y SIGPRO</w:t>
      </w:r>
      <w:r w:rsidRPr="00257B23">
        <w:rPr>
          <w:rFonts w:ascii="Arial" w:hAnsi="Arial" w:cs="Arial"/>
          <w:bCs/>
          <w:sz w:val="22"/>
          <w:szCs w:val="22"/>
        </w:rPr>
        <w:t xml:space="preserve"> – Material de difusión interna</w:t>
      </w:r>
    </w:p>
    <w:p w14:paraId="3898E850" w14:textId="17F220DD" w:rsidR="002B43D0" w:rsidRPr="00257B23" w:rsidRDefault="002B43D0" w:rsidP="00472E33">
      <w:pPr>
        <w:widowControl w:val="0"/>
        <w:numPr>
          <w:ilvl w:val="0"/>
          <w:numId w:val="28"/>
        </w:numPr>
        <w:autoSpaceDE w:val="0"/>
        <w:autoSpaceDN w:val="0"/>
        <w:adjustRightInd w:val="0"/>
        <w:jc w:val="both"/>
        <w:rPr>
          <w:rFonts w:ascii="Arial" w:hAnsi="Arial" w:cs="Arial"/>
          <w:bCs/>
          <w:sz w:val="22"/>
          <w:szCs w:val="22"/>
        </w:rPr>
      </w:pPr>
      <w:r w:rsidRPr="00257B23">
        <w:rPr>
          <w:rFonts w:ascii="Arial" w:hAnsi="Arial" w:cs="Arial"/>
          <w:bCs/>
          <w:i/>
          <w:iCs/>
          <w:sz w:val="22"/>
          <w:szCs w:val="22"/>
        </w:rPr>
        <w:t>Video resumen ejecutivo PERUMIN 37</w:t>
      </w:r>
      <w:r w:rsidRPr="00257B23">
        <w:rPr>
          <w:rFonts w:ascii="Arial" w:hAnsi="Arial" w:cs="Arial"/>
          <w:bCs/>
          <w:sz w:val="22"/>
          <w:szCs w:val="22"/>
        </w:rPr>
        <w:t xml:space="preserve"> – Versión institucional narrada</w:t>
      </w:r>
    </w:p>
    <w:p w14:paraId="5D1509EC" w14:textId="37EEC7BC" w:rsidR="002B43D0" w:rsidRPr="0070222B" w:rsidRDefault="002B43D0" w:rsidP="002B43D0">
      <w:pPr>
        <w:widowControl w:val="0"/>
        <w:autoSpaceDE w:val="0"/>
        <w:autoSpaceDN w:val="0"/>
        <w:adjustRightInd w:val="0"/>
        <w:rPr>
          <w:rFonts w:ascii="Arial" w:hAnsi="Arial" w:cs="Arial"/>
          <w:bCs/>
          <w:sz w:val="22"/>
          <w:szCs w:val="22"/>
          <w:lang w:val="es-ES"/>
        </w:rPr>
      </w:pPr>
    </w:p>
    <w:p w14:paraId="0B2A79CE" w14:textId="3660E256" w:rsidR="002B43D0" w:rsidRPr="00257B23" w:rsidRDefault="00532C2C" w:rsidP="00472E33">
      <w:pPr>
        <w:jc w:val="both"/>
        <w:rPr>
          <w:rFonts w:ascii="Arial" w:hAnsi="Arial" w:cs="Arial"/>
          <w:b/>
          <w:bCs/>
          <w:sz w:val="22"/>
          <w:szCs w:val="22"/>
        </w:rPr>
      </w:pPr>
      <w:r>
        <w:rPr>
          <w:rFonts w:ascii="Arial" w:hAnsi="Arial" w:cs="Arial"/>
          <w:b/>
          <w:bCs/>
          <w:sz w:val="22"/>
          <w:szCs w:val="22"/>
        </w:rPr>
        <w:t xml:space="preserve">CAPÍTULO </w:t>
      </w:r>
      <w:r w:rsidR="00472E33" w:rsidRPr="00257B23">
        <w:rPr>
          <w:rFonts w:ascii="Arial" w:hAnsi="Arial" w:cs="Arial"/>
          <w:b/>
          <w:bCs/>
          <w:sz w:val="22"/>
          <w:szCs w:val="22"/>
        </w:rPr>
        <w:t>11</w:t>
      </w:r>
      <w:r>
        <w:rPr>
          <w:rFonts w:ascii="Arial" w:hAnsi="Arial" w:cs="Arial"/>
          <w:b/>
          <w:bCs/>
          <w:sz w:val="22"/>
          <w:szCs w:val="22"/>
        </w:rPr>
        <w:t>:</w:t>
      </w:r>
      <w:r w:rsidR="00472E33" w:rsidRPr="00257B23">
        <w:rPr>
          <w:rFonts w:ascii="Arial" w:hAnsi="Arial" w:cs="Arial"/>
          <w:b/>
          <w:bCs/>
          <w:sz w:val="22"/>
          <w:szCs w:val="22"/>
        </w:rPr>
        <w:t xml:space="preserve"> </w:t>
      </w:r>
      <w:r w:rsidR="002B43D0" w:rsidRPr="00257B23">
        <w:rPr>
          <w:rFonts w:ascii="Arial" w:hAnsi="Arial" w:cs="Arial"/>
          <w:b/>
          <w:bCs/>
          <w:sz w:val="22"/>
          <w:szCs w:val="22"/>
        </w:rPr>
        <w:t>Créditos y agradecimientos</w:t>
      </w:r>
    </w:p>
    <w:p w14:paraId="6E3CC729" w14:textId="77777777" w:rsidR="00472E33" w:rsidRPr="00257B23" w:rsidRDefault="00472E33" w:rsidP="00472E33">
      <w:pPr>
        <w:jc w:val="both"/>
        <w:rPr>
          <w:rFonts w:ascii="Arial" w:hAnsi="Arial" w:cs="Arial"/>
          <w:b/>
          <w:bCs/>
          <w:sz w:val="22"/>
          <w:szCs w:val="22"/>
        </w:rPr>
      </w:pPr>
    </w:p>
    <w:p w14:paraId="778F89DB" w14:textId="363F3F70" w:rsidR="002B43D0" w:rsidRPr="00257B23" w:rsidRDefault="002B43D0" w:rsidP="00472E33">
      <w:pPr>
        <w:widowControl w:val="0"/>
        <w:autoSpaceDE w:val="0"/>
        <w:autoSpaceDN w:val="0"/>
        <w:adjustRightInd w:val="0"/>
        <w:jc w:val="both"/>
        <w:rPr>
          <w:rFonts w:ascii="Arial" w:hAnsi="Arial" w:cs="Arial"/>
          <w:bCs/>
          <w:sz w:val="22"/>
          <w:szCs w:val="22"/>
        </w:rPr>
      </w:pPr>
      <w:r w:rsidRPr="00257B23">
        <w:rPr>
          <w:rFonts w:ascii="Arial" w:hAnsi="Arial" w:cs="Arial"/>
          <w:bCs/>
          <w:sz w:val="22"/>
          <w:szCs w:val="22"/>
        </w:rPr>
        <w:t>El presente estudio fue desarrollado por</w:t>
      </w:r>
      <w:r w:rsidR="00911F6D">
        <w:rPr>
          <w:rFonts w:ascii="Arial" w:hAnsi="Arial" w:cs="Arial"/>
          <w:bCs/>
          <w:sz w:val="22"/>
          <w:szCs w:val="22"/>
        </w:rPr>
        <w:t xml:space="preserve"> </w:t>
      </w:r>
      <w:r w:rsidRPr="00257B23">
        <w:rPr>
          <w:rFonts w:ascii="Arial" w:hAnsi="Arial" w:cs="Arial"/>
          <w:b/>
          <w:bCs/>
          <w:sz w:val="22"/>
          <w:szCs w:val="22"/>
        </w:rPr>
        <w:t>Erik Málaga Enciso</w:t>
      </w:r>
      <w:r w:rsidRPr="00257B23">
        <w:rPr>
          <w:rFonts w:ascii="Arial" w:hAnsi="Arial" w:cs="Arial"/>
          <w:bCs/>
          <w:sz w:val="22"/>
          <w:szCs w:val="22"/>
        </w:rPr>
        <w:t xml:space="preserve">, con el soporte técnico del equipo </w:t>
      </w:r>
      <w:r w:rsidR="002F4769">
        <w:rPr>
          <w:rFonts w:ascii="Arial" w:hAnsi="Arial" w:cs="Arial"/>
          <w:bCs/>
          <w:sz w:val="22"/>
          <w:szCs w:val="22"/>
        </w:rPr>
        <w:t>de Becarios Tía María</w:t>
      </w:r>
      <w:r w:rsidRPr="00257B23">
        <w:rPr>
          <w:rFonts w:ascii="Arial" w:hAnsi="Arial" w:cs="Arial"/>
          <w:bCs/>
          <w:sz w:val="22"/>
          <w:szCs w:val="22"/>
        </w:rPr>
        <w:t xml:space="preserve"> de Southern Perú </w:t>
      </w:r>
      <w:r w:rsidR="00911F6D">
        <w:rPr>
          <w:rFonts w:ascii="Arial" w:hAnsi="Arial" w:cs="Arial"/>
          <w:bCs/>
          <w:sz w:val="22"/>
          <w:szCs w:val="22"/>
        </w:rPr>
        <w:t xml:space="preserve">(Bachiller Yurithza Salome Pacheco Mamani) </w:t>
      </w:r>
      <w:r w:rsidRPr="00257B23">
        <w:rPr>
          <w:rFonts w:ascii="Arial" w:hAnsi="Arial" w:cs="Arial"/>
          <w:bCs/>
          <w:sz w:val="22"/>
          <w:szCs w:val="22"/>
        </w:rPr>
        <w:t>y el respaldo de modelos validados en campo. Se agradece la revisión académica de expertos externos y el aporte de experiencias reales del sector minero.</w:t>
      </w:r>
    </w:p>
    <w:p w14:paraId="1234FC3C" w14:textId="77777777" w:rsidR="0079099E" w:rsidRDefault="0079099E" w:rsidP="00472E33">
      <w:pPr>
        <w:widowControl w:val="0"/>
        <w:autoSpaceDE w:val="0"/>
        <w:autoSpaceDN w:val="0"/>
        <w:adjustRightInd w:val="0"/>
        <w:jc w:val="both"/>
        <w:rPr>
          <w:rFonts w:ascii="Arial" w:hAnsi="Arial" w:cs="Arial"/>
          <w:bCs/>
          <w:i/>
          <w:iCs/>
          <w:sz w:val="22"/>
          <w:szCs w:val="22"/>
        </w:rPr>
      </w:pPr>
    </w:p>
    <w:p w14:paraId="19E14137" w14:textId="77777777" w:rsidR="0079099E" w:rsidRDefault="0079099E" w:rsidP="00472E33">
      <w:pPr>
        <w:widowControl w:val="0"/>
        <w:autoSpaceDE w:val="0"/>
        <w:autoSpaceDN w:val="0"/>
        <w:adjustRightInd w:val="0"/>
        <w:jc w:val="both"/>
        <w:rPr>
          <w:rFonts w:ascii="Arial" w:hAnsi="Arial" w:cs="Arial"/>
          <w:bCs/>
          <w:i/>
          <w:iCs/>
          <w:sz w:val="22"/>
          <w:szCs w:val="22"/>
        </w:rPr>
      </w:pPr>
    </w:p>
    <w:p w14:paraId="04C40710" w14:textId="790E741B" w:rsidR="002B43D0" w:rsidRPr="00257B23" w:rsidRDefault="002B43D0" w:rsidP="00472E33">
      <w:pPr>
        <w:widowControl w:val="0"/>
        <w:autoSpaceDE w:val="0"/>
        <w:autoSpaceDN w:val="0"/>
        <w:adjustRightInd w:val="0"/>
        <w:jc w:val="both"/>
        <w:rPr>
          <w:rFonts w:ascii="Arial" w:hAnsi="Arial" w:cs="Arial"/>
          <w:bCs/>
          <w:i/>
          <w:iCs/>
          <w:sz w:val="22"/>
          <w:szCs w:val="22"/>
        </w:rPr>
      </w:pPr>
      <w:r w:rsidRPr="00257B23">
        <w:rPr>
          <w:rFonts w:ascii="Arial" w:hAnsi="Arial" w:cs="Arial"/>
          <w:bCs/>
          <w:i/>
          <w:iCs/>
          <w:sz w:val="22"/>
          <w:szCs w:val="22"/>
        </w:rPr>
        <w:t>“</w:t>
      </w:r>
      <w:r w:rsidRPr="00257B23">
        <w:rPr>
          <w:rFonts w:ascii="Arial" w:hAnsi="Arial" w:cs="Arial"/>
          <w:b/>
          <w:bCs/>
          <w:i/>
          <w:iCs/>
          <w:sz w:val="22"/>
          <w:szCs w:val="22"/>
        </w:rPr>
        <w:t>Vamos con fe, pasión y entusiasmo</w:t>
      </w:r>
      <w:r w:rsidRPr="00257B23">
        <w:rPr>
          <w:rFonts w:ascii="Arial" w:hAnsi="Arial" w:cs="Arial"/>
          <w:bCs/>
          <w:i/>
          <w:iCs/>
          <w:sz w:val="22"/>
          <w:szCs w:val="22"/>
        </w:rPr>
        <w:t>: Fe que es creer en algo sin tener evidencia, la pasión que es el amor por el estudio que hacemos y entusiasmo que es la chispa de energía que nos ayuda a superar cualquier desafío.”</w:t>
      </w:r>
    </w:p>
    <w:p w14:paraId="1FCF5E32" w14:textId="77777777" w:rsidR="00180629" w:rsidRPr="00257B23" w:rsidRDefault="00180629" w:rsidP="00E84004">
      <w:pPr>
        <w:widowControl w:val="0"/>
        <w:autoSpaceDE w:val="0"/>
        <w:autoSpaceDN w:val="0"/>
        <w:adjustRightInd w:val="0"/>
        <w:rPr>
          <w:rFonts w:ascii="Arial" w:hAnsi="Arial" w:cs="Arial"/>
          <w:bCs/>
          <w:sz w:val="22"/>
          <w:szCs w:val="22"/>
        </w:rPr>
      </w:pPr>
    </w:p>
    <w:p w14:paraId="7AFB506A" w14:textId="1648F3B0" w:rsidR="0079099E" w:rsidRDefault="0079099E" w:rsidP="00532C2C">
      <w:pPr>
        <w:jc w:val="both"/>
        <w:rPr>
          <w:rFonts w:ascii="Arial" w:hAnsi="Arial" w:cs="Arial"/>
          <w:bCs/>
          <w:sz w:val="22"/>
          <w:szCs w:val="22"/>
        </w:rPr>
      </w:pPr>
    </w:p>
    <w:p w14:paraId="2B92CE99" w14:textId="48AA5D8E" w:rsidR="0079099E" w:rsidRDefault="0079099E" w:rsidP="002F4769">
      <w:pPr>
        <w:rPr>
          <w:rFonts w:ascii="Arial" w:hAnsi="Arial" w:cs="Arial"/>
          <w:bCs/>
          <w:sz w:val="22"/>
          <w:szCs w:val="22"/>
        </w:rPr>
      </w:pPr>
    </w:p>
    <w:p w14:paraId="2814F9B9" w14:textId="1A887239" w:rsidR="0079099E" w:rsidRDefault="0079099E" w:rsidP="00975533">
      <w:pPr>
        <w:ind w:left="142" w:hanging="142"/>
        <w:jc w:val="both"/>
        <w:rPr>
          <w:rFonts w:ascii="Arial" w:hAnsi="Arial" w:cs="Arial"/>
          <w:bCs/>
          <w:sz w:val="22"/>
          <w:szCs w:val="22"/>
        </w:rPr>
      </w:pPr>
    </w:p>
    <w:p w14:paraId="1215344E" w14:textId="77777777" w:rsidR="00904E24" w:rsidRPr="000270E6" w:rsidRDefault="00904E24" w:rsidP="00532C2C">
      <w:pPr>
        <w:jc w:val="both"/>
        <w:rPr>
          <w:rFonts w:ascii="Arial" w:hAnsi="Arial" w:cs="Arial"/>
          <w:bCs/>
          <w:sz w:val="22"/>
          <w:szCs w:val="22"/>
        </w:rPr>
        <w:sectPr w:rsidR="00904E24" w:rsidRPr="000270E6" w:rsidSect="00D34811">
          <w:type w:val="continuous"/>
          <w:pgSz w:w="11900" w:h="16840"/>
          <w:pgMar w:top="1134" w:right="680" w:bottom="964" w:left="851" w:header="680" w:footer="567" w:gutter="0"/>
          <w:cols w:num="2" w:space="397"/>
          <w:docGrid w:linePitch="360"/>
        </w:sectPr>
      </w:pPr>
    </w:p>
    <w:p w14:paraId="120CA6CA" w14:textId="11A90C23" w:rsidR="0014667D" w:rsidRDefault="0014667D" w:rsidP="0079099E">
      <w:pPr>
        <w:rPr>
          <w:rFonts w:ascii="Arial" w:hAnsi="Arial" w:cs="Arial"/>
          <w:b/>
          <w:sz w:val="22"/>
          <w:szCs w:val="22"/>
        </w:rPr>
      </w:pPr>
    </w:p>
    <w:p w14:paraId="2D1AD499" w14:textId="77777777" w:rsidR="0079099E" w:rsidRDefault="0079099E" w:rsidP="0079099E">
      <w:pPr>
        <w:rPr>
          <w:rFonts w:ascii="Arial" w:hAnsi="Arial" w:cs="Arial"/>
          <w:b/>
          <w:sz w:val="22"/>
          <w:szCs w:val="22"/>
        </w:rPr>
      </w:pPr>
    </w:p>
    <w:p w14:paraId="248CAEE0" w14:textId="74905FCA" w:rsidR="0014667D" w:rsidRDefault="0014667D" w:rsidP="003D3A4A">
      <w:pPr>
        <w:ind w:left="142" w:hanging="142"/>
        <w:jc w:val="center"/>
        <w:rPr>
          <w:rFonts w:ascii="Arial" w:hAnsi="Arial" w:cs="Arial"/>
          <w:b/>
          <w:sz w:val="22"/>
          <w:szCs w:val="22"/>
        </w:rPr>
      </w:pPr>
    </w:p>
    <w:p w14:paraId="521FBCC5" w14:textId="77777777" w:rsidR="001F29ED" w:rsidRDefault="001F29ED" w:rsidP="003D3A4A">
      <w:pPr>
        <w:ind w:left="142" w:hanging="142"/>
        <w:jc w:val="center"/>
        <w:rPr>
          <w:rFonts w:ascii="Arial" w:hAnsi="Arial" w:cs="Arial"/>
          <w:b/>
          <w:sz w:val="22"/>
          <w:szCs w:val="22"/>
        </w:rPr>
      </w:pPr>
    </w:p>
    <w:p w14:paraId="0F14B702" w14:textId="1A091408" w:rsidR="00904E24" w:rsidRPr="000270E6" w:rsidRDefault="00904E24" w:rsidP="0070222B">
      <w:pPr>
        <w:jc w:val="both"/>
        <w:rPr>
          <w:rFonts w:ascii="Arial" w:hAnsi="Arial" w:cs="Arial"/>
          <w:bCs/>
          <w:sz w:val="22"/>
          <w:szCs w:val="22"/>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E80EE" w14:textId="77777777" w:rsidR="009104FC" w:rsidRDefault="009104FC" w:rsidP="004D469A">
      <w:r>
        <w:separator/>
      </w:r>
    </w:p>
  </w:endnote>
  <w:endnote w:type="continuationSeparator" w:id="0">
    <w:p w14:paraId="1BCAB6D1" w14:textId="77777777" w:rsidR="009104FC" w:rsidRDefault="009104F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83993" w14:textId="77777777" w:rsidR="009104FC" w:rsidRDefault="009104FC" w:rsidP="004D469A">
      <w:r>
        <w:separator/>
      </w:r>
    </w:p>
  </w:footnote>
  <w:footnote w:type="continuationSeparator" w:id="0">
    <w:p w14:paraId="2C2E01E2" w14:textId="77777777" w:rsidR="009104FC" w:rsidRDefault="009104FC"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3FB"/>
    <w:multiLevelType w:val="multilevel"/>
    <w:tmpl w:val="8012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D3A9F"/>
    <w:multiLevelType w:val="hybridMultilevel"/>
    <w:tmpl w:val="0102198E"/>
    <w:lvl w:ilvl="0" w:tplc="12081CB8">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3F17CB"/>
    <w:multiLevelType w:val="multilevel"/>
    <w:tmpl w:val="FB9C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74325"/>
    <w:multiLevelType w:val="multilevel"/>
    <w:tmpl w:val="28CC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B03C6"/>
    <w:multiLevelType w:val="multilevel"/>
    <w:tmpl w:val="DDC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860A2"/>
    <w:multiLevelType w:val="multilevel"/>
    <w:tmpl w:val="D2BC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30C59"/>
    <w:multiLevelType w:val="multilevel"/>
    <w:tmpl w:val="C24C8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AD1A70"/>
    <w:multiLevelType w:val="multilevel"/>
    <w:tmpl w:val="D7A6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837A6"/>
    <w:multiLevelType w:val="multilevel"/>
    <w:tmpl w:val="4E5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1693D"/>
    <w:multiLevelType w:val="multilevel"/>
    <w:tmpl w:val="14B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D3D03"/>
    <w:multiLevelType w:val="multilevel"/>
    <w:tmpl w:val="B2C8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3334F"/>
    <w:multiLevelType w:val="multilevel"/>
    <w:tmpl w:val="1B26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13587"/>
    <w:multiLevelType w:val="multilevel"/>
    <w:tmpl w:val="8668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53E2B"/>
    <w:multiLevelType w:val="multilevel"/>
    <w:tmpl w:val="7DE2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A1DDE"/>
    <w:multiLevelType w:val="multilevel"/>
    <w:tmpl w:val="2886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5AB9"/>
    <w:multiLevelType w:val="multilevel"/>
    <w:tmpl w:val="46C8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916AF"/>
    <w:multiLevelType w:val="multilevel"/>
    <w:tmpl w:val="E0C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E1431"/>
    <w:multiLevelType w:val="hybridMultilevel"/>
    <w:tmpl w:val="9D7AFC84"/>
    <w:lvl w:ilvl="0" w:tplc="12081CB8">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7DC057F"/>
    <w:multiLevelType w:val="multilevel"/>
    <w:tmpl w:val="351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27A40"/>
    <w:multiLevelType w:val="multilevel"/>
    <w:tmpl w:val="9D765C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891953"/>
    <w:multiLevelType w:val="hybridMultilevel"/>
    <w:tmpl w:val="B59EDB86"/>
    <w:lvl w:ilvl="0" w:tplc="12081CB8">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6C20945"/>
    <w:multiLevelType w:val="hybridMultilevel"/>
    <w:tmpl w:val="948E73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7937AC1"/>
    <w:multiLevelType w:val="multilevel"/>
    <w:tmpl w:val="283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73B79"/>
    <w:multiLevelType w:val="multilevel"/>
    <w:tmpl w:val="93D833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F14064"/>
    <w:multiLevelType w:val="hybridMultilevel"/>
    <w:tmpl w:val="1A1C07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5516E01"/>
    <w:multiLevelType w:val="multilevel"/>
    <w:tmpl w:val="B61E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80D2C"/>
    <w:multiLevelType w:val="multilevel"/>
    <w:tmpl w:val="F9F8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184052">
    <w:abstractNumId w:val="24"/>
  </w:num>
  <w:num w:numId="2" w16cid:durableId="361327867">
    <w:abstractNumId w:val="6"/>
  </w:num>
  <w:num w:numId="3" w16cid:durableId="1113281705">
    <w:abstractNumId w:val="14"/>
  </w:num>
  <w:num w:numId="4" w16cid:durableId="15935083">
    <w:abstractNumId w:val="19"/>
  </w:num>
  <w:num w:numId="5" w16cid:durableId="760566021">
    <w:abstractNumId w:val="7"/>
  </w:num>
  <w:num w:numId="6" w16cid:durableId="2049986177">
    <w:abstractNumId w:val="2"/>
  </w:num>
  <w:num w:numId="7" w16cid:durableId="1173454682">
    <w:abstractNumId w:val="23"/>
  </w:num>
  <w:num w:numId="8" w16cid:durableId="2048947202">
    <w:abstractNumId w:val="22"/>
  </w:num>
  <w:num w:numId="9" w16cid:durableId="1405565797">
    <w:abstractNumId w:val="25"/>
  </w:num>
  <w:num w:numId="10" w16cid:durableId="1818299875">
    <w:abstractNumId w:val="10"/>
  </w:num>
  <w:num w:numId="11" w16cid:durableId="1252078843">
    <w:abstractNumId w:val="9"/>
  </w:num>
  <w:num w:numId="12" w16cid:durableId="1256398557">
    <w:abstractNumId w:val="18"/>
  </w:num>
  <w:num w:numId="13" w16cid:durableId="866716241">
    <w:abstractNumId w:val="3"/>
  </w:num>
  <w:num w:numId="14" w16cid:durableId="1648707502">
    <w:abstractNumId w:val="27"/>
  </w:num>
  <w:num w:numId="15" w16cid:durableId="344327810">
    <w:abstractNumId w:val="15"/>
  </w:num>
  <w:num w:numId="16" w16cid:durableId="635990125">
    <w:abstractNumId w:val="0"/>
  </w:num>
  <w:num w:numId="17" w16cid:durableId="1802571560">
    <w:abstractNumId w:val="26"/>
  </w:num>
  <w:num w:numId="18" w16cid:durableId="941255281">
    <w:abstractNumId w:val="13"/>
  </w:num>
  <w:num w:numId="19" w16cid:durableId="202254908">
    <w:abstractNumId w:val="5"/>
  </w:num>
  <w:num w:numId="20" w16cid:durableId="555287042">
    <w:abstractNumId w:val="21"/>
  </w:num>
  <w:num w:numId="21" w16cid:durableId="1723286631">
    <w:abstractNumId w:val="1"/>
  </w:num>
  <w:num w:numId="22" w16cid:durableId="1167983858">
    <w:abstractNumId w:val="17"/>
  </w:num>
  <w:num w:numId="23" w16cid:durableId="1153838603">
    <w:abstractNumId w:val="20"/>
  </w:num>
  <w:num w:numId="24" w16cid:durableId="89666603">
    <w:abstractNumId w:val="8"/>
  </w:num>
  <w:num w:numId="25" w16cid:durableId="1803036387">
    <w:abstractNumId w:val="12"/>
  </w:num>
  <w:num w:numId="26" w16cid:durableId="1804347111">
    <w:abstractNumId w:val="4"/>
  </w:num>
  <w:num w:numId="27" w16cid:durableId="527180437">
    <w:abstractNumId w:val="11"/>
  </w:num>
  <w:num w:numId="28" w16cid:durableId="11424266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3F8F"/>
    <w:rsid w:val="00057373"/>
    <w:rsid w:val="000703C0"/>
    <w:rsid w:val="0009392A"/>
    <w:rsid w:val="000A177C"/>
    <w:rsid w:val="000A599E"/>
    <w:rsid w:val="000B39B6"/>
    <w:rsid w:val="000B54FF"/>
    <w:rsid w:val="000B788F"/>
    <w:rsid w:val="000D0B73"/>
    <w:rsid w:val="000D0D3A"/>
    <w:rsid w:val="000E010F"/>
    <w:rsid w:val="000F3514"/>
    <w:rsid w:val="001165BD"/>
    <w:rsid w:val="00122588"/>
    <w:rsid w:val="00123526"/>
    <w:rsid w:val="001342C2"/>
    <w:rsid w:val="00134BD0"/>
    <w:rsid w:val="00140898"/>
    <w:rsid w:val="0014667D"/>
    <w:rsid w:val="00156239"/>
    <w:rsid w:val="00180629"/>
    <w:rsid w:val="0018131B"/>
    <w:rsid w:val="00191841"/>
    <w:rsid w:val="001928B8"/>
    <w:rsid w:val="001A607C"/>
    <w:rsid w:val="001B2427"/>
    <w:rsid w:val="001B3D61"/>
    <w:rsid w:val="001B74F8"/>
    <w:rsid w:val="001C65CD"/>
    <w:rsid w:val="001D0826"/>
    <w:rsid w:val="001D5AA2"/>
    <w:rsid w:val="001F29ED"/>
    <w:rsid w:val="001F63C4"/>
    <w:rsid w:val="001F7167"/>
    <w:rsid w:val="00205A18"/>
    <w:rsid w:val="002201FE"/>
    <w:rsid w:val="00232224"/>
    <w:rsid w:val="002419CB"/>
    <w:rsid w:val="002525E1"/>
    <w:rsid w:val="00257B23"/>
    <w:rsid w:val="002641B3"/>
    <w:rsid w:val="002A29DF"/>
    <w:rsid w:val="002A5DFE"/>
    <w:rsid w:val="002A766D"/>
    <w:rsid w:val="002B0BE2"/>
    <w:rsid w:val="002B26C7"/>
    <w:rsid w:val="002B43D0"/>
    <w:rsid w:val="002B5475"/>
    <w:rsid w:val="002C3EBB"/>
    <w:rsid w:val="002D1C36"/>
    <w:rsid w:val="002D240B"/>
    <w:rsid w:val="002F4769"/>
    <w:rsid w:val="00307578"/>
    <w:rsid w:val="00314F9E"/>
    <w:rsid w:val="00324786"/>
    <w:rsid w:val="00337295"/>
    <w:rsid w:val="00344C46"/>
    <w:rsid w:val="00347593"/>
    <w:rsid w:val="003608C3"/>
    <w:rsid w:val="00363841"/>
    <w:rsid w:val="0036489F"/>
    <w:rsid w:val="003714B8"/>
    <w:rsid w:val="00381D7F"/>
    <w:rsid w:val="003B66C8"/>
    <w:rsid w:val="003B6E44"/>
    <w:rsid w:val="003C6D44"/>
    <w:rsid w:val="003D271C"/>
    <w:rsid w:val="003D3A4A"/>
    <w:rsid w:val="003F080D"/>
    <w:rsid w:val="00403CF0"/>
    <w:rsid w:val="0040606A"/>
    <w:rsid w:val="00427100"/>
    <w:rsid w:val="0043413E"/>
    <w:rsid w:val="00436119"/>
    <w:rsid w:val="00437503"/>
    <w:rsid w:val="00440BB8"/>
    <w:rsid w:val="00441B34"/>
    <w:rsid w:val="00445BC3"/>
    <w:rsid w:val="00446E15"/>
    <w:rsid w:val="00460D0B"/>
    <w:rsid w:val="00472E33"/>
    <w:rsid w:val="00486035"/>
    <w:rsid w:val="00493C85"/>
    <w:rsid w:val="004A163F"/>
    <w:rsid w:val="004A3665"/>
    <w:rsid w:val="004B1948"/>
    <w:rsid w:val="004B4A18"/>
    <w:rsid w:val="004B4C0C"/>
    <w:rsid w:val="004B5FEB"/>
    <w:rsid w:val="004C2937"/>
    <w:rsid w:val="004C3B69"/>
    <w:rsid w:val="004D0689"/>
    <w:rsid w:val="004D469A"/>
    <w:rsid w:val="004D59AC"/>
    <w:rsid w:val="004E233B"/>
    <w:rsid w:val="005218B6"/>
    <w:rsid w:val="00522C8C"/>
    <w:rsid w:val="00532C2C"/>
    <w:rsid w:val="005505E2"/>
    <w:rsid w:val="005631EB"/>
    <w:rsid w:val="00574A9F"/>
    <w:rsid w:val="005A352B"/>
    <w:rsid w:val="005B08EB"/>
    <w:rsid w:val="005D673A"/>
    <w:rsid w:val="005E3684"/>
    <w:rsid w:val="006050E9"/>
    <w:rsid w:val="00607E0A"/>
    <w:rsid w:val="006178C0"/>
    <w:rsid w:val="00622FDA"/>
    <w:rsid w:val="00631DC1"/>
    <w:rsid w:val="006423FA"/>
    <w:rsid w:val="00645FA1"/>
    <w:rsid w:val="00650F70"/>
    <w:rsid w:val="006535A5"/>
    <w:rsid w:val="00661FE9"/>
    <w:rsid w:val="00671435"/>
    <w:rsid w:val="00671ED9"/>
    <w:rsid w:val="006833D8"/>
    <w:rsid w:val="006975E0"/>
    <w:rsid w:val="006A01C4"/>
    <w:rsid w:val="006A12C3"/>
    <w:rsid w:val="006B2EA2"/>
    <w:rsid w:val="006C188D"/>
    <w:rsid w:val="006D0F12"/>
    <w:rsid w:val="006D256B"/>
    <w:rsid w:val="006E49B3"/>
    <w:rsid w:val="006F2731"/>
    <w:rsid w:val="006F6A1B"/>
    <w:rsid w:val="006F7FF3"/>
    <w:rsid w:val="0070222B"/>
    <w:rsid w:val="00707530"/>
    <w:rsid w:val="00712097"/>
    <w:rsid w:val="00714F4C"/>
    <w:rsid w:val="007150A0"/>
    <w:rsid w:val="00720C40"/>
    <w:rsid w:val="0072535F"/>
    <w:rsid w:val="007373B8"/>
    <w:rsid w:val="00751F0F"/>
    <w:rsid w:val="00755D2F"/>
    <w:rsid w:val="00763DE1"/>
    <w:rsid w:val="00783E4C"/>
    <w:rsid w:val="0079099E"/>
    <w:rsid w:val="007937FD"/>
    <w:rsid w:val="00794384"/>
    <w:rsid w:val="007A1D98"/>
    <w:rsid w:val="007B0955"/>
    <w:rsid w:val="007B6BEA"/>
    <w:rsid w:val="007C23EB"/>
    <w:rsid w:val="007D2A73"/>
    <w:rsid w:val="007F3DD4"/>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9300A"/>
    <w:rsid w:val="008B48C8"/>
    <w:rsid w:val="008C3927"/>
    <w:rsid w:val="00904E24"/>
    <w:rsid w:val="009104FC"/>
    <w:rsid w:val="00911F6D"/>
    <w:rsid w:val="00912B8E"/>
    <w:rsid w:val="009148C8"/>
    <w:rsid w:val="009430D9"/>
    <w:rsid w:val="00943CA8"/>
    <w:rsid w:val="00975533"/>
    <w:rsid w:val="009A68FA"/>
    <w:rsid w:val="009B19B2"/>
    <w:rsid w:val="009C0CEA"/>
    <w:rsid w:val="009D3326"/>
    <w:rsid w:val="009D64B3"/>
    <w:rsid w:val="009D7B7E"/>
    <w:rsid w:val="009E12DE"/>
    <w:rsid w:val="009E3508"/>
    <w:rsid w:val="00A01DA5"/>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E7369"/>
    <w:rsid w:val="00AF2A3B"/>
    <w:rsid w:val="00AF3FFE"/>
    <w:rsid w:val="00AF51EF"/>
    <w:rsid w:val="00AF63BE"/>
    <w:rsid w:val="00B12D23"/>
    <w:rsid w:val="00B238C4"/>
    <w:rsid w:val="00B37EDA"/>
    <w:rsid w:val="00B529EF"/>
    <w:rsid w:val="00B53F71"/>
    <w:rsid w:val="00B656AE"/>
    <w:rsid w:val="00B87F71"/>
    <w:rsid w:val="00BA086E"/>
    <w:rsid w:val="00BA65D9"/>
    <w:rsid w:val="00BC4D43"/>
    <w:rsid w:val="00BD20B8"/>
    <w:rsid w:val="00BF491E"/>
    <w:rsid w:val="00C16D94"/>
    <w:rsid w:val="00C17BFC"/>
    <w:rsid w:val="00C200F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45484"/>
    <w:rsid w:val="00D5647F"/>
    <w:rsid w:val="00D574EF"/>
    <w:rsid w:val="00D7587E"/>
    <w:rsid w:val="00D75CDB"/>
    <w:rsid w:val="00D91BF7"/>
    <w:rsid w:val="00DA2ABC"/>
    <w:rsid w:val="00DB480E"/>
    <w:rsid w:val="00DC1136"/>
    <w:rsid w:val="00DC43A7"/>
    <w:rsid w:val="00DD0E73"/>
    <w:rsid w:val="00DD120D"/>
    <w:rsid w:val="00DD4AA5"/>
    <w:rsid w:val="00DE7751"/>
    <w:rsid w:val="00DF613F"/>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EF3B6C"/>
    <w:rsid w:val="00EF6931"/>
    <w:rsid w:val="00F025B2"/>
    <w:rsid w:val="00F120BB"/>
    <w:rsid w:val="00F17BB0"/>
    <w:rsid w:val="00F26353"/>
    <w:rsid w:val="00F40CD7"/>
    <w:rsid w:val="00F45C81"/>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347593"/>
    <w:rPr>
      <w:color w:val="605E5C"/>
      <w:shd w:val="clear" w:color="auto" w:fill="E1DFDD"/>
    </w:rPr>
  </w:style>
  <w:style w:type="paragraph" w:styleId="ListParagraph">
    <w:name w:val="List Paragraph"/>
    <w:basedOn w:val="Normal"/>
    <w:uiPriority w:val="34"/>
    <w:qFormat/>
    <w:rsid w:val="00DF613F"/>
    <w:pPr>
      <w:ind w:left="720"/>
      <w:contextualSpacing/>
    </w:pPr>
  </w:style>
  <w:style w:type="paragraph" w:styleId="NormalWeb">
    <w:name w:val="Normal (Web)"/>
    <w:basedOn w:val="Normal"/>
    <w:uiPriority w:val="99"/>
    <w:unhideWhenUsed/>
    <w:rsid w:val="00EF3B6C"/>
    <w:pPr>
      <w:spacing w:before="100" w:beforeAutospacing="1" w:after="100" w:afterAutospacing="1"/>
    </w:pPr>
    <w:rPr>
      <w:rFonts w:ascii="Times New Roman" w:eastAsia="Times New Roman" w:hAnsi="Times New Roman"/>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12703">
      <w:bodyDiv w:val="1"/>
      <w:marLeft w:val="0"/>
      <w:marRight w:val="0"/>
      <w:marTop w:val="0"/>
      <w:marBottom w:val="0"/>
      <w:divBdr>
        <w:top w:val="none" w:sz="0" w:space="0" w:color="auto"/>
        <w:left w:val="none" w:sz="0" w:space="0" w:color="auto"/>
        <w:bottom w:val="none" w:sz="0" w:space="0" w:color="auto"/>
        <w:right w:val="none" w:sz="0" w:space="0" w:color="auto"/>
      </w:divBdr>
    </w:div>
    <w:div w:id="226040280">
      <w:bodyDiv w:val="1"/>
      <w:marLeft w:val="0"/>
      <w:marRight w:val="0"/>
      <w:marTop w:val="0"/>
      <w:marBottom w:val="0"/>
      <w:divBdr>
        <w:top w:val="none" w:sz="0" w:space="0" w:color="auto"/>
        <w:left w:val="none" w:sz="0" w:space="0" w:color="auto"/>
        <w:bottom w:val="none" w:sz="0" w:space="0" w:color="auto"/>
        <w:right w:val="none" w:sz="0" w:space="0" w:color="auto"/>
      </w:divBdr>
    </w:div>
    <w:div w:id="244999946">
      <w:bodyDiv w:val="1"/>
      <w:marLeft w:val="0"/>
      <w:marRight w:val="0"/>
      <w:marTop w:val="0"/>
      <w:marBottom w:val="0"/>
      <w:divBdr>
        <w:top w:val="none" w:sz="0" w:space="0" w:color="auto"/>
        <w:left w:val="none" w:sz="0" w:space="0" w:color="auto"/>
        <w:bottom w:val="none" w:sz="0" w:space="0" w:color="auto"/>
        <w:right w:val="none" w:sz="0" w:space="0" w:color="auto"/>
      </w:divBdr>
    </w:div>
    <w:div w:id="254360466">
      <w:bodyDiv w:val="1"/>
      <w:marLeft w:val="0"/>
      <w:marRight w:val="0"/>
      <w:marTop w:val="0"/>
      <w:marBottom w:val="0"/>
      <w:divBdr>
        <w:top w:val="none" w:sz="0" w:space="0" w:color="auto"/>
        <w:left w:val="none" w:sz="0" w:space="0" w:color="auto"/>
        <w:bottom w:val="none" w:sz="0" w:space="0" w:color="auto"/>
        <w:right w:val="none" w:sz="0" w:space="0" w:color="auto"/>
      </w:divBdr>
    </w:div>
    <w:div w:id="286277605">
      <w:bodyDiv w:val="1"/>
      <w:marLeft w:val="0"/>
      <w:marRight w:val="0"/>
      <w:marTop w:val="0"/>
      <w:marBottom w:val="0"/>
      <w:divBdr>
        <w:top w:val="none" w:sz="0" w:space="0" w:color="auto"/>
        <w:left w:val="none" w:sz="0" w:space="0" w:color="auto"/>
        <w:bottom w:val="none" w:sz="0" w:space="0" w:color="auto"/>
        <w:right w:val="none" w:sz="0" w:space="0" w:color="auto"/>
      </w:divBdr>
    </w:div>
    <w:div w:id="344862320">
      <w:bodyDiv w:val="1"/>
      <w:marLeft w:val="0"/>
      <w:marRight w:val="0"/>
      <w:marTop w:val="0"/>
      <w:marBottom w:val="0"/>
      <w:divBdr>
        <w:top w:val="none" w:sz="0" w:space="0" w:color="auto"/>
        <w:left w:val="none" w:sz="0" w:space="0" w:color="auto"/>
        <w:bottom w:val="none" w:sz="0" w:space="0" w:color="auto"/>
        <w:right w:val="none" w:sz="0" w:space="0" w:color="auto"/>
      </w:divBdr>
    </w:div>
    <w:div w:id="434791748">
      <w:bodyDiv w:val="1"/>
      <w:marLeft w:val="0"/>
      <w:marRight w:val="0"/>
      <w:marTop w:val="0"/>
      <w:marBottom w:val="0"/>
      <w:divBdr>
        <w:top w:val="none" w:sz="0" w:space="0" w:color="auto"/>
        <w:left w:val="none" w:sz="0" w:space="0" w:color="auto"/>
        <w:bottom w:val="none" w:sz="0" w:space="0" w:color="auto"/>
        <w:right w:val="none" w:sz="0" w:space="0" w:color="auto"/>
      </w:divBdr>
    </w:div>
    <w:div w:id="698705424">
      <w:bodyDiv w:val="1"/>
      <w:marLeft w:val="0"/>
      <w:marRight w:val="0"/>
      <w:marTop w:val="0"/>
      <w:marBottom w:val="0"/>
      <w:divBdr>
        <w:top w:val="none" w:sz="0" w:space="0" w:color="auto"/>
        <w:left w:val="none" w:sz="0" w:space="0" w:color="auto"/>
        <w:bottom w:val="none" w:sz="0" w:space="0" w:color="auto"/>
        <w:right w:val="none" w:sz="0" w:space="0" w:color="auto"/>
      </w:divBdr>
    </w:div>
    <w:div w:id="724451400">
      <w:bodyDiv w:val="1"/>
      <w:marLeft w:val="0"/>
      <w:marRight w:val="0"/>
      <w:marTop w:val="0"/>
      <w:marBottom w:val="0"/>
      <w:divBdr>
        <w:top w:val="none" w:sz="0" w:space="0" w:color="auto"/>
        <w:left w:val="none" w:sz="0" w:space="0" w:color="auto"/>
        <w:bottom w:val="none" w:sz="0" w:space="0" w:color="auto"/>
        <w:right w:val="none" w:sz="0" w:space="0" w:color="auto"/>
      </w:divBdr>
    </w:div>
    <w:div w:id="790172889">
      <w:bodyDiv w:val="1"/>
      <w:marLeft w:val="0"/>
      <w:marRight w:val="0"/>
      <w:marTop w:val="0"/>
      <w:marBottom w:val="0"/>
      <w:divBdr>
        <w:top w:val="none" w:sz="0" w:space="0" w:color="auto"/>
        <w:left w:val="none" w:sz="0" w:space="0" w:color="auto"/>
        <w:bottom w:val="none" w:sz="0" w:space="0" w:color="auto"/>
        <w:right w:val="none" w:sz="0" w:space="0" w:color="auto"/>
      </w:divBdr>
    </w:div>
    <w:div w:id="858351488">
      <w:bodyDiv w:val="1"/>
      <w:marLeft w:val="0"/>
      <w:marRight w:val="0"/>
      <w:marTop w:val="0"/>
      <w:marBottom w:val="0"/>
      <w:divBdr>
        <w:top w:val="none" w:sz="0" w:space="0" w:color="auto"/>
        <w:left w:val="none" w:sz="0" w:space="0" w:color="auto"/>
        <w:bottom w:val="none" w:sz="0" w:space="0" w:color="auto"/>
        <w:right w:val="none" w:sz="0" w:space="0" w:color="auto"/>
      </w:divBdr>
    </w:div>
    <w:div w:id="977344669">
      <w:bodyDiv w:val="1"/>
      <w:marLeft w:val="0"/>
      <w:marRight w:val="0"/>
      <w:marTop w:val="0"/>
      <w:marBottom w:val="0"/>
      <w:divBdr>
        <w:top w:val="none" w:sz="0" w:space="0" w:color="auto"/>
        <w:left w:val="none" w:sz="0" w:space="0" w:color="auto"/>
        <w:bottom w:val="none" w:sz="0" w:space="0" w:color="auto"/>
        <w:right w:val="none" w:sz="0" w:space="0" w:color="auto"/>
      </w:divBdr>
    </w:div>
    <w:div w:id="1158033059">
      <w:bodyDiv w:val="1"/>
      <w:marLeft w:val="0"/>
      <w:marRight w:val="0"/>
      <w:marTop w:val="0"/>
      <w:marBottom w:val="0"/>
      <w:divBdr>
        <w:top w:val="none" w:sz="0" w:space="0" w:color="auto"/>
        <w:left w:val="none" w:sz="0" w:space="0" w:color="auto"/>
        <w:bottom w:val="none" w:sz="0" w:space="0" w:color="auto"/>
        <w:right w:val="none" w:sz="0" w:space="0" w:color="auto"/>
      </w:divBdr>
    </w:div>
    <w:div w:id="1249079929">
      <w:bodyDiv w:val="1"/>
      <w:marLeft w:val="0"/>
      <w:marRight w:val="0"/>
      <w:marTop w:val="0"/>
      <w:marBottom w:val="0"/>
      <w:divBdr>
        <w:top w:val="none" w:sz="0" w:space="0" w:color="auto"/>
        <w:left w:val="none" w:sz="0" w:space="0" w:color="auto"/>
        <w:bottom w:val="none" w:sz="0" w:space="0" w:color="auto"/>
        <w:right w:val="none" w:sz="0" w:space="0" w:color="auto"/>
      </w:divBdr>
    </w:div>
    <w:div w:id="1616904807">
      <w:bodyDiv w:val="1"/>
      <w:marLeft w:val="0"/>
      <w:marRight w:val="0"/>
      <w:marTop w:val="0"/>
      <w:marBottom w:val="0"/>
      <w:divBdr>
        <w:top w:val="none" w:sz="0" w:space="0" w:color="auto"/>
        <w:left w:val="none" w:sz="0" w:space="0" w:color="auto"/>
        <w:bottom w:val="none" w:sz="0" w:space="0" w:color="auto"/>
        <w:right w:val="none" w:sz="0" w:space="0" w:color="auto"/>
      </w:divBdr>
    </w:div>
    <w:div w:id="1667242091">
      <w:bodyDiv w:val="1"/>
      <w:marLeft w:val="0"/>
      <w:marRight w:val="0"/>
      <w:marTop w:val="0"/>
      <w:marBottom w:val="0"/>
      <w:divBdr>
        <w:top w:val="none" w:sz="0" w:space="0" w:color="auto"/>
        <w:left w:val="none" w:sz="0" w:space="0" w:color="auto"/>
        <w:bottom w:val="none" w:sz="0" w:space="0" w:color="auto"/>
        <w:right w:val="none" w:sz="0" w:space="0" w:color="auto"/>
      </w:divBdr>
    </w:div>
    <w:div w:id="1681350474">
      <w:bodyDiv w:val="1"/>
      <w:marLeft w:val="0"/>
      <w:marRight w:val="0"/>
      <w:marTop w:val="0"/>
      <w:marBottom w:val="0"/>
      <w:divBdr>
        <w:top w:val="none" w:sz="0" w:space="0" w:color="auto"/>
        <w:left w:val="none" w:sz="0" w:space="0" w:color="auto"/>
        <w:bottom w:val="none" w:sz="0" w:space="0" w:color="auto"/>
        <w:right w:val="none" w:sz="0" w:space="0" w:color="auto"/>
      </w:divBdr>
    </w:div>
    <w:div w:id="1720130254">
      <w:bodyDiv w:val="1"/>
      <w:marLeft w:val="0"/>
      <w:marRight w:val="0"/>
      <w:marTop w:val="0"/>
      <w:marBottom w:val="0"/>
      <w:divBdr>
        <w:top w:val="none" w:sz="0" w:space="0" w:color="auto"/>
        <w:left w:val="none" w:sz="0" w:space="0" w:color="auto"/>
        <w:bottom w:val="none" w:sz="0" w:space="0" w:color="auto"/>
        <w:right w:val="none" w:sz="0" w:space="0" w:color="auto"/>
      </w:divBdr>
    </w:div>
    <w:div w:id="1982071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rik.malaga@outlook.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jp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86F37-C8DC-4281-8C42-DE274E667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3614</Words>
  <Characters>20602</Characters>
  <Application>Microsoft Office Word</Application>
  <DocSecurity>0</DocSecurity>
  <Lines>171</Lines>
  <Paragraphs>48</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24168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Málaga, Erik</cp:lastModifiedBy>
  <cp:revision>7</cp:revision>
  <cp:lastPrinted>2025-07-21T14:58:00Z</cp:lastPrinted>
  <dcterms:created xsi:type="dcterms:W3CDTF">2025-07-21T15:05:00Z</dcterms:created>
  <dcterms:modified xsi:type="dcterms:W3CDTF">2025-07-21T15:14:00Z</dcterms:modified>
</cp:coreProperties>
</file>