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E7E2F1" w14:textId="0945D7AA" w:rsidR="00B62E7E" w:rsidRPr="00861E7E" w:rsidRDefault="00B62E7E" w:rsidP="00D212CA">
      <w:pPr>
        <w:spacing w:after="0" w:line="360" w:lineRule="auto"/>
        <w:jc w:val="both"/>
        <w:rPr>
          <w:rFonts w:ascii="Arial" w:hAnsi="Arial" w:cs="Arial"/>
          <w:b/>
          <w:bCs/>
        </w:rPr>
      </w:pPr>
      <w:r w:rsidRPr="00861E7E">
        <w:rPr>
          <w:rFonts w:ascii="Arial" w:hAnsi="Arial" w:cs="Arial"/>
          <w:b/>
          <w:bCs/>
        </w:rPr>
        <w:t>Observatorio Territorial Infogel: Plataforma digital para el fortalecimiento de la gobernanza territorial a través de datos abiertos</w:t>
      </w:r>
      <w:r w:rsidR="00213608" w:rsidRPr="00861E7E">
        <w:rPr>
          <w:rFonts w:ascii="Arial" w:hAnsi="Arial" w:cs="Arial"/>
          <w:b/>
          <w:bCs/>
        </w:rPr>
        <w:t xml:space="preserve"> en la región de Áncash</w:t>
      </w:r>
    </w:p>
    <w:p w14:paraId="4F9B6470" w14:textId="77777777" w:rsidR="00B62E7E" w:rsidRPr="00D55F11" w:rsidRDefault="00B62E7E" w:rsidP="00D212CA">
      <w:pPr>
        <w:spacing w:after="0" w:line="360" w:lineRule="auto"/>
        <w:jc w:val="both"/>
        <w:rPr>
          <w:rFonts w:ascii="Arial" w:hAnsi="Arial" w:cs="Arial"/>
        </w:rPr>
      </w:pPr>
      <w:r w:rsidRPr="00D55F11">
        <w:rPr>
          <w:rFonts w:ascii="Arial" w:hAnsi="Arial" w:cs="Arial"/>
        </w:rPr>
        <w:t>Tema: ESG</w:t>
      </w:r>
    </w:p>
    <w:p w14:paraId="4686B7DF" w14:textId="6EA5B5B4" w:rsidR="00B62E7E" w:rsidRPr="00B62E7E" w:rsidRDefault="00B62E7E" w:rsidP="00D212CA">
      <w:pPr>
        <w:spacing w:after="0" w:line="360" w:lineRule="auto"/>
        <w:jc w:val="both"/>
        <w:rPr>
          <w:rFonts w:ascii="Arial" w:hAnsi="Arial" w:cs="Arial"/>
        </w:rPr>
      </w:pPr>
      <w:r w:rsidRPr="00D55F11">
        <w:rPr>
          <w:rFonts w:ascii="Arial" w:hAnsi="Arial" w:cs="Arial"/>
        </w:rPr>
        <w:t xml:space="preserve">Categoría: </w:t>
      </w:r>
      <w:r w:rsidRPr="00B62E7E">
        <w:rPr>
          <w:rFonts w:ascii="Arial" w:hAnsi="Arial" w:cs="Arial"/>
        </w:rPr>
        <w:t>Gestión del territorio y desarrollo social</w:t>
      </w:r>
    </w:p>
    <w:p w14:paraId="767CC37E" w14:textId="77777777" w:rsidR="00555CE3" w:rsidRDefault="00555CE3" w:rsidP="00C723A0">
      <w:pPr>
        <w:spacing w:after="0" w:line="276" w:lineRule="auto"/>
        <w:jc w:val="both"/>
        <w:rPr>
          <w:rFonts w:ascii="Arial" w:hAnsi="Arial" w:cs="Arial"/>
          <w:b/>
          <w:bCs/>
        </w:rPr>
      </w:pPr>
    </w:p>
    <w:p w14:paraId="2CB3C86D" w14:textId="1403F28D" w:rsidR="003C4926" w:rsidRPr="0025702C" w:rsidRDefault="00B62E7E" w:rsidP="00C723A0">
      <w:pPr>
        <w:spacing w:after="0" w:line="276" w:lineRule="auto"/>
        <w:jc w:val="both"/>
        <w:rPr>
          <w:rFonts w:ascii="Arial" w:hAnsi="Arial" w:cs="Arial"/>
          <w:b/>
          <w:bCs/>
        </w:rPr>
      </w:pPr>
      <w:r w:rsidRPr="0025702C">
        <w:rPr>
          <w:rFonts w:ascii="Arial" w:hAnsi="Arial" w:cs="Arial"/>
          <w:b/>
          <w:bCs/>
        </w:rPr>
        <w:t>Autor: Ricardo Santiago Ordoñez Noriega</w:t>
      </w:r>
    </w:p>
    <w:p w14:paraId="41E412D3" w14:textId="00D5478E" w:rsidR="00B62E7E" w:rsidRDefault="00B62E7E" w:rsidP="00C723A0">
      <w:pPr>
        <w:spacing w:after="0" w:line="276" w:lineRule="auto"/>
        <w:jc w:val="both"/>
        <w:rPr>
          <w:rFonts w:ascii="Arial" w:hAnsi="Arial" w:cs="Arial"/>
        </w:rPr>
      </w:pPr>
      <w:r>
        <w:rPr>
          <w:rFonts w:ascii="Arial" w:hAnsi="Arial" w:cs="Arial"/>
        </w:rPr>
        <w:t>Empresa: Compañía Minera Antamina S.A</w:t>
      </w:r>
    </w:p>
    <w:p w14:paraId="1EFE329A" w14:textId="77777777" w:rsidR="00693660" w:rsidRDefault="00B62E7E" w:rsidP="00C723A0">
      <w:pPr>
        <w:spacing w:after="0" w:line="276" w:lineRule="auto"/>
        <w:jc w:val="both"/>
        <w:rPr>
          <w:rFonts w:ascii="Arial" w:hAnsi="Arial" w:cs="Arial"/>
        </w:rPr>
      </w:pPr>
      <w:r>
        <w:rPr>
          <w:rFonts w:ascii="Arial" w:hAnsi="Arial" w:cs="Arial"/>
        </w:rPr>
        <w:t xml:space="preserve">Cargo: </w:t>
      </w:r>
      <w:r w:rsidR="00693660" w:rsidRPr="00693660">
        <w:rPr>
          <w:rFonts w:ascii="Arial" w:hAnsi="Arial" w:cs="Arial"/>
        </w:rPr>
        <w:t>Superintendente de Fortalecimiento de Capacidades Institucionales</w:t>
      </w:r>
    </w:p>
    <w:p w14:paraId="157E16B6" w14:textId="103D6952" w:rsidR="00B62E7E" w:rsidRDefault="00B62E7E" w:rsidP="00C723A0">
      <w:pPr>
        <w:spacing w:after="0" w:line="276" w:lineRule="auto"/>
        <w:jc w:val="both"/>
        <w:rPr>
          <w:rFonts w:ascii="Arial" w:hAnsi="Arial" w:cs="Arial"/>
        </w:rPr>
      </w:pPr>
      <w:r>
        <w:rPr>
          <w:rFonts w:ascii="Arial" w:hAnsi="Arial" w:cs="Arial"/>
        </w:rPr>
        <w:t xml:space="preserve">Dirección: </w:t>
      </w:r>
      <w:r w:rsidRPr="00B62E7E">
        <w:rPr>
          <w:rFonts w:ascii="Arial" w:hAnsi="Arial" w:cs="Arial"/>
        </w:rPr>
        <w:t>Av. El Derby 55,</w:t>
      </w:r>
      <w:r>
        <w:rPr>
          <w:rFonts w:ascii="Arial" w:hAnsi="Arial" w:cs="Arial"/>
        </w:rPr>
        <w:t xml:space="preserve"> Edificio Cronos</w:t>
      </w:r>
      <w:r w:rsidR="00D55F11">
        <w:rPr>
          <w:rFonts w:ascii="Arial" w:hAnsi="Arial" w:cs="Arial"/>
        </w:rPr>
        <w:t>,</w:t>
      </w:r>
      <w:r>
        <w:rPr>
          <w:rFonts w:ascii="Arial" w:hAnsi="Arial" w:cs="Arial"/>
        </w:rPr>
        <w:t xml:space="preserve"> Torre 1 Piso 8 -</w:t>
      </w:r>
      <w:r w:rsidRPr="00B62E7E">
        <w:rPr>
          <w:rFonts w:ascii="Arial" w:hAnsi="Arial" w:cs="Arial"/>
        </w:rPr>
        <w:t xml:space="preserve"> Santiago de Surco </w:t>
      </w:r>
    </w:p>
    <w:p w14:paraId="4F1C921B" w14:textId="4629CA2D" w:rsidR="00B62E7E" w:rsidRDefault="00B62E7E" w:rsidP="00C723A0">
      <w:pPr>
        <w:spacing w:after="0" w:line="276" w:lineRule="auto"/>
        <w:jc w:val="both"/>
        <w:rPr>
          <w:rFonts w:ascii="Arial" w:hAnsi="Arial" w:cs="Arial"/>
        </w:rPr>
      </w:pPr>
      <w:r>
        <w:rPr>
          <w:rFonts w:ascii="Arial" w:hAnsi="Arial" w:cs="Arial"/>
        </w:rPr>
        <w:t xml:space="preserve">Correo corporativo: rordonez@antamina.com </w:t>
      </w:r>
    </w:p>
    <w:p w14:paraId="4C9EAEBC" w14:textId="6D3C0AA4" w:rsidR="00B62E7E" w:rsidRPr="00D212CA" w:rsidRDefault="00B62E7E" w:rsidP="00C723A0">
      <w:pPr>
        <w:spacing w:after="0" w:line="276" w:lineRule="auto"/>
        <w:jc w:val="both"/>
        <w:rPr>
          <w:rFonts w:ascii="Arial" w:hAnsi="Arial" w:cs="Arial"/>
        </w:rPr>
      </w:pPr>
      <w:r w:rsidRPr="00D212CA">
        <w:rPr>
          <w:rFonts w:ascii="Arial" w:hAnsi="Arial" w:cs="Arial"/>
        </w:rPr>
        <w:t xml:space="preserve">Correo personal: </w:t>
      </w:r>
      <w:r w:rsidR="009E7873" w:rsidRPr="00D212CA">
        <w:rPr>
          <w:rFonts w:ascii="Arial" w:hAnsi="Arial" w:cs="Arial"/>
        </w:rPr>
        <w:t>ricardo.ordonez.n@gmail.com</w:t>
      </w:r>
    </w:p>
    <w:p w14:paraId="1E874D74" w14:textId="602CEEC8" w:rsidR="00B62E7E" w:rsidRPr="00D212CA" w:rsidRDefault="00B62E7E" w:rsidP="00C723A0">
      <w:pPr>
        <w:spacing w:after="0" w:line="276" w:lineRule="auto"/>
        <w:jc w:val="both"/>
        <w:rPr>
          <w:rFonts w:ascii="Arial" w:hAnsi="Arial" w:cs="Arial"/>
        </w:rPr>
      </w:pPr>
      <w:r w:rsidRPr="00D212CA">
        <w:rPr>
          <w:rFonts w:ascii="Arial" w:hAnsi="Arial" w:cs="Arial"/>
        </w:rPr>
        <w:t>Celular: 942 698 144</w:t>
      </w:r>
    </w:p>
    <w:p w14:paraId="4BF72AD9" w14:textId="7F851C3A" w:rsidR="00F406D5" w:rsidRPr="00D212CA" w:rsidRDefault="00F406D5" w:rsidP="00C723A0">
      <w:pPr>
        <w:spacing w:after="0" w:line="276" w:lineRule="auto"/>
        <w:jc w:val="both"/>
        <w:rPr>
          <w:rFonts w:ascii="Arial" w:hAnsi="Arial" w:cs="Arial"/>
        </w:rPr>
      </w:pPr>
      <w:r w:rsidRPr="00D212CA">
        <w:rPr>
          <w:rFonts w:ascii="Arial" w:hAnsi="Arial" w:cs="Arial"/>
        </w:rPr>
        <w:t>Reseña del autor:</w:t>
      </w:r>
      <w:r w:rsidR="009E7873" w:rsidRPr="00D212CA">
        <w:rPr>
          <w:rFonts w:ascii="Arial" w:hAnsi="Arial" w:cs="Arial"/>
        </w:rPr>
        <w:t xml:space="preserve"> Ingeniero Zootecnista, MBA, con amplia experiencia en desarrollo rural en organizaciones de desarrollo internacionales (CARE, SNV, </w:t>
      </w:r>
      <w:proofErr w:type="spellStart"/>
      <w:r w:rsidR="009E7873" w:rsidRPr="00D212CA">
        <w:rPr>
          <w:rFonts w:ascii="Arial" w:hAnsi="Arial" w:cs="Arial"/>
        </w:rPr>
        <w:t>NESsT</w:t>
      </w:r>
      <w:proofErr w:type="spellEnd"/>
      <w:r w:rsidR="009E7873" w:rsidRPr="00D212CA">
        <w:rPr>
          <w:rFonts w:ascii="Arial" w:hAnsi="Arial" w:cs="Arial"/>
        </w:rPr>
        <w:t xml:space="preserve">) y desde el sector minero en la Gerencia Social del Grupo </w:t>
      </w:r>
      <w:proofErr w:type="spellStart"/>
      <w:r w:rsidR="009E7873" w:rsidRPr="00D212CA">
        <w:rPr>
          <w:rFonts w:ascii="Arial" w:hAnsi="Arial" w:cs="Arial"/>
        </w:rPr>
        <w:t>Trafigura</w:t>
      </w:r>
      <w:proofErr w:type="spellEnd"/>
      <w:r w:rsidR="009E7873" w:rsidRPr="00D212CA">
        <w:rPr>
          <w:rFonts w:ascii="Arial" w:hAnsi="Arial" w:cs="Arial"/>
        </w:rPr>
        <w:t xml:space="preserve"> y en los últimos 12 en Antamina.</w:t>
      </w:r>
    </w:p>
    <w:p w14:paraId="54BEDA46" w14:textId="77777777" w:rsidR="00C723A0" w:rsidRPr="000D7381" w:rsidRDefault="00C723A0" w:rsidP="00C723A0">
      <w:pPr>
        <w:spacing w:after="0" w:line="276" w:lineRule="auto"/>
        <w:jc w:val="both"/>
        <w:rPr>
          <w:rFonts w:ascii="Arial" w:hAnsi="Arial" w:cs="Arial"/>
          <w:b/>
          <w:bCs/>
        </w:rPr>
      </w:pPr>
    </w:p>
    <w:p w14:paraId="1AB0C9F1" w14:textId="2118F013" w:rsidR="00B62E7E" w:rsidRPr="000D7381" w:rsidRDefault="00B62E7E" w:rsidP="00C723A0">
      <w:pPr>
        <w:spacing w:after="0" w:line="276" w:lineRule="auto"/>
        <w:jc w:val="both"/>
        <w:rPr>
          <w:rFonts w:ascii="Arial" w:hAnsi="Arial" w:cs="Arial"/>
          <w:b/>
          <w:bCs/>
        </w:rPr>
      </w:pPr>
      <w:r w:rsidRPr="000D7381">
        <w:rPr>
          <w:rFonts w:ascii="Arial" w:hAnsi="Arial" w:cs="Arial"/>
          <w:b/>
          <w:bCs/>
        </w:rPr>
        <w:t>Coautor: Karen Lizeth Vidal Guarniz</w:t>
      </w:r>
    </w:p>
    <w:p w14:paraId="6AE783A2" w14:textId="55AA4332" w:rsidR="00D55F11" w:rsidRDefault="00D55F11" w:rsidP="00C723A0">
      <w:pPr>
        <w:spacing w:after="0" w:line="276" w:lineRule="auto"/>
        <w:jc w:val="both"/>
        <w:rPr>
          <w:rFonts w:ascii="Arial" w:hAnsi="Arial" w:cs="Arial"/>
        </w:rPr>
      </w:pPr>
      <w:r>
        <w:rPr>
          <w:rFonts w:ascii="Arial" w:hAnsi="Arial" w:cs="Arial"/>
        </w:rPr>
        <w:t xml:space="preserve">Empresa: CARE PERU </w:t>
      </w:r>
    </w:p>
    <w:p w14:paraId="4EB1BF8F" w14:textId="5EE8BEAE" w:rsidR="00D55F11" w:rsidRDefault="00D55F11" w:rsidP="00C723A0">
      <w:pPr>
        <w:spacing w:after="0" w:line="276" w:lineRule="auto"/>
        <w:jc w:val="both"/>
        <w:rPr>
          <w:rFonts w:ascii="Arial" w:hAnsi="Arial" w:cs="Arial"/>
        </w:rPr>
      </w:pPr>
      <w:r>
        <w:rPr>
          <w:rFonts w:ascii="Arial" w:hAnsi="Arial" w:cs="Arial"/>
        </w:rPr>
        <w:t>Cargo: Coordinadora de Observatorio Territorial Infogel</w:t>
      </w:r>
      <w:r w:rsidR="00F737C8">
        <w:rPr>
          <w:rFonts w:ascii="Arial" w:hAnsi="Arial" w:cs="Arial"/>
        </w:rPr>
        <w:t xml:space="preserve"> – Proyecto FOGEL</w:t>
      </w:r>
    </w:p>
    <w:p w14:paraId="0D72789F" w14:textId="5924581E" w:rsidR="00D55F11" w:rsidRDefault="00D55F11" w:rsidP="00C723A0">
      <w:pPr>
        <w:spacing w:after="0" w:line="276" w:lineRule="auto"/>
        <w:jc w:val="both"/>
        <w:rPr>
          <w:rFonts w:ascii="Arial" w:hAnsi="Arial" w:cs="Arial"/>
        </w:rPr>
      </w:pPr>
      <w:r>
        <w:rPr>
          <w:rFonts w:ascii="Arial" w:hAnsi="Arial" w:cs="Arial"/>
        </w:rPr>
        <w:t xml:space="preserve">Dirección: </w:t>
      </w:r>
      <w:r w:rsidRPr="00D55F11">
        <w:rPr>
          <w:rFonts w:ascii="Arial" w:hAnsi="Arial" w:cs="Arial"/>
        </w:rPr>
        <w:t>Calle Amador Merino Reyna 267,</w:t>
      </w:r>
      <w:r>
        <w:rPr>
          <w:rFonts w:ascii="Arial" w:hAnsi="Arial" w:cs="Arial"/>
        </w:rPr>
        <w:t xml:space="preserve"> </w:t>
      </w:r>
      <w:r w:rsidRPr="00D55F11">
        <w:rPr>
          <w:rFonts w:ascii="Arial" w:hAnsi="Arial" w:cs="Arial"/>
        </w:rPr>
        <w:t>piso 9, oficina 901, San Isidro</w:t>
      </w:r>
    </w:p>
    <w:p w14:paraId="10EBE25F" w14:textId="04FF18EA" w:rsidR="00D55F11" w:rsidRDefault="00D55F11" w:rsidP="00C723A0">
      <w:pPr>
        <w:spacing w:after="0" w:line="276" w:lineRule="auto"/>
        <w:jc w:val="both"/>
        <w:rPr>
          <w:rFonts w:ascii="Arial" w:hAnsi="Arial" w:cs="Arial"/>
        </w:rPr>
      </w:pPr>
      <w:r>
        <w:rPr>
          <w:rFonts w:ascii="Arial" w:hAnsi="Arial" w:cs="Arial"/>
        </w:rPr>
        <w:t>Correo corpor</w:t>
      </w:r>
      <w:r w:rsidRPr="00D55F11">
        <w:rPr>
          <w:rFonts w:ascii="Arial" w:hAnsi="Arial" w:cs="Arial"/>
        </w:rPr>
        <w:t xml:space="preserve">ativo: </w:t>
      </w:r>
      <w:hyperlink r:id="rId6" w:history="1">
        <w:r w:rsidRPr="00D55F11">
          <w:rPr>
            <w:rStyle w:val="Hipervnculo"/>
            <w:rFonts w:ascii="Arial" w:hAnsi="Arial" w:cs="Arial"/>
            <w:color w:val="auto"/>
            <w:u w:val="none"/>
          </w:rPr>
          <w:t>kvidal@care.org.pe</w:t>
        </w:r>
      </w:hyperlink>
      <w:r>
        <w:rPr>
          <w:rFonts w:ascii="Arial" w:hAnsi="Arial" w:cs="Arial"/>
        </w:rPr>
        <w:t xml:space="preserve"> </w:t>
      </w:r>
      <w:r>
        <w:rPr>
          <w:rFonts w:ascii="Arial" w:hAnsi="Arial" w:cs="Arial"/>
        </w:rPr>
        <w:tab/>
      </w:r>
    </w:p>
    <w:p w14:paraId="4457FF59" w14:textId="582609C8" w:rsidR="00D55F11" w:rsidRDefault="00D55F11" w:rsidP="00C723A0">
      <w:pPr>
        <w:spacing w:after="0" w:line="276" w:lineRule="auto"/>
        <w:jc w:val="both"/>
        <w:rPr>
          <w:rFonts w:ascii="Arial" w:hAnsi="Arial" w:cs="Arial"/>
        </w:rPr>
      </w:pPr>
      <w:r>
        <w:rPr>
          <w:rFonts w:ascii="Arial" w:hAnsi="Arial" w:cs="Arial"/>
        </w:rPr>
        <w:t>Correo personal: kvidalguarniz@gmail.com</w:t>
      </w:r>
    </w:p>
    <w:p w14:paraId="7EEBD2F1" w14:textId="0D9FCA0E" w:rsidR="00D55F11" w:rsidRDefault="00D55F11" w:rsidP="00C723A0">
      <w:pPr>
        <w:spacing w:after="0" w:line="276" w:lineRule="auto"/>
        <w:jc w:val="both"/>
        <w:rPr>
          <w:rFonts w:ascii="Arial" w:hAnsi="Arial" w:cs="Arial"/>
        </w:rPr>
      </w:pPr>
      <w:r>
        <w:rPr>
          <w:rFonts w:ascii="Arial" w:hAnsi="Arial" w:cs="Arial"/>
        </w:rPr>
        <w:t>Celular: 904 971 601</w:t>
      </w:r>
    </w:p>
    <w:p w14:paraId="28053C03" w14:textId="3BA4B157" w:rsidR="00F406D5" w:rsidRPr="00555CE3" w:rsidRDefault="00F406D5" w:rsidP="00C723A0">
      <w:pPr>
        <w:spacing w:after="0" w:line="276" w:lineRule="auto"/>
        <w:jc w:val="both"/>
        <w:rPr>
          <w:rFonts w:ascii="Arial" w:hAnsi="Arial" w:cs="Arial"/>
        </w:rPr>
      </w:pPr>
      <w:r w:rsidRPr="00555CE3">
        <w:rPr>
          <w:rFonts w:ascii="Arial" w:hAnsi="Arial" w:cs="Arial"/>
        </w:rPr>
        <w:t>Reseña de coautor:</w:t>
      </w:r>
      <w:r w:rsidR="0025702C" w:rsidRPr="00555CE3">
        <w:rPr>
          <w:rFonts w:ascii="Arial" w:hAnsi="Arial" w:cs="Arial"/>
        </w:rPr>
        <w:t xml:space="preserve"> </w:t>
      </w:r>
      <w:r w:rsidR="00555CE3" w:rsidRPr="00555CE3">
        <w:rPr>
          <w:rFonts w:ascii="Arial" w:hAnsi="Arial" w:cs="Arial"/>
        </w:rPr>
        <w:t xml:space="preserve">Ingeniera Geógrafa con </w:t>
      </w:r>
      <w:r w:rsidR="00555CE3">
        <w:rPr>
          <w:rFonts w:ascii="Arial" w:hAnsi="Arial" w:cs="Arial"/>
        </w:rPr>
        <w:t>m</w:t>
      </w:r>
      <w:r w:rsidR="00555CE3" w:rsidRPr="00555CE3">
        <w:rPr>
          <w:rFonts w:ascii="Arial" w:hAnsi="Arial" w:cs="Arial"/>
        </w:rPr>
        <w:t xml:space="preserve">aestría en Gestión Ambiental para el desarrollo sostenible, especializada en sistemas de información geográfica </w:t>
      </w:r>
      <w:r w:rsidR="00555CE3">
        <w:rPr>
          <w:rFonts w:ascii="Arial" w:hAnsi="Arial" w:cs="Arial"/>
        </w:rPr>
        <w:t xml:space="preserve">y Liderazgo en Innovación </w:t>
      </w:r>
      <w:r w:rsidR="00555CE3" w:rsidRPr="00555CE3">
        <w:rPr>
          <w:rFonts w:ascii="Arial" w:hAnsi="Arial" w:cs="Arial"/>
        </w:rPr>
        <w:t>con 10 años de experiencia en los sectores de minería, hidrocarburos y telecomunicaciones.</w:t>
      </w:r>
    </w:p>
    <w:p w14:paraId="0988AF3C" w14:textId="77777777" w:rsidR="00555CE3" w:rsidRDefault="00555CE3" w:rsidP="00C723A0">
      <w:pPr>
        <w:spacing w:after="0" w:line="276" w:lineRule="auto"/>
        <w:jc w:val="both"/>
        <w:rPr>
          <w:rFonts w:ascii="Arial" w:hAnsi="Arial" w:cs="Arial"/>
          <w:b/>
          <w:bCs/>
        </w:rPr>
      </w:pPr>
    </w:p>
    <w:p w14:paraId="7CE4B1A5" w14:textId="003B99D2" w:rsidR="00D212CA" w:rsidRPr="00D212CA" w:rsidRDefault="00D212CA" w:rsidP="00C723A0">
      <w:pPr>
        <w:spacing w:after="0" w:line="276" w:lineRule="auto"/>
        <w:jc w:val="both"/>
        <w:rPr>
          <w:rFonts w:ascii="Arial" w:hAnsi="Arial" w:cs="Arial"/>
          <w:b/>
          <w:bCs/>
        </w:rPr>
      </w:pPr>
      <w:r w:rsidRPr="00D212CA">
        <w:rPr>
          <w:rFonts w:ascii="Arial" w:hAnsi="Arial" w:cs="Arial"/>
          <w:b/>
          <w:bCs/>
        </w:rPr>
        <w:t>Coautor: Omar Al</w:t>
      </w:r>
      <w:r>
        <w:rPr>
          <w:rFonts w:ascii="Arial" w:hAnsi="Arial" w:cs="Arial"/>
          <w:b/>
          <w:bCs/>
        </w:rPr>
        <w:t>ejandro Varillas Vilchez</w:t>
      </w:r>
    </w:p>
    <w:p w14:paraId="6C800EDC" w14:textId="77777777" w:rsidR="00D212CA" w:rsidRDefault="00D212CA" w:rsidP="00C723A0">
      <w:pPr>
        <w:spacing w:after="0" w:line="276" w:lineRule="auto"/>
        <w:jc w:val="both"/>
        <w:rPr>
          <w:rFonts w:ascii="Arial" w:hAnsi="Arial" w:cs="Arial"/>
        </w:rPr>
      </w:pPr>
      <w:r>
        <w:rPr>
          <w:rFonts w:ascii="Arial" w:hAnsi="Arial" w:cs="Arial"/>
        </w:rPr>
        <w:t xml:space="preserve">Empresa: CARE PERU </w:t>
      </w:r>
    </w:p>
    <w:p w14:paraId="07C6FAF2" w14:textId="01B5DF51" w:rsidR="00D212CA" w:rsidRDefault="00D212CA" w:rsidP="00C723A0">
      <w:pPr>
        <w:spacing w:after="0" w:line="276" w:lineRule="auto"/>
        <w:jc w:val="both"/>
        <w:rPr>
          <w:rFonts w:ascii="Arial" w:hAnsi="Arial" w:cs="Arial"/>
        </w:rPr>
      </w:pPr>
      <w:r>
        <w:rPr>
          <w:rFonts w:ascii="Arial" w:hAnsi="Arial" w:cs="Arial"/>
        </w:rPr>
        <w:t xml:space="preserve">Cargo: </w:t>
      </w:r>
      <w:proofErr w:type="gramStart"/>
      <w:r w:rsidR="00F737C8">
        <w:rPr>
          <w:rFonts w:ascii="Arial" w:hAnsi="Arial" w:cs="Arial"/>
        </w:rPr>
        <w:t>Jefe</w:t>
      </w:r>
      <w:proofErr w:type="gramEnd"/>
      <w:r w:rsidR="00F737C8">
        <w:rPr>
          <w:rFonts w:ascii="Arial" w:hAnsi="Arial" w:cs="Arial"/>
        </w:rPr>
        <w:t xml:space="preserve"> de Proyecto Fortalecimiento de la Gestión Local - FOGEL</w:t>
      </w:r>
    </w:p>
    <w:p w14:paraId="7795D47A" w14:textId="77777777" w:rsidR="00D212CA" w:rsidRDefault="00D212CA" w:rsidP="00C723A0">
      <w:pPr>
        <w:spacing w:after="0" w:line="276" w:lineRule="auto"/>
        <w:jc w:val="both"/>
        <w:rPr>
          <w:rFonts w:ascii="Arial" w:hAnsi="Arial" w:cs="Arial"/>
        </w:rPr>
      </w:pPr>
      <w:r>
        <w:rPr>
          <w:rFonts w:ascii="Arial" w:hAnsi="Arial" w:cs="Arial"/>
        </w:rPr>
        <w:t xml:space="preserve">Dirección: </w:t>
      </w:r>
      <w:r w:rsidRPr="00D55F11">
        <w:rPr>
          <w:rFonts w:ascii="Arial" w:hAnsi="Arial" w:cs="Arial"/>
        </w:rPr>
        <w:t>Calle Amador Merino Reyna 267,</w:t>
      </w:r>
      <w:r>
        <w:rPr>
          <w:rFonts w:ascii="Arial" w:hAnsi="Arial" w:cs="Arial"/>
        </w:rPr>
        <w:t xml:space="preserve"> </w:t>
      </w:r>
      <w:r w:rsidRPr="00D55F11">
        <w:rPr>
          <w:rFonts w:ascii="Arial" w:hAnsi="Arial" w:cs="Arial"/>
        </w:rPr>
        <w:t>piso 9, oficina 901, San Isidro</w:t>
      </w:r>
    </w:p>
    <w:p w14:paraId="4A053FDC" w14:textId="0D19B2E4" w:rsidR="00D212CA" w:rsidRPr="00F737C8" w:rsidRDefault="00D212CA" w:rsidP="00C723A0">
      <w:pPr>
        <w:spacing w:after="0" w:line="276" w:lineRule="auto"/>
        <w:jc w:val="both"/>
        <w:rPr>
          <w:rFonts w:ascii="Arial" w:hAnsi="Arial" w:cs="Arial"/>
        </w:rPr>
      </w:pPr>
      <w:r w:rsidRPr="00F737C8">
        <w:rPr>
          <w:rFonts w:ascii="Arial" w:hAnsi="Arial" w:cs="Arial"/>
        </w:rPr>
        <w:t xml:space="preserve">Correo corporativo: </w:t>
      </w:r>
      <w:hyperlink r:id="rId7" w:history="1">
        <w:r w:rsidR="00F737C8" w:rsidRPr="00F737C8">
          <w:rPr>
            <w:rStyle w:val="Hipervnculo"/>
            <w:rFonts w:ascii="Arial" w:hAnsi="Arial" w:cs="Arial"/>
            <w:color w:val="auto"/>
            <w:u w:val="none"/>
          </w:rPr>
          <w:t>ovarillas@care.org.pe</w:t>
        </w:r>
      </w:hyperlink>
      <w:r w:rsidRPr="00F737C8">
        <w:rPr>
          <w:rFonts w:ascii="Arial" w:hAnsi="Arial" w:cs="Arial"/>
        </w:rPr>
        <w:t xml:space="preserve"> </w:t>
      </w:r>
      <w:r w:rsidRPr="00F737C8">
        <w:rPr>
          <w:rFonts w:ascii="Arial" w:hAnsi="Arial" w:cs="Arial"/>
        </w:rPr>
        <w:tab/>
      </w:r>
    </w:p>
    <w:p w14:paraId="466FB85B" w14:textId="77777777" w:rsidR="00D212CA" w:rsidRDefault="00D212CA" w:rsidP="00C723A0">
      <w:pPr>
        <w:spacing w:after="0" w:line="276" w:lineRule="auto"/>
        <w:jc w:val="both"/>
        <w:rPr>
          <w:rFonts w:ascii="Arial" w:hAnsi="Arial" w:cs="Arial"/>
        </w:rPr>
      </w:pPr>
      <w:r>
        <w:rPr>
          <w:rFonts w:ascii="Arial" w:hAnsi="Arial" w:cs="Arial"/>
        </w:rPr>
        <w:t>Correo personal: kvidalguarniz@gmail.com</w:t>
      </w:r>
    </w:p>
    <w:p w14:paraId="4700684E" w14:textId="319FE59D" w:rsidR="00D212CA" w:rsidRDefault="00D212CA" w:rsidP="00C723A0">
      <w:pPr>
        <w:spacing w:after="0" w:line="276" w:lineRule="auto"/>
        <w:jc w:val="both"/>
        <w:rPr>
          <w:rFonts w:ascii="Arial" w:hAnsi="Arial" w:cs="Arial"/>
        </w:rPr>
      </w:pPr>
      <w:r>
        <w:rPr>
          <w:rFonts w:ascii="Arial" w:hAnsi="Arial" w:cs="Arial"/>
        </w:rPr>
        <w:t xml:space="preserve">Celular: </w:t>
      </w:r>
      <w:r w:rsidR="00F737C8">
        <w:rPr>
          <w:rFonts w:ascii="Arial" w:hAnsi="Arial" w:cs="Arial"/>
        </w:rPr>
        <w:t>913 292 607</w:t>
      </w:r>
    </w:p>
    <w:p w14:paraId="75AE4BBA" w14:textId="7F2B8D46" w:rsidR="00D212CA" w:rsidRPr="00C723A0" w:rsidRDefault="00D212CA" w:rsidP="00C723A0">
      <w:pPr>
        <w:spacing w:after="0" w:line="276" w:lineRule="auto"/>
        <w:jc w:val="both"/>
        <w:rPr>
          <w:rFonts w:ascii="Arial" w:hAnsi="Arial" w:cs="Arial"/>
        </w:rPr>
      </w:pPr>
      <w:r w:rsidRPr="00C723A0">
        <w:rPr>
          <w:rFonts w:ascii="Arial" w:hAnsi="Arial" w:cs="Arial"/>
        </w:rPr>
        <w:t xml:space="preserve">Reseña de coautor: </w:t>
      </w:r>
      <w:r w:rsidR="00C723A0" w:rsidRPr="00C723A0">
        <w:rPr>
          <w:rFonts w:ascii="Arial" w:hAnsi="Arial" w:cs="Arial"/>
        </w:rPr>
        <w:t>Ingeniero Agrícola</w:t>
      </w:r>
      <w:r w:rsidR="00C723A0">
        <w:rPr>
          <w:rFonts w:ascii="Arial" w:hAnsi="Arial" w:cs="Arial"/>
        </w:rPr>
        <w:t xml:space="preserve"> con m</w:t>
      </w:r>
      <w:r w:rsidR="00C723A0" w:rsidRPr="00C723A0">
        <w:rPr>
          <w:rFonts w:ascii="Arial" w:hAnsi="Arial" w:cs="Arial"/>
        </w:rPr>
        <w:t xml:space="preserve">áster en </w:t>
      </w:r>
      <w:r w:rsidR="00C723A0">
        <w:rPr>
          <w:rFonts w:ascii="Arial" w:hAnsi="Arial" w:cs="Arial"/>
        </w:rPr>
        <w:t>I</w:t>
      </w:r>
      <w:r w:rsidR="00C723A0" w:rsidRPr="00C723A0">
        <w:rPr>
          <w:rFonts w:ascii="Arial" w:hAnsi="Arial" w:cs="Arial"/>
        </w:rPr>
        <w:t xml:space="preserve">ngeniería de </w:t>
      </w:r>
      <w:r w:rsidR="00C723A0">
        <w:rPr>
          <w:rFonts w:ascii="Arial" w:hAnsi="Arial" w:cs="Arial"/>
        </w:rPr>
        <w:t>R</w:t>
      </w:r>
      <w:r w:rsidR="00C723A0" w:rsidRPr="00C723A0">
        <w:rPr>
          <w:rFonts w:ascii="Arial" w:hAnsi="Arial" w:cs="Arial"/>
        </w:rPr>
        <w:t>egadío</w:t>
      </w:r>
      <w:r w:rsidR="00C723A0">
        <w:rPr>
          <w:rFonts w:ascii="Arial" w:hAnsi="Arial" w:cs="Arial"/>
        </w:rPr>
        <w:t>s, e</w:t>
      </w:r>
      <w:r w:rsidR="00C723A0" w:rsidRPr="00C723A0">
        <w:rPr>
          <w:rFonts w:ascii="Arial" w:hAnsi="Arial" w:cs="Arial"/>
        </w:rPr>
        <w:t>specialista en gestión de recursos hídricos y adaptación al cambio climático</w:t>
      </w:r>
      <w:r w:rsidR="00C723A0">
        <w:rPr>
          <w:rFonts w:ascii="Arial" w:hAnsi="Arial" w:cs="Arial"/>
        </w:rPr>
        <w:t xml:space="preserve"> con</w:t>
      </w:r>
      <w:r w:rsidR="00C723A0" w:rsidRPr="00C723A0">
        <w:rPr>
          <w:rFonts w:ascii="Arial" w:hAnsi="Arial" w:cs="Arial"/>
        </w:rPr>
        <w:t xml:space="preserve"> más de 25 años de experiencia dirigiendo proyectos de desarrollo rural, desde el sector público, privado y entidades de cooperación internacional.</w:t>
      </w:r>
    </w:p>
    <w:p w14:paraId="1214A947" w14:textId="77777777" w:rsidR="00555CE3" w:rsidRDefault="00555CE3" w:rsidP="00555CE3">
      <w:pPr>
        <w:spacing w:after="0" w:line="276" w:lineRule="auto"/>
        <w:jc w:val="both"/>
        <w:rPr>
          <w:rFonts w:ascii="Arial" w:hAnsi="Arial" w:cs="Arial"/>
        </w:rPr>
      </w:pPr>
    </w:p>
    <w:p w14:paraId="76EECCE7" w14:textId="77777777" w:rsidR="00555CE3" w:rsidRDefault="00555CE3" w:rsidP="00D212CA">
      <w:pPr>
        <w:spacing w:after="0" w:line="360" w:lineRule="auto"/>
        <w:jc w:val="both"/>
        <w:rPr>
          <w:rFonts w:ascii="Arial" w:hAnsi="Arial" w:cs="Arial"/>
        </w:rPr>
      </w:pPr>
    </w:p>
    <w:p w14:paraId="24C23CF0" w14:textId="77777777" w:rsidR="00C723A0" w:rsidRDefault="00C723A0" w:rsidP="00D212CA">
      <w:pPr>
        <w:spacing w:after="0" w:line="360" w:lineRule="auto"/>
        <w:jc w:val="both"/>
        <w:rPr>
          <w:rFonts w:ascii="Arial" w:hAnsi="Arial" w:cs="Arial"/>
        </w:rPr>
      </w:pPr>
    </w:p>
    <w:p w14:paraId="417788E5" w14:textId="77777777" w:rsidR="00C723A0" w:rsidRDefault="00C723A0" w:rsidP="00D212CA">
      <w:pPr>
        <w:spacing w:after="0" w:line="360" w:lineRule="auto"/>
        <w:jc w:val="both"/>
        <w:rPr>
          <w:rFonts w:ascii="Arial" w:hAnsi="Arial" w:cs="Arial"/>
        </w:rPr>
      </w:pPr>
    </w:p>
    <w:p w14:paraId="6E5C4F79" w14:textId="77777777" w:rsidR="00555CE3" w:rsidRDefault="00555CE3" w:rsidP="00D212CA">
      <w:pPr>
        <w:spacing w:after="0" w:line="360" w:lineRule="auto"/>
        <w:jc w:val="both"/>
        <w:rPr>
          <w:rFonts w:ascii="Arial" w:hAnsi="Arial" w:cs="Arial"/>
        </w:rPr>
      </w:pPr>
    </w:p>
    <w:p w14:paraId="3A9C2524" w14:textId="4237B660" w:rsidR="00D212CA" w:rsidRDefault="00D212CA" w:rsidP="00D212CA">
      <w:pPr>
        <w:spacing w:after="0" w:line="360" w:lineRule="auto"/>
        <w:jc w:val="both"/>
        <w:rPr>
          <w:rFonts w:ascii="Arial" w:hAnsi="Arial" w:cs="Arial"/>
        </w:rPr>
      </w:pPr>
      <w:r>
        <w:rPr>
          <w:rFonts w:ascii="Arial" w:hAnsi="Arial" w:cs="Arial"/>
        </w:rPr>
        <w:t xml:space="preserve">Palabras clave: </w:t>
      </w:r>
      <w:r w:rsidRPr="00B62E7E">
        <w:rPr>
          <w:rFonts w:ascii="Arial" w:hAnsi="Arial" w:cs="Arial"/>
        </w:rPr>
        <w:t xml:space="preserve">Gobernanza territorial, Información geoespacial, Datos abiertos, Sostenibilidad, </w:t>
      </w:r>
      <w:r w:rsidRPr="00D55F11">
        <w:rPr>
          <w:rFonts w:ascii="Arial" w:hAnsi="Arial" w:cs="Arial"/>
        </w:rPr>
        <w:t>Transformación digital</w:t>
      </w:r>
      <w:r w:rsidRPr="00B62E7E">
        <w:rPr>
          <w:rFonts w:ascii="Arial" w:hAnsi="Arial" w:cs="Arial"/>
        </w:rPr>
        <w:t>, Observatorios digitales</w:t>
      </w:r>
    </w:p>
    <w:p w14:paraId="6DCA2416" w14:textId="0C6B6A19" w:rsidR="003B03E7" w:rsidRPr="00D212CA" w:rsidRDefault="003B03E7" w:rsidP="00B62E7E">
      <w:pPr>
        <w:spacing w:line="360" w:lineRule="auto"/>
        <w:jc w:val="both"/>
        <w:rPr>
          <w:rFonts w:ascii="Arial" w:hAnsi="Arial" w:cs="Arial"/>
          <w:b/>
          <w:bCs/>
        </w:rPr>
      </w:pPr>
      <w:r w:rsidRPr="00D212CA">
        <w:rPr>
          <w:rFonts w:ascii="Arial" w:hAnsi="Arial" w:cs="Arial"/>
          <w:b/>
          <w:bCs/>
        </w:rPr>
        <w:lastRenderedPageBreak/>
        <w:t>Resumen técnico</w:t>
      </w:r>
    </w:p>
    <w:p w14:paraId="0680989B" w14:textId="62663611" w:rsidR="007D70C5" w:rsidRPr="00D212CA" w:rsidRDefault="00A25526" w:rsidP="00A25526">
      <w:pPr>
        <w:spacing w:line="360" w:lineRule="auto"/>
        <w:jc w:val="both"/>
        <w:rPr>
          <w:rFonts w:ascii="Arial" w:hAnsi="Arial" w:cs="Arial"/>
        </w:rPr>
      </w:pPr>
      <w:r w:rsidRPr="00D212CA">
        <w:rPr>
          <w:rFonts w:ascii="Arial" w:hAnsi="Arial" w:cs="Arial"/>
        </w:rPr>
        <w:t xml:space="preserve">En </w:t>
      </w:r>
      <w:r w:rsidR="007D70C5" w:rsidRPr="00D212CA">
        <w:rPr>
          <w:rFonts w:ascii="Arial" w:hAnsi="Arial" w:cs="Arial"/>
        </w:rPr>
        <w:t>la Región Ancash</w:t>
      </w:r>
      <w:r w:rsidRPr="00D212CA">
        <w:rPr>
          <w:rFonts w:ascii="Arial" w:hAnsi="Arial" w:cs="Arial"/>
        </w:rPr>
        <w:t>, l</w:t>
      </w:r>
      <w:r w:rsidR="007D70C5" w:rsidRPr="00D212CA">
        <w:rPr>
          <w:rFonts w:ascii="Arial" w:hAnsi="Arial" w:cs="Arial"/>
        </w:rPr>
        <w:t xml:space="preserve">os tomadores </w:t>
      </w:r>
      <w:r w:rsidRPr="00D212CA">
        <w:rPr>
          <w:rFonts w:ascii="Arial" w:hAnsi="Arial" w:cs="Arial"/>
        </w:rPr>
        <w:t>de decisiones</w:t>
      </w:r>
      <w:r w:rsidR="007D70C5" w:rsidRPr="00D212CA">
        <w:rPr>
          <w:rFonts w:ascii="Arial" w:hAnsi="Arial" w:cs="Arial"/>
        </w:rPr>
        <w:t xml:space="preserve"> e </w:t>
      </w:r>
      <w:r w:rsidR="00D212CA" w:rsidRPr="00D212CA">
        <w:rPr>
          <w:rFonts w:ascii="Arial" w:hAnsi="Arial" w:cs="Arial"/>
        </w:rPr>
        <w:t>investigadores</w:t>
      </w:r>
      <w:r w:rsidRPr="00D212CA">
        <w:rPr>
          <w:rFonts w:ascii="Arial" w:hAnsi="Arial" w:cs="Arial"/>
        </w:rPr>
        <w:t xml:space="preserve"> </w:t>
      </w:r>
      <w:r w:rsidR="007D70C5" w:rsidRPr="00D212CA">
        <w:rPr>
          <w:rFonts w:ascii="Arial" w:hAnsi="Arial" w:cs="Arial"/>
        </w:rPr>
        <w:t>e</w:t>
      </w:r>
      <w:r w:rsidRPr="00D212CA">
        <w:rPr>
          <w:rFonts w:ascii="Arial" w:hAnsi="Arial" w:cs="Arial"/>
        </w:rPr>
        <w:t>nfrenta</w:t>
      </w:r>
      <w:r w:rsidR="007D70C5" w:rsidRPr="00D212CA">
        <w:rPr>
          <w:rFonts w:ascii="Arial" w:hAnsi="Arial" w:cs="Arial"/>
        </w:rPr>
        <w:t>n</w:t>
      </w:r>
      <w:r w:rsidRPr="00D212CA">
        <w:rPr>
          <w:rFonts w:ascii="Arial" w:hAnsi="Arial" w:cs="Arial"/>
        </w:rPr>
        <w:t xml:space="preserve"> limitaciones estructurales debido a la fragmentación, dispersión, inaccesibilidad y falta de actualización de la información territorial</w:t>
      </w:r>
      <w:r w:rsidR="00F943C3" w:rsidRPr="00D212CA">
        <w:rPr>
          <w:rFonts w:ascii="Arial" w:hAnsi="Arial" w:cs="Arial"/>
        </w:rPr>
        <w:t xml:space="preserve">, especialmente </w:t>
      </w:r>
      <w:r w:rsidR="007D70C5" w:rsidRPr="00D212CA">
        <w:rPr>
          <w:rFonts w:ascii="Arial" w:hAnsi="Arial" w:cs="Arial"/>
        </w:rPr>
        <w:t>en</w:t>
      </w:r>
      <w:r w:rsidR="00F943C3" w:rsidRPr="00D212CA">
        <w:rPr>
          <w:rFonts w:ascii="Arial" w:hAnsi="Arial" w:cs="Arial"/>
        </w:rPr>
        <w:t xml:space="preserve"> nivel</w:t>
      </w:r>
      <w:r w:rsidR="007D70C5" w:rsidRPr="00D212CA">
        <w:rPr>
          <w:rFonts w:ascii="Arial" w:hAnsi="Arial" w:cs="Arial"/>
        </w:rPr>
        <w:t>es</w:t>
      </w:r>
      <w:r w:rsidR="00F943C3" w:rsidRPr="00D212CA">
        <w:rPr>
          <w:rFonts w:ascii="Arial" w:hAnsi="Arial" w:cs="Arial"/>
        </w:rPr>
        <w:t xml:space="preserve"> </w:t>
      </w:r>
      <w:r w:rsidR="00D212CA" w:rsidRPr="00D212CA">
        <w:rPr>
          <w:rFonts w:ascii="Arial" w:hAnsi="Arial" w:cs="Arial"/>
        </w:rPr>
        <w:t>subnacionales</w:t>
      </w:r>
      <w:r w:rsidR="00D212CA">
        <w:rPr>
          <w:rFonts w:ascii="Arial" w:hAnsi="Arial" w:cs="Arial"/>
        </w:rPr>
        <w:t xml:space="preserve">. </w:t>
      </w:r>
      <w:r w:rsidRPr="00D212CA">
        <w:rPr>
          <w:rFonts w:ascii="Arial" w:hAnsi="Arial" w:cs="Arial"/>
        </w:rPr>
        <w:t xml:space="preserve">Esta brecha informativa </w:t>
      </w:r>
      <w:r w:rsidR="00867214" w:rsidRPr="00D212CA">
        <w:rPr>
          <w:rFonts w:ascii="Arial" w:hAnsi="Arial" w:cs="Arial"/>
        </w:rPr>
        <w:t>– entre sectores</w:t>
      </w:r>
      <w:r w:rsidR="007D70C5" w:rsidRPr="00D212CA">
        <w:rPr>
          <w:rFonts w:ascii="Arial" w:hAnsi="Arial" w:cs="Arial"/>
        </w:rPr>
        <w:t>, academia</w:t>
      </w:r>
      <w:r w:rsidR="00867214" w:rsidRPr="00D212CA">
        <w:rPr>
          <w:rFonts w:ascii="Arial" w:hAnsi="Arial" w:cs="Arial"/>
        </w:rPr>
        <w:t xml:space="preserve"> y gobiernos locales - </w:t>
      </w:r>
      <w:r w:rsidRPr="00D212CA">
        <w:rPr>
          <w:rFonts w:ascii="Arial" w:hAnsi="Arial" w:cs="Arial"/>
        </w:rPr>
        <w:t>obstaculiza procesos de planificación, articulación interinstitucional y gestión sostenible del desarrollo. En respuesta a esta problemática, el Observatorio Territorial Infogel surge como una solución digital innovadora que centraliza y visualiza información clave del territorio</w:t>
      </w:r>
      <w:r w:rsidR="00213608" w:rsidRPr="00D212CA">
        <w:rPr>
          <w:rFonts w:ascii="Arial" w:hAnsi="Arial" w:cs="Arial"/>
        </w:rPr>
        <w:t xml:space="preserve"> a nivel de distritos</w:t>
      </w:r>
      <w:r w:rsidRPr="00D212CA">
        <w:rPr>
          <w:rFonts w:ascii="Arial" w:hAnsi="Arial" w:cs="Arial"/>
        </w:rPr>
        <w:t>, integrando indicadores demográficos, económicos, sociales, ambientales, de inversiones y gobernanza, entre otros, de información pública del Estado Peruano y de socios estratégicos.</w:t>
      </w:r>
      <w:r w:rsidR="006C3CA0" w:rsidRPr="00D212CA">
        <w:rPr>
          <w:rFonts w:ascii="Arial" w:hAnsi="Arial" w:cs="Arial"/>
        </w:rPr>
        <w:t xml:space="preserve"> </w:t>
      </w:r>
      <w:r w:rsidR="007D70C5" w:rsidRPr="00D212CA">
        <w:rPr>
          <w:rFonts w:ascii="Arial" w:hAnsi="Arial" w:cs="Arial"/>
        </w:rPr>
        <w:t xml:space="preserve">Infogel los complementa y contextualiza a nivel local algunos esfuerzos nacionales para integrar información, como </w:t>
      </w:r>
      <w:proofErr w:type="spellStart"/>
      <w:r w:rsidR="007D70C5" w:rsidRPr="00D212CA">
        <w:rPr>
          <w:rFonts w:ascii="Arial" w:hAnsi="Arial" w:cs="Arial"/>
        </w:rPr>
        <w:t>GeoPerú</w:t>
      </w:r>
      <w:proofErr w:type="spellEnd"/>
      <w:r w:rsidR="007D70C5" w:rsidRPr="00D212CA">
        <w:rPr>
          <w:rFonts w:ascii="Arial" w:hAnsi="Arial" w:cs="Arial"/>
        </w:rPr>
        <w:t xml:space="preserve"> o la Plataforma de Información Territorial del CEPLAN</w:t>
      </w:r>
      <w:r w:rsidR="000D7381">
        <w:rPr>
          <w:rFonts w:ascii="Arial" w:hAnsi="Arial" w:cs="Arial"/>
        </w:rPr>
        <w:t>.</w:t>
      </w:r>
    </w:p>
    <w:p w14:paraId="1364E3E8" w14:textId="7A16AF80" w:rsidR="00A25526" w:rsidRPr="00D212CA" w:rsidRDefault="00A25526" w:rsidP="00A25526">
      <w:pPr>
        <w:spacing w:line="360" w:lineRule="auto"/>
        <w:jc w:val="both"/>
        <w:rPr>
          <w:rFonts w:ascii="Arial" w:hAnsi="Arial" w:cs="Arial"/>
        </w:rPr>
      </w:pPr>
      <w:r w:rsidRPr="00D212CA">
        <w:rPr>
          <w:rFonts w:ascii="Arial" w:hAnsi="Arial" w:cs="Arial"/>
        </w:rPr>
        <w:t xml:space="preserve">Su primera </w:t>
      </w:r>
      <w:r w:rsidR="00213608" w:rsidRPr="00D212CA">
        <w:rPr>
          <w:rFonts w:ascii="Arial" w:hAnsi="Arial" w:cs="Arial"/>
        </w:rPr>
        <w:t xml:space="preserve">etapa </w:t>
      </w:r>
      <w:r w:rsidRPr="00D212CA">
        <w:rPr>
          <w:rFonts w:ascii="Arial" w:hAnsi="Arial" w:cs="Arial"/>
        </w:rPr>
        <w:t xml:space="preserve">abarcó </w:t>
      </w:r>
      <w:r w:rsidR="00693660" w:rsidRPr="00D212CA">
        <w:rPr>
          <w:rFonts w:ascii="Arial" w:hAnsi="Arial" w:cs="Arial"/>
        </w:rPr>
        <w:t>20</w:t>
      </w:r>
      <w:r w:rsidRPr="00D212CA">
        <w:rPr>
          <w:rFonts w:ascii="Arial" w:hAnsi="Arial" w:cs="Arial"/>
        </w:rPr>
        <w:t xml:space="preserve"> distritos del ámbito de influencia operativa de Antamina y</w:t>
      </w:r>
      <w:r w:rsidR="007D70C5" w:rsidRPr="00D212CA">
        <w:rPr>
          <w:rFonts w:ascii="Arial" w:hAnsi="Arial" w:cs="Arial"/>
        </w:rPr>
        <w:t>,</w:t>
      </w:r>
      <w:r w:rsidRPr="00D212CA">
        <w:rPr>
          <w:rFonts w:ascii="Arial" w:hAnsi="Arial" w:cs="Arial"/>
        </w:rPr>
        <w:t xml:space="preserve"> a partir de marzo de 2025</w:t>
      </w:r>
      <w:r w:rsidR="007D70C5" w:rsidRPr="00D212CA">
        <w:rPr>
          <w:rFonts w:ascii="Arial" w:hAnsi="Arial" w:cs="Arial"/>
        </w:rPr>
        <w:t>,</w:t>
      </w:r>
      <w:r w:rsidRPr="00D212CA">
        <w:rPr>
          <w:rFonts w:ascii="Arial" w:hAnsi="Arial" w:cs="Arial"/>
        </w:rPr>
        <w:t xml:space="preserve"> ha escalado a nivel regional, cubriendo los 166 distritos del departamento de Áncash. Infogel pone a disposición del usuario visores interactivos, mapas temáticos, tableros de control, noticias y reportes automatizados, cerrando la brecha en el acceso a información </w:t>
      </w:r>
      <w:r w:rsidR="00190F41" w:rsidRPr="00D212CA">
        <w:rPr>
          <w:rFonts w:ascii="Arial" w:hAnsi="Arial" w:cs="Arial"/>
        </w:rPr>
        <w:t>como municipalidades, instituciones públicas, entidades educativas, centros de investigación y organizaciones de la sociedad civil, así como actores privados comprometidos con el territorio,</w:t>
      </w:r>
      <w:r w:rsidR="00213608" w:rsidRPr="00D212CA">
        <w:rPr>
          <w:rFonts w:ascii="Arial" w:hAnsi="Arial" w:cs="Arial"/>
        </w:rPr>
        <w:t xml:space="preserve"> buscando que aportar a la </w:t>
      </w:r>
      <w:r w:rsidRPr="00D212CA">
        <w:rPr>
          <w:rFonts w:ascii="Arial" w:hAnsi="Arial" w:cs="Arial"/>
        </w:rPr>
        <w:t>gobernanza territorial basada en evidencia y participación informada.</w:t>
      </w:r>
    </w:p>
    <w:p w14:paraId="311A589C" w14:textId="6A93FFAD" w:rsidR="003B03E7" w:rsidRPr="00D212CA" w:rsidRDefault="003B03E7" w:rsidP="003B03E7">
      <w:pPr>
        <w:spacing w:line="360" w:lineRule="auto"/>
        <w:jc w:val="both"/>
        <w:rPr>
          <w:rFonts w:ascii="Arial" w:hAnsi="Arial" w:cs="Arial"/>
        </w:rPr>
      </w:pPr>
      <w:r w:rsidRPr="00D212CA">
        <w:rPr>
          <w:rFonts w:ascii="Arial" w:hAnsi="Arial" w:cs="Arial"/>
        </w:rPr>
        <w:t>El objetivo de este trabajo es presentar el modelo metodológico y tecnológico detrás de I</w:t>
      </w:r>
      <w:r w:rsidR="00A25526" w:rsidRPr="00D212CA">
        <w:rPr>
          <w:rFonts w:ascii="Arial" w:hAnsi="Arial" w:cs="Arial"/>
        </w:rPr>
        <w:t>nfogel</w:t>
      </w:r>
      <w:r w:rsidRPr="00D212CA">
        <w:rPr>
          <w:rFonts w:ascii="Arial" w:hAnsi="Arial" w:cs="Arial"/>
        </w:rPr>
        <w:t>, así como evidenciar sus aportes a la gestión territorial, la transparencia y la participación ciudadana en contextos donde interactúan el Estado, la comunidad y la actividad minera.</w:t>
      </w:r>
    </w:p>
    <w:p w14:paraId="1A33655F" w14:textId="0894DAA1" w:rsidR="003462B9" w:rsidRPr="00D212CA" w:rsidRDefault="003462B9" w:rsidP="003462B9">
      <w:pPr>
        <w:spacing w:line="360" w:lineRule="auto"/>
        <w:jc w:val="both"/>
        <w:rPr>
          <w:rFonts w:ascii="Arial" w:hAnsi="Arial" w:cs="Arial"/>
        </w:rPr>
      </w:pPr>
      <w:r w:rsidRPr="00D212CA">
        <w:rPr>
          <w:rFonts w:ascii="Arial" w:hAnsi="Arial" w:cs="Arial"/>
        </w:rPr>
        <w:t xml:space="preserve">Infogel ha sido desarrollado </w:t>
      </w:r>
      <w:r w:rsidR="00352239" w:rsidRPr="00D212CA">
        <w:rPr>
          <w:rFonts w:ascii="Arial" w:hAnsi="Arial" w:cs="Arial"/>
        </w:rPr>
        <w:t xml:space="preserve">bajo un enfoque ágil y participativo, </w:t>
      </w:r>
      <w:r w:rsidR="0019535D" w:rsidRPr="00D212CA">
        <w:rPr>
          <w:rFonts w:ascii="Arial" w:hAnsi="Arial" w:cs="Arial"/>
        </w:rPr>
        <w:t>con una</w:t>
      </w:r>
      <w:r w:rsidRPr="00D212CA">
        <w:rPr>
          <w:rFonts w:ascii="Arial" w:hAnsi="Arial" w:cs="Arial"/>
        </w:rPr>
        <w:t xml:space="preserve"> arquitectura tecnológica interoperable que permite integrar y articular diversas fuentes oficiales de información pública (INEI, MEF, PCM, MINAM, entre otras) a través de</w:t>
      </w:r>
      <w:r w:rsidR="0019535D" w:rsidRPr="00D212CA">
        <w:rPr>
          <w:rFonts w:ascii="Arial" w:hAnsi="Arial" w:cs="Arial"/>
        </w:rPr>
        <w:t xml:space="preserve"> un sistema de extracción y</w:t>
      </w:r>
      <w:r w:rsidRPr="00D212CA">
        <w:rPr>
          <w:rFonts w:ascii="Arial" w:hAnsi="Arial" w:cs="Arial"/>
        </w:rPr>
        <w:t xml:space="preserve"> procesos automatizados de recolección, depuración, homologación, estandarización y visualización de datos</w:t>
      </w:r>
      <w:r w:rsidR="0019535D" w:rsidRPr="00D212CA">
        <w:rPr>
          <w:rFonts w:ascii="Arial" w:hAnsi="Arial" w:cs="Arial"/>
        </w:rPr>
        <w:t xml:space="preserve">, transformándolos en capas geoespaciales, indicadores temáticos, tableros de control y reportes automáticos. </w:t>
      </w:r>
      <w:r w:rsidRPr="00D212CA">
        <w:rPr>
          <w:rFonts w:ascii="Arial" w:hAnsi="Arial" w:cs="Arial"/>
        </w:rPr>
        <w:t xml:space="preserve">Esta infraestructura digital combina plataformas como ArcGIS Online para la gestión de visores geográficos, </w:t>
      </w:r>
      <w:proofErr w:type="spellStart"/>
      <w:r w:rsidRPr="00D212CA">
        <w:rPr>
          <w:rFonts w:ascii="Arial" w:hAnsi="Arial" w:cs="Arial"/>
        </w:rPr>
        <w:t>Power</w:t>
      </w:r>
      <w:proofErr w:type="spellEnd"/>
      <w:r w:rsidRPr="00D212CA">
        <w:rPr>
          <w:rFonts w:ascii="Arial" w:hAnsi="Arial" w:cs="Arial"/>
        </w:rPr>
        <w:t xml:space="preserve"> BI para la elaboración de tableros dinámicos y análisis interactivos, y WIX como entorno web para asegurar una experiencia de usuario</w:t>
      </w:r>
      <w:r w:rsidR="006317E1" w:rsidRPr="00D212CA">
        <w:rPr>
          <w:rFonts w:ascii="Arial" w:hAnsi="Arial" w:cs="Arial"/>
        </w:rPr>
        <w:t xml:space="preserve"> responsive,</w:t>
      </w:r>
      <w:r w:rsidRPr="00D212CA">
        <w:rPr>
          <w:rFonts w:ascii="Arial" w:hAnsi="Arial" w:cs="Arial"/>
        </w:rPr>
        <w:t xml:space="preserve"> intuitiva y accesible.</w:t>
      </w:r>
    </w:p>
    <w:p w14:paraId="4E564408" w14:textId="0597779E" w:rsidR="00693660" w:rsidRPr="00D212CA" w:rsidRDefault="00190F41" w:rsidP="003462B9">
      <w:pPr>
        <w:spacing w:line="360" w:lineRule="auto"/>
        <w:jc w:val="both"/>
        <w:rPr>
          <w:rFonts w:ascii="Arial" w:hAnsi="Arial" w:cs="Arial"/>
        </w:rPr>
      </w:pPr>
      <w:r w:rsidRPr="00D212CA">
        <w:rPr>
          <w:rFonts w:ascii="Arial" w:hAnsi="Arial" w:cs="Arial"/>
        </w:rPr>
        <w:t xml:space="preserve">Para el </w:t>
      </w:r>
      <w:r w:rsidR="003462B9" w:rsidRPr="00D212CA">
        <w:rPr>
          <w:rFonts w:ascii="Arial" w:hAnsi="Arial" w:cs="Arial"/>
        </w:rPr>
        <w:t xml:space="preserve">diseño de la herramienta </w:t>
      </w:r>
      <w:r w:rsidRPr="00D212CA">
        <w:rPr>
          <w:rFonts w:ascii="Arial" w:hAnsi="Arial" w:cs="Arial"/>
        </w:rPr>
        <w:t xml:space="preserve">se consultó y validó con diversos </w:t>
      </w:r>
      <w:r w:rsidR="003462B9" w:rsidRPr="00D212CA">
        <w:rPr>
          <w:rFonts w:ascii="Arial" w:hAnsi="Arial" w:cs="Arial"/>
        </w:rPr>
        <w:t>actores</w:t>
      </w:r>
      <w:r w:rsidRPr="00D212CA">
        <w:rPr>
          <w:rFonts w:ascii="Arial" w:hAnsi="Arial" w:cs="Arial"/>
        </w:rPr>
        <w:t xml:space="preserve"> de nivel distrital y regional</w:t>
      </w:r>
      <w:r w:rsidR="003462B9" w:rsidRPr="00D212CA">
        <w:rPr>
          <w:rFonts w:ascii="Arial" w:hAnsi="Arial" w:cs="Arial"/>
        </w:rPr>
        <w:t xml:space="preserve">, asegurando la contextualización del contenido y la pertinencia de los indicadores. Se </w:t>
      </w:r>
      <w:r w:rsidR="003462B9" w:rsidRPr="00D212CA">
        <w:rPr>
          <w:rFonts w:ascii="Arial" w:hAnsi="Arial" w:cs="Arial"/>
        </w:rPr>
        <w:lastRenderedPageBreak/>
        <w:t>priorizó un enfoque de usabilidad, acceso sincrónico</w:t>
      </w:r>
      <w:r w:rsidR="006317E1" w:rsidRPr="00D212CA">
        <w:rPr>
          <w:rFonts w:ascii="Arial" w:hAnsi="Arial" w:cs="Arial"/>
        </w:rPr>
        <w:t xml:space="preserve"> y </w:t>
      </w:r>
      <w:r w:rsidR="003462B9" w:rsidRPr="00D212CA">
        <w:rPr>
          <w:rFonts w:ascii="Arial" w:hAnsi="Arial" w:cs="Arial"/>
        </w:rPr>
        <w:t>adaptación a diversos públicos, incluyendo autoridades locales, docentes, líderes comunitarios, estudiantes y ciudadanía en general.</w:t>
      </w:r>
      <w:r w:rsidR="006317E1" w:rsidRPr="00D212CA">
        <w:rPr>
          <w:rFonts w:ascii="Arial" w:hAnsi="Arial" w:cs="Arial"/>
        </w:rPr>
        <w:t xml:space="preserve"> </w:t>
      </w:r>
      <w:r w:rsidR="003462B9" w:rsidRPr="00D212CA">
        <w:rPr>
          <w:rFonts w:ascii="Arial" w:hAnsi="Arial" w:cs="Arial"/>
        </w:rPr>
        <w:t>Un ejemplo concreto de esta articulación es el trabajo conjunto con la Dirección Regional de Educación de Áncash (DREA), con quien se viene implementando I</w:t>
      </w:r>
      <w:r w:rsidR="006317E1" w:rsidRPr="00D212CA">
        <w:rPr>
          <w:rFonts w:ascii="Arial" w:hAnsi="Arial" w:cs="Arial"/>
        </w:rPr>
        <w:t>nfogel</w:t>
      </w:r>
      <w:r w:rsidR="003462B9" w:rsidRPr="00D212CA">
        <w:rPr>
          <w:rFonts w:ascii="Arial" w:hAnsi="Arial" w:cs="Arial"/>
        </w:rPr>
        <w:t xml:space="preserve"> como una herramienta pedagógica en instituciones educativas, facilitando que los estudiantes caractericen su territorio y comprendan la realidad de sus </w:t>
      </w:r>
      <w:r w:rsidR="006317E1" w:rsidRPr="00D212CA">
        <w:rPr>
          <w:rFonts w:ascii="Arial" w:hAnsi="Arial" w:cs="Arial"/>
        </w:rPr>
        <w:t xml:space="preserve">localidades </w:t>
      </w:r>
      <w:r w:rsidR="003462B9" w:rsidRPr="00D212CA">
        <w:rPr>
          <w:rFonts w:ascii="Arial" w:hAnsi="Arial" w:cs="Arial"/>
        </w:rPr>
        <w:t>a partir del análisis de datos reales y actualizados.</w:t>
      </w:r>
    </w:p>
    <w:p w14:paraId="2EFC882E" w14:textId="518E1BE8" w:rsidR="00001B08" w:rsidRPr="00D212CA" w:rsidRDefault="00403E1C" w:rsidP="0019535D">
      <w:pPr>
        <w:spacing w:line="360" w:lineRule="auto"/>
        <w:jc w:val="both"/>
        <w:rPr>
          <w:rFonts w:ascii="Arial" w:hAnsi="Arial" w:cs="Arial"/>
        </w:rPr>
      </w:pPr>
      <w:r w:rsidRPr="00D212CA">
        <w:rPr>
          <w:rFonts w:ascii="Arial" w:hAnsi="Arial" w:cs="Arial"/>
        </w:rPr>
        <w:t>Asimismo</w:t>
      </w:r>
      <w:r w:rsidR="006317E1" w:rsidRPr="00D212CA">
        <w:rPr>
          <w:rFonts w:ascii="Arial" w:hAnsi="Arial" w:cs="Arial"/>
        </w:rPr>
        <w:t xml:space="preserve">, mediante la suscripción gratuita, </w:t>
      </w:r>
      <w:r w:rsidRPr="00D212CA">
        <w:rPr>
          <w:rFonts w:ascii="Arial" w:hAnsi="Arial" w:cs="Arial"/>
        </w:rPr>
        <w:t xml:space="preserve">los usuarios pueden </w:t>
      </w:r>
      <w:r w:rsidR="006317E1" w:rsidRPr="00D212CA">
        <w:rPr>
          <w:rFonts w:ascii="Arial" w:hAnsi="Arial" w:cs="Arial"/>
        </w:rPr>
        <w:t>acceder</w:t>
      </w:r>
      <w:r w:rsidR="003B03E7" w:rsidRPr="00D212CA">
        <w:rPr>
          <w:rFonts w:ascii="Arial" w:hAnsi="Arial" w:cs="Arial"/>
        </w:rPr>
        <w:t xml:space="preserve"> a reportes dinámicos</w:t>
      </w:r>
      <w:r w:rsidRPr="00D212CA">
        <w:rPr>
          <w:rFonts w:ascii="Arial" w:hAnsi="Arial" w:cs="Arial"/>
        </w:rPr>
        <w:t>, actualizaciones y boletines informativos</w:t>
      </w:r>
      <w:r w:rsidR="00861E7E" w:rsidRPr="00D212CA">
        <w:rPr>
          <w:rFonts w:ascii="Arial" w:hAnsi="Arial" w:cs="Arial"/>
        </w:rPr>
        <w:t xml:space="preserve">. </w:t>
      </w:r>
      <w:r w:rsidR="00001B08" w:rsidRPr="00D212CA">
        <w:rPr>
          <w:rFonts w:ascii="Arial" w:hAnsi="Arial" w:cs="Arial"/>
        </w:rPr>
        <w:t>Entre los principales resultados, destaca la consolidación de una infraestructura digital única, que integra más de 300 capas geoespaciales y más de 200 indicadores clave relacionados con dimensiones estratégicas como demografía, educación, salud, presupuesto público, inversión estatal, riesgos climáticos, biodiversidad, ordenamiento territorial, entre otras. Esta información ha sido estructurada en distintos niveles de desagregación (distrital, provincial y regional) y está disponible a través de visores interactivos, tableros dinámicos y reportes automatizados. La plataforma pasó de una fase piloto centrada en 20 distritos del ámbito de influencia operativa de Antamina, a una cobertura integral de los 166 distritos de toda la región Áncash. Este escalamiento ha significado un avance significativo en la democratización del acceso a información territorial estratégica, estableciendo un referente en la región sobre cómo la tecnología, como un bien público, puede cerrar brechas informativas y fortalecer la toma de decisiones basada en evidencia.</w:t>
      </w:r>
    </w:p>
    <w:p w14:paraId="4B87E56E" w14:textId="61263B04" w:rsidR="006317E1" w:rsidRPr="00D212CA" w:rsidRDefault="006317E1" w:rsidP="003B03E7">
      <w:pPr>
        <w:spacing w:line="360" w:lineRule="auto"/>
        <w:jc w:val="both"/>
        <w:rPr>
          <w:rFonts w:ascii="Arial" w:hAnsi="Arial" w:cs="Arial"/>
        </w:rPr>
      </w:pPr>
      <w:r w:rsidRPr="00D212CA">
        <w:rPr>
          <w:rFonts w:ascii="Arial" w:hAnsi="Arial" w:cs="Arial"/>
        </w:rPr>
        <w:t>Como conclusión, I</w:t>
      </w:r>
      <w:r w:rsidR="0019535D" w:rsidRPr="00D212CA">
        <w:rPr>
          <w:rFonts w:ascii="Arial" w:hAnsi="Arial" w:cs="Arial"/>
        </w:rPr>
        <w:t>nfogel</w:t>
      </w:r>
      <w:r w:rsidRPr="00D212CA">
        <w:rPr>
          <w:rFonts w:ascii="Arial" w:hAnsi="Arial" w:cs="Arial"/>
        </w:rPr>
        <w:t xml:space="preserve"> demuestra que es posible </w:t>
      </w:r>
      <w:r w:rsidR="009E7873" w:rsidRPr="00D212CA">
        <w:rPr>
          <w:rFonts w:ascii="Arial" w:hAnsi="Arial" w:cs="Arial"/>
        </w:rPr>
        <w:t xml:space="preserve">democratizar la información territorial y </w:t>
      </w:r>
      <w:r w:rsidRPr="00D212CA">
        <w:rPr>
          <w:rFonts w:ascii="Arial" w:hAnsi="Arial" w:cs="Arial"/>
        </w:rPr>
        <w:t xml:space="preserve">cerrar brechas de acceso a datos en contextos rurales y de alta complejidad territorial, utilizando tecnología accesible, interfaces amigables y una estrategia de articulación institucional. </w:t>
      </w:r>
      <w:r w:rsidR="0019535D" w:rsidRPr="00D212CA">
        <w:rPr>
          <w:rFonts w:ascii="Arial" w:hAnsi="Arial" w:cs="Arial"/>
        </w:rPr>
        <w:t>Es un modelo replicable a otras regiones del país, con potencial de escalar en cobertura temática y geográfica. Se recomienda fortalecer los procesos de formación ciudadana en cultura de datos y establecer alianzas con entidades públicas para asegurar la sostenibilidad del observatorio.</w:t>
      </w:r>
    </w:p>
    <w:sectPr w:rsidR="006317E1" w:rsidRPr="00D212CA" w:rsidSect="00555CE3">
      <w:pgSz w:w="11906" w:h="16838"/>
      <w:pgMar w:top="1418" w:right="1418"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FD68A3"/>
    <w:multiLevelType w:val="hybridMultilevel"/>
    <w:tmpl w:val="FFFFFFFF"/>
    <w:lvl w:ilvl="0" w:tplc="FFFFFFFF">
      <w:start w:val="1"/>
      <w:numFmt w:val="upp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8109033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2A6F"/>
    <w:rsid w:val="00001B08"/>
    <w:rsid w:val="000543A9"/>
    <w:rsid w:val="00095249"/>
    <w:rsid w:val="000C69E1"/>
    <w:rsid w:val="000D7381"/>
    <w:rsid w:val="00190F41"/>
    <w:rsid w:val="0019535D"/>
    <w:rsid w:val="00213608"/>
    <w:rsid w:val="0025702C"/>
    <w:rsid w:val="003462B9"/>
    <w:rsid w:val="00352239"/>
    <w:rsid w:val="003B03E7"/>
    <w:rsid w:val="003C4926"/>
    <w:rsid w:val="00403E1C"/>
    <w:rsid w:val="004E7C94"/>
    <w:rsid w:val="00520700"/>
    <w:rsid w:val="00555CE3"/>
    <w:rsid w:val="006317E1"/>
    <w:rsid w:val="00693660"/>
    <w:rsid w:val="006C3CA0"/>
    <w:rsid w:val="007D70C5"/>
    <w:rsid w:val="00861E7E"/>
    <w:rsid w:val="00867214"/>
    <w:rsid w:val="009A0A74"/>
    <w:rsid w:val="009E7873"/>
    <w:rsid w:val="00A25526"/>
    <w:rsid w:val="00A5627C"/>
    <w:rsid w:val="00B62E7E"/>
    <w:rsid w:val="00C37CF0"/>
    <w:rsid w:val="00C57ECD"/>
    <w:rsid w:val="00C723A0"/>
    <w:rsid w:val="00C832C1"/>
    <w:rsid w:val="00CC03D3"/>
    <w:rsid w:val="00D212CA"/>
    <w:rsid w:val="00D55F11"/>
    <w:rsid w:val="00D60004"/>
    <w:rsid w:val="00D62A6F"/>
    <w:rsid w:val="00F406D5"/>
    <w:rsid w:val="00F737C8"/>
    <w:rsid w:val="00F925B8"/>
    <w:rsid w:val="00F943C3"/>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C1B1D3"/>
  <w15:chartTrackingRefBased/>
  <w15:docId w15:val="{5D3B7E33-2989-465D-A94A-7F805372EE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62A6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D62A6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D62A6F"/>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D62A6F"/>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D62A6F"/>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D62A6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62A6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62A6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62A6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62A6F"/>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D62A6F"/>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D62A6F"/>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D62A6F"/>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D62A6F"/>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D62A6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62A6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62A6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62A6F"/>
    <w:rPr>
      <w:rFonts w:eastAsiaTheme="majorEastAsia" w:cstheme="majorBidi"/>
      <w:color w:val="272727" w:themeColor="text1" w:themeTint="D8"/>
    </w:rPr>
  </w:style>
  <w:style w:type="paragraph" w:styleId="Ttulo">
    <w:name w:val="Title"/>
    <w:basedOn w:val="Normal"/>
    <w:next w:val="Normal"/>
    <w:link w:val="TtuloCar"/>
    <w:uiPriority w:val="10"/>
    <w:qFormat/>
    <w:rsid w:val="00D62A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62A6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62A6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62A6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62A6F"/>
    <w:pPr>
      <w:spacing w:before="160"/>
      <w:jc w:val="center"/>
    </w:pPr>
    <w:rPr>
      <w:i/>
      <w:iCs/>
      <w:color w:val="404040" w:themeColor="text1" w:themeTint="BF"/>
    </w:rPr>
  </w:style>
  <w:style w:type="character" w:customStyle="1" w:styleId="CitaCar">
    <w:name w:val="Cita Car"/>
    <w:basedOn w:val="Fuentedeprrafopredeter"/>
    <w:link w:val="Cita"/>
    <w:uiPriority w:val="29"/>
    <w:rsid w:val="00D62A6F"/>
    <w:rPr>
      <w:i/>
      <w:iCs/>
      <w:color w:val="404040" w:themeColor="text1" w:themeTint="BF"/>
    </w:rPr>
  </w:style>
  <w:style w:type="paragraph" w:styleId="Prrafodelista">
    <w:name w:val="List Paragraph"/>
    <w:basedOn w:val="Normal"/>
    <w:uiPriority w:val="34"/>
    <w:qFormat/>
    <w:rsid w:val="00D62A6F"/>
    <w:pPr>
      <w:ind w:left="720"/>
      <w:contextualSpacing/>
    </w:pPr>
  </w:style>
  <w:style w:type="character" w:styleId="nfasisintenso">
    <w:name w:val="Intense Emphasis"/>
    <w:basedOn w:val="Fuentedeprrafopredeter"/>
    <w:uiPriority w:val="21"/>
    <w:qFormat/>
    <w:rsid w:val="00D62A6F"/>
    <w:rPr>
      <w:i/>
      <w:iCs/>
      <w:color w:val="2F5496" w:themeColor="accent1" w:themeShade="BF"/>
    </w:rPr>
  </w:style>
  <w:style w:type="paragraph" w:styleId="Citadestacada">
    <w:name w:val="Intense Quote"/>
    <w:basedOn w:val="Normal"/>
    <w:next w:val="Normal"/>
    <w:link w:val="CitadestacadaCar"/>
    <w:uiPriority w:val="30"/>
    <w:qFormat/>
    <w:rsid w:val="00D62A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D62A6F"/>
    <w:rPr>
      <w:i/>
      <w:iCs/>
      <w:color w:val="2F5496" w:themeColor="accent1" w:themeShade="BF"/>
    </w:rPr>
  </w:style>
  <w:style w:type="character" w:styleId="Referenciaintensa">
    <w:name w:val="Intense Reference"/>
    <w:basedOn w:val="Fuentedeprrafopredeter"/>
    <w:uiPriority w:val="32"/>
    <w:qFormat/>
    <w:rsid w:val="00D62A6F"/>
    <w:rPr>
      <w:b/>
      <w:bCs/>
      <w:smallCaps/>
      <w:color w:val="2F5496" w:themeColor="accent1" w:themeShade="BF"/>
      <w:spacing w:val="5"/>
    </w:rPr>
  </w:style>
  <w:style w:type="character" w:styleId="Hipervnculo">
    <w:name w:val="Hyperlink"/>
    <w:basedOn w:val="Fuentedeprrafopredeter"/>
    <w:uiPriority w:val="99"/>
    <w:unhideWhenUsed/>
    <w:rsid w:val="00B62E7E"/>
    <w:rPr>
      <w:color w:val="0563C1" w:themeColor="hyperlink"/>
      <w:u w:val="single"/>
    </w:rPr>
  </w:style>
  <w:style w:type="character" w:styleId="Mencinsinresolver">
    <w:name w:val="Unresolved Mention"/>
    <w:basedOn w:val="Fuentedeprrafopredeter"/>
    <w:uiPriority w:val="99"/>
    <w:semiHidden/>
    <w:unhideWhenUsed/>
    <w:rsid w:val="00B62E7E"/>
    <w:rPr>
      <w:color w:val="605E5C"/>
      <w:shd w:val="clear" w:color="auto" w:fill="E1DFDD"/>
    </w:rPr>
  </w:style>
  <w:style w:type="character" w:styleId="Refdecomentario">
    <w:name w:val="annotation reference"/>
    <w:basedOn w:val="Fuentedeprrafopredeter"/>
    <w:uiPriority w:val="99"/>
    <w:semiHidden/>
    <w:unhideWhenUsed/>
    <w:rsid w:val="00F943C3"/>
    <w:rPr>
      <w:sz w:val="16"/>
      <w:szCs w:val="16"/>
    </w:rPr>
  </w:style>
  <w:style w:type="paragraph" w:styleId="Textocomentario">
    <w:name w:val="annotation text"/>
    <w:basedOn w:val="Normal"/>
    <w:link w:val="TextocomentarioCar"/>
    <w:uiPriority w:val="99"/>
    <w:unhideWhenUsed/>
    <w:rsid w:val="00F943C3"/>
    <w:pPr>
      <w:spacing w:line="240" w:lineRule="auto"/>
    </w:pPr>
    <w:rPr>
      <w:sz w:val="20"/>
      <w:szCs w:val="20"/>
    </w:rPr>
  </w:style>
  <w:style w:type="character" w:customStyle="1" w:styleId="TextocomentarioCar">
    <w:name w:val="Texto comentario Car"/>
    <w:basedOn w:val="Fuentedeprrafopredeter"/>
    <w:link w:val="Textocomentario"/>
    <w:uiPriority w:val="99"/>
    <w:rsid w:val="00F943C3"/>
    <w:rPr>
      <w:sz w:val="20"/>
      <w:szCs w:val="20"/>
    </w:rPr>
  </w:style>
  <w:style w:type="paragraph" w:styleId="Asuntodelcomentario">
    <w:name w:val="annotation subject"/>
    <w:basedOn w:val="Textocomentario"/>
    <w:next w:val="Textocomentario"/>
    <w:link w:val="AsuntodelcomentarioCar"/>
    <w:uiPriority w:val="99"/>
    <w:semiHidden/>
    <w:unhideWhenUsed/>
    <w:rsid w:val="00F943C3"/>
    <w:rPr>
      <w:b/>
      <w:bCs/>
    </w:rPr>
  </w:style>
  <w:style w:type="character" w:customStyle="1" w:styleId="AsuntodelcomentarioCar">
    <w:name w:val="Asunto del comentario Car"/>
    <w:basedOn w:val="TextocomentarioCar"/>
    <w:link w:val="Asuntodelcomentario"/>
    <w:uiPriority w:val="99"/>
    <w:semiHidden/>
    <w:rsid w:val="00F943C3"/>
    <w:rPr>
      <w:b/>
      <w:bCs/>
      <w:sz w:val="20"/>
      <w:szCs w:val="20"/>
    </w:rPr>
  </w:style>
  <w:style w:type="paragraph" w:styleId="Revisin">
    <w:name w:val="Revision"/>
    <w:hidden/>
    <w:uiPriority w:val="99"/>
    <w:semiHidden/>
    <w:rsid w:val="00403E1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7596423">
      <w:bodyDiv w:val="1"/>
      <w:marLeft w:val="0"/>
      <w:marRight w:val="0"/>
      <w:marTop w:val="0"/>
      <w:marBottom w:val="0"/>
      <w:divBdr>
        <w:top w:val="none" w:sz="0" w:space="0" w:color="auto"/>
        <w:left w:val="none" w:sz="0" w:space="0" w:color="auto"/>
        <w:bottom w:val="none" w:sz="0" w:space="0" w:color="auto"/>
        <w:right w:val="none" w:sz="0" w:space="0" w:color="auto"/>
      </w:divBdr>
    </w:div>
    <w:div w:id="1703283985">
      <w:bodyDiv w:val="1"/>
      <w:marLeft w:val="0"/>
      <w:marRight w:val="0"/>
      <w:marTop w:val="0"/>
      <w:marBottom w:val="0"/>
      <w:divBdr>
        <w:top w:val="none" w:sz="0" w:space="0" w:color="auto"/>
        <w:left w:val="none" w:sz="0" w:space="0" w:color="auto"/>
        <w:bottom w:val="none" w:sz="0" w:space="0" w:color="auto"/>
        <w:right w:val="none" w:sz="0" w:space="0" w:color="auto"/>
      </w:divBdr>
    </w:div>
    <w:div w:id="19337805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ovarillas@care.org.pe"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kvidal@care.org.pe"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DF2484-0087-4A85-A695-B8B7ABC382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TotalTime>
  <Pages>3</Pages>
  <Words>1153</Words>
  <Characters>6344</Characters>
  <Application>Microsoft Office Word</Application>
  <DocSecurity>0</DocSecurity>
  <Lines>52</Lines>
  <Paragraphs>14</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7483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Vidal Guarniz, Karen Lizeth</dc:creator>
  <cp:keywords/>
  <dc:description/>
  <cp:lastModifiedBy>Vidal Guarniz, Karen Lizeth</cp:lastModifiedBy>
  <cp:revision>6</cp:revision>
  <dcterms:created xsi:type="dcterms:W3CDTF">2025-05-10T18:22:00Z</dcterms:created>
  <dcterms:modified xsi:type="dcterms:W3CDTF">2025-05-12T14:34:00Z</dcterms:modified>
</cp:coreProperties>
</file>