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035C" w:rsidRPr="00D12563" w:rsidRDefault="00D12563" w:rsidP="00D12563">
      <w:pPr>
        <w:spacing w:line="360" w:lineRule="auto"/>
        <w:jc w:val="both"/>
        <w:rPr>
          <w:rFonts w:ascii="Arial" w:hAnsi="Arial" w:cs="Arial"/>
        </w:rPr>
      </w:pPr>
      <w:r w:rsidRPr="00D12563">
        <w:rPr>
          <w:rFonts w:ascii="Arial" w:hAnsi="Arial" w:cs="Arial"/>
          <w:b/>
          <w:bCs/>
        </w:rPr>
        <w:t>TÍTULO:</w:t>
      </w:r>
      <w:r w:rsidRPr="00D12563">
        <w:rPr>
          <w:rFonts w:ascii="Arial" w:hAnsi="Arial" w:cs="Arial"/>
        </w:rPr>
        <w:t xml:space="preserve"> “FACTORES QUE INTERVIENEN EN EL PROCESO DE FORMALIZACIÓN MINERA Y EL IMPACTO DE LA LEY MAPE EN LA MINERÍA ARTESANAL Y DE PEQUEÑA ESCALA EN EL PERÚ”</w:t>
      </w:r>
    </w:p>
    <w:p w:rsidR="008C42EE" w:rsidRPr="00D12563" w:rsidRDefault="00D12563" w:rsidP="00D12563">
      <w:pPr>
        <w:spacing w:line="360" w:lineRule="auto"/>
        <w:jc w:val="both"/>
        <w:rPr>
          <w:rFonts w:ascii="Arial" w:hAnsi="Arial" w:cs="Arial"/>
        </w:rPr>
      </w:pPr>
      <w:r w:rsidRPr="00D12563">
        <w:rPr>
          <w:rFonts w:ascii="Arial" w:hAnsi="Arial" w:cs="Arial"/>
          <w:b/>
          <w:bCs/>
        </w:rPr>
        <w:t>TEMA:</w:t>
      </w:r>
      <w:r w:rsidRPr="00D12563">
        <w:rPr>
          <w:rFonts w:ascii="Arial" w:hAnsi="Arial" w:cs="Arial"/>
        </w:rPr>
        <w:t xml:space="preserve"> FORMALIZACIÓN DE LA PEQUEÑA MINERÍA Y MINERÍA ARTESANAL</w:t>
      </w:r>
    </w:p>
    <w:p w:rsidR="008C42EE" w:rsidRPr="00D12563" w:rsidRDefault="00D12563" w:rsidP="00D12563">
      <w:pPr>
        <w:spacing w:line="360" w:lineRule="auto"/>
        <w:jc w:val="both"/>
        <w:rPr>
          <w:rFonts w:ascii="Arial" w:hAnsi="Arial" w:cs="Arial"/>
        </w:rPr>
      </w:pPr>
      <w:r w:rsidRPr="00D12563">
        <w:rPr>
          <w:rFonts w:ascii="Arial" w:hAnsi="Arial" w:cs="Arial"/>
          <w:b/>
          <w:bCs/>
        </w:rPr>
        <w:t>CATEGORÍA:</w:t>
      </w:r>
      <w:r w:rsidRPr="00D12563">
        <w:rPr>
          <w:rFonts w:ascii="Arial" w:hAnsi="Arial" w:cs="Arial"/>
        </w:rPr>
        <w:t xml:space="preserve"> REGULACIÓN Y ECONOMÍA MINERA</w:t>
      </w:r>
    </w:p>
    <w:p w:rsidR="00D12563" w:rsidRPr="00D12563" w:rsidRDefault="00D12563" w:rsidP="00D12563">
      <w:pPr>
        <w:spacing w:line="360" w:lineRule="auto"/>
        <w:jc w:val="both"/>
        <w:rPr>
          <w:rFonts w:ascii="Arial" w:hAnsi="Arial" w:cs="Arial"/>
        </w:rPr>
      </w:pPr>
      <w:r w:rsidRPr="00D12563">
        <w:rPr>
          <w:rFonts w:ascii="Arial" w:hAnsi="Arial" w:cs="Arial"/>
          <w:b/>
          <w:bCs/>
        </w:rPr>
        <w:t xml:space="preserve">AUTOR: </w:t>
      </w:r>
      <w:r>
        <w:rPr>
          <w:rFonts w:ascii="Arial" w:hAnsi="Arial" w:cs="Arial"/>
        </w:rPr>
        <w:t xml:space="preserve">ING. </w:t>
      </w:r>
      <w:r w:rsidRPr="00D12563">
        <w:rPr>
          <w:rFonts w:ascii="Arial" w:hAnsi="Arial" w:cs="Arial"/>
        </w:rPr>
        <w:t>GLADIZ YISSEL FLORES CASTRO, Ingeni</w:t>
      </w:r>
      <w:r>
        <w:rPr>
          <w:rFonts w:ascii="Arial" w:hAnsi="Arial" w:cs="Arial"/>
        </w:rPr>
        <w:t xml:space="preserve">ero de minas, Universidad Nacional del Altiplano – Puno, </w:t>
      </w:r>
      <w:r w:rsidRPr="00D12563">
        <w:rPr>
          <w:rFonts w:ascii="Arial" w:hAnsi="Arial" w:cs="Arial"/>
        </w:rPr>
        <w:t>EMAIL: gladizyissel@gmail.com</w:t>
      </w:r>
    </w:p>
    <w:p w:rsidR="008C42EE" w:rsidRPr="00D12563" w:rsidRDefault="00D12563" w:rsidP="00D12563">
      <w:pPr>
        <w:spacing w:line="360" w:lineRule="auto"/>
        <w:jc w:val="both"/>
        <w:rPr>
          <w:rFonts w:ascii="Arial" w:hAnsi="Arial" w:cs="Arial"/>
          <w:b/>
          <w:bCs/>
        </w:rPr>
      </w:pPr>
      <w:r w:rsidRPr="00D12563">
        <w:rPr>
          <w:rFonts w:ascii="Arial" w:hAnsi="Arial" w:cs="Arial"/>
          <w:b/>
          <w:bCs/>
        </w:rPr>
        <w:t>RESUMEN</w:t>
      </w:r>
    </w:p>
    <w:p w:rsidR="00F91E93" w:rsidRDefault="00E838AD" w:rsidP="00D12563">
      <w:pPr>
        <w:spacing w:line="360" w:lineRule="auto"/>
        <w:jc w:val="both"/>
        <w:rPr>
          <w:rFonts w:ascii="Arial" w:hAnsi="Arial" w:cs="Arial"/>
        </w:rPr>
      </w:pPr>
      <w:r>
        <w:rPr>
          <w:rFonts w:ascii="Arial" w:hAnsi="Arial" w:cs="Arial"/>
        </w:rPr>
        <w:t xml:space="preserve">Actualmente la minería informal e ilegal se desarrolla en 21 de las 25 regiones del país, se estima un aproximado entre los 100 – 500 mil personas, la cual se extendió exponencialmente por el incremento del precio del oro. Y teniendo en cuenta las características geológicas de nuestro país, los yacimientos aluviales de nuestra amazonia (Madre de Dios, parte de Puno, Loreto), yacimientos filonianos o vetas diseminadas los cuales están presentes en las zonas de los Andes y la costa, </w:t>
      </w:r>
      <w:r w:rsidR="00F91E93">
        <w:rPr>
          <w:rFonts w:ascii="Arial" w:hAnsi="Arial" w:cs="Arial"/>
        </w:rPr>
        <w:t>esto a influenciado en el incremento de la minería informal e ilegal.</w:t>
      </w:r>
    </w:p>
    <w:p w:rsidR="008C42EE" w:rsidRPr="00D12563" w:rsidRDefault="00F91E93" w:rsidP="00D12563">
      <w:pPr>
        <w:spacing w:line="360" w:lineRule="auto"/>
        <w:jc w:val="both"/>
        <w:rPr>
          <w:rFonts w:ascii="Arial" w:hAnsi="Arial" w:cs="Arial"/>
        </w:rPr>
      </w:pPr>
      <w:r>
        <w:rPr>
          <w:rFonts w:ascii="Arial" w:hAnsi="Arial" w:cs="Arial"/>
        </w:rPr>
        <w:t>L</w:t>
      </w:r>
      <w:r w:rsidR="00E838AD" w:rsidRPr="00D12563">
        <w:rPr>
          <w:rFonts w:ascii="Arial" w:hAnsi="Arial" w:cs="Arial"/>
        </w:rPr>
        <w:t xml:space="preserve">a </w:t>
      </w:r>
      <w:r w:rsidR="008C42EE" w:rsidRPr="00D12563">
        <w:rPr>
          <w:rFonts w:ascii="Arial" w:hAnsi="Arial" w:cs="Arial"/>
        </w:rPr>
        <w:t xml:space="preserve">minería artesanal y de pequeña escala (MAPE) representa una actividad socioeconómica crucial para miles de familias en el Perú, especialmente en zonas rurales. No obstante, esta actividad enfrenta diversos desafíos para su formalización, tales como la falta de acceso a recursos financieros, la complejidad normativa, la debilidad institucional y los conflictos socioambientales. </w:t>
      </w:r>
      <w:r>
        <w:rPr>
          <w:rFonts w:ascii="Arial" w:hAnsi="Arial" w:cs="Arial"/>
        </w:rPr>
        <w:t xml:space="preserve">En la presente investigación se </w:t>
      </w:r>
      <w:r w:rsidR="008C42EE" w:rsidRPr="00D12563">
        <w:rPr>
          <w:rFonts w:ascii="Arial" w:hAnsi="Arial" w:cs="Arial"/>
        </w:rPr>
        <w:t xml:space="preserve">analiza los principales factores que intervienen en el proceso de formalización minera, considerando aspectos legales, técnicos, económicos y sociales. Asimismo, se evalúa el impacto de la Ley MAPE </w:t>
      </w:r>
      <w:r>
        <w:rPr>
          <w:rFonts w:ascii="Arial" w:hAnsi="Arial" w:cs="Arial"/>
        </w:rPr>
        <w:t xml:space="preserve">- </w:t>
      </w:r>
      <w:r w:rsidR="008C42EE" w:rsidRPr="00D12563">
        <w:rPr>
          <w:rFonts w:ascii="Arial" w:hAnsi="Arial" w:cs="Arial"/>
        </w:rPr>
        <w:t>normativa reciente que busca facilitar la integración de los pequeños mineros a la economía formal</w:t>
      </w:r>
      <w:r>
        <w:rPr>
          <w:rFonts w:ascii="Arial" w:hAnsi="Arial" w:cs="Arial"/>
        </w:rPr>
        <w:t>,</w:t>
      </w:r>
      <w:r w:rsidR="008C42EE" w:rsidRPr="00D12563">
        <w:rPr>
          <w:rFonts w:ascii="Arial" w:hAnsi="Arial" w:cs="Arial"/>
        </w:rPr>
        <w:t xml:space="preserve"> en términos de su implementación, efectividad y repercusiones sobre las condiciones laborales, ambientales y de productividad del sector. A través de un enfoque cualitativo y cuantitativo, que </w:t>
      </w:r>
      <w:r w:rsidRPr="00D12563">
        <w:rPr>
          <w:rFonts w:ascii="Arial" w:hAnsi="Arial" w:cs="Arial"/>
        </w:rPr>
        <w:t>inclu</w:t>
      </w:r>
      <w:r>
        <w:rPr>
          <w:rFonts w:ascii="Arial" w:hAnsi="Arial" w:cs="Arial"/>
        </w:rPr>
        <w:t>irá</w:t>
      </w:r>
      <w:r w:rsidR="008C42EE" w:rsidRPr="00D12563">
        <w:rPr>
          <w:rFonts w:ascii="Arial" w:hAnsi="Arial" w:cs="Arial"/>
        </w:rPr>
        <w:t xml:space="preserve"> entrevistas, análisis documental y revisión estadística, se identifican las barreras persistentes y las oportunidades de mejora en el marco normativo. Finalmente, se proponen recomendaciones para fortalecer la política pública de formalización, promoviendo una minería responsable, inclusiva y sostenible.</w:t>
      </w:r>
    </w:p>
    <w:sectPr w:rsidR="008C42EE" w:rsidRPr="00D125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2EE"/>
    <w:rsid w:val="0012035C"/>
    <w:rsid w:val="002279EE"/>
    <w:rsid w:val="005F583B"/>
    <w:rsid w:val="008C42EE"/>
    <w:rsid w:val="00C22597"/>
    <w:rsid w:val="00C34636"/>
    <w:rsid w:val="00D12563"/>
    <w:rsid w:val="00E838AD"/>
    <w:rsid w:val="00F91E93"/>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F21D"/>
  <w15:chartTrackingRefBased/>
  <w15:docId w15:val="{FD164B9B-E60C-4F9B-975B-101B1B99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42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C42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42E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42E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C42E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C42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42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42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42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42E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C42E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42E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42E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C42E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C42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42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42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42EE"/>
    <w:rPr>
      <w:rFonts w:eastAsiaTheme="majorEastAsia" w:cstheme="majorBidi"/>
      <w:color w:val="272727" w:themeColor="text1" w:themeTint="D8"/>
    </w:rPr>
  </w:style>
  <w:style w:type="paragraph" w:styleId="Ttulo">
    <w:name w:val="Title"/>
    <w:basedOn w:val="Normal"/>
    <w:next w:val="Normal"/>
    <w:link w:val="TtuloCar"/>
    <w:uiPriority w:val="10"/>
    <w:qFormat/>
    <w:rsid w:val="008C4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42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42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42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42EE"/>
    <w:pPr>
      <w:spacing w:before="160"/>
      <w:jc w:val="center"/>
    </w:pPr>
    <w:rPr>
      <w:i/>
      <w:iCs/>
      <w:color w:val="404040" w:themeColor="text1" w:themeTint="BF"/>
    </w:rPr>
  </w:style>
  <w:style w:type="character" w:customStyle="1" w:styleId="CitaCar">
    <w:name w:val="Cita Car"/>
    <w:basedOn w:val="Fuentedeprrafopredeter"/>
    <w:link w:val="Cita"/>
    <w:uiPriority w:val="29"/>
    <w:rsid w:val="008C42EE"/>
    <w:rPr>
      <w:i/>
      <w:iCs/>
      <w:color w:val="404040" w:themeColor="text1" w:themeTint="BF"/>
    </w:rPr>
  </w:style>
  <w:style w:type="paragraph" w:styleId="Prrafodelista">
    <w:name w:val="List Paragraph"/>
    <w:basedOn w:val="Normal"/>
    <w:uiPriority w:val="34"/>
    <w:qFormat/>
    <w:rsid w:val="008C42EE"/>
    <w:pPr>
      <w:ind w:left="720"/>
      <w:contextualSpacing/>
    </w:pPr>
  </w:style>
  <w:style w:type="character" w:styleId="nfasisintenso">
    <w:name w:val="Intense Emphasis"/>
    <w:basedOn w:val="Fuentedeprrafopredeter"/>
    <w:uiPriority w:val="21"/>
    <w:qFormat/>
    <w:rsid w:val="008C42EE"/>
    <w:rPr>
      <w:i/>
      <w:iCs/>
      <w:color w:val="2F5496" w:themeColor="accent1" w:themeShade="BF"/>
    </w:rPr>
  </w:style>
  <w:style w:type="paragraph" w:styleId="Citadestacada">
    <w:name w:val="Intense Quote"/>
    <w:basedOn w:val="Normal"/>
    <w:next w:val="Normal"/>
    <w:link w:val="CitadestacadaCar"/>
    <w:uiPriority w:val="30"/>
    <w:qFormat/>
    <w:rsid w:val="008C42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42EE"/>
    <w:rPr>
      <w:i/>
      <w:iCs/>
      <w:color w:val="2F5496" w:themeColor="accent1" w:themeShade="BF"/>
    </w:rPr>
  </w:style>
  <w:style w:type="character" w:styleId="Referenciaintensa">
    <w:name w:val="Intense Reference"/>
    <w:basedOn w:val="Fuentedeprrafopredeter"/>
    <w:uiPriority w:val="32"/>
    <w:qFormat/>
    <w:rsid w:val="008C42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335</Words>
  <Characters>1844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Yissel Flores Castro</dc:creator>
  <cp:keywords/>
  <dc:description/>
  <cp:lastModifiedBy>Yissel Flores Castro</cp:lastModifiedBy>
  <cp:revision>1</cp:revision>
  <dcterms:created xsi:type="dcterms:W3CDTF">2025-05-12T23:54:00Z</dcterms:created>
  <dcterms:modified xsi:type="dcterms:W3CDTF">2025-05-13T01:09:00Z</dcterms:modified>
</cp:coreProperties>
</file>