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F769" w14:textId="107844D2" w:rsidR="00482D00" w:rsidRPr="00BF2C19" w:rsidRDefault="00482D00" w:rsidP="00D91BF7">
      <w:pPr>
        <w:spacing w:before="120"/>
        <w:jc w:val="center"/>
        <w:rPr>
          <w:rFonts w:ascii="Arial" w:hAnsi="Arial" w:cs="Arial"/>
          <w:b/>
          <w:sz w:val="32"/>
          <w:szCs w:val="32"/>
          <w:lang w:val="en-GB"/>
        </w:rPr>
      </w:pPr>
      <w:r w:rsidRPr="00BF2C19">
        <w:rPr>
          <w:rFonts w:ascii="Arial" w:hAnsi="Arial" w:cs="Arial"/>
          <w:b/>
          <w:sz w:val="32"/>
          <w:szCs w:val="32"/>
          <w:lang w:val="en-GB"/>
        </w:rPr>
        <w:t>AI-Based Valuation Model for Copper Mining: Quantifying Delays, Risks, and Optimal Extraction Strategies</w:t>
      </w:r>
    </w:p>
    <w:p w14:paraId="46A3E3C2" w14:textId="7ACF3534" w:rsidR="007373B8" w:rsidRPr="00482D00" w:rsidRDefault="00615D9A" w:rsidP="00D91BF7">
      <w:pPr>
        <w:spacing w:before="120"/>
        <w:jc w:val="center"/>
        <w:rPr>
          <w:rFonts w:ascii="Arial" w:hAnsi="Arial" w:cs="Arial"/>
          <w:sz w:val="18"/>
          <w:szCs w:val="18"/>
          <w:lang w:val="en-GB"/>
        </w:rPr>
      </w:pPr>
      <w:r w:rsidRPr="00482D00">
        <w:rPr>
          <w:rFonts w:ascii="Arial" w:hAnsi="Arial" w:cs="Arial"/>
          <w:bCs/>
          <w:sz w:val="18"/>
          <w:szCs w:val="18"/>
          <w:lang w:val="en-GB"/>
        </w:rPr>
        <w:t>High-Dimensional Private and Social Optimal Policy Valuation Model for Non-Renewable Natural Resource Extraction Projects: An Industry-Focused Tool for Maximizing Mining Rents</w:t>
      </w:r>
    </w:p>
    <w:p w14:paraId="18655DEC" w14:textId="323C0F4A" w:rsidR="007373B8" w:rsidRPr="00482D00" w:rsidRDefault="00A201D7" w:rsidP="00A201D7">
      <w:pPr>
        <w:jc w:val="center"/>
        <w:rPr>
          <w:rFonts w:ascii="Arial" w:hAnsi="Arial" w:cs="Arial"/>
          <w:sz w:val="18"/>
          <w:szCs w:val="18"/>
          <w:lang w:val="en-GB"/>
        </w:rPr>
      </w:pPr>
      <w:r w:rsidRPr="00482D00">
        <w:rPr>
          <w:rFonts w:ascii="Arial" w:hAnsi="Arial" w:cs="Arial"/>
          <w:sz w:val="18"/>
          <w:szCs w:val="18"/>
          <w:lang w:val="en-GB"/>
        </w:rPr>
        <w:t>(</w:t>
      </w:r>
      <w:r w:rsidR="00482D00" w:rsidRPr="00482D00">
        <w:rPr>
          <w:rFonts w:ascii="Arial" w:hAnsi="Arial" w:cs="Arial"/>
          <w:sz w:val="18"/>
          <w:szCs w:val="18"/>
          <w:lang w:val="en-GB"/>
        </w:rPr>
        <w:t>Sustainable Mining, Governance, and Conflict Management</w:t>
      </w:r>
      <w:r w:rsidRPr="00482D00">
        <w:rPr>
          <w:rFonts w:ascii="Arial" w:hAnsi="Arial" w:cs="Arial"/>
          <w:sz w:val="18"/>
          <w:szCs w:val="18"/>
          <w:lang w:val="en-GB"/>
        </w:rPr>
        <w:t>)</w:t>
      </w:r>
    </w:p>
    <w:p w14:paraId="03D0F56A" w14:textId="77777777" w:rsidR="00A05DB9" w:rsidRPr="000270E6" w:rsidRDefault="00A05DB9" w:rsidP="007373B8">
      <w:pPr>
        <w:rPr>
          <w:rFonts w:ascii="Arial" w:hAnsi="Arial" w:cs="Arial"/>
          <w:sz w:val="22"/>
          <w:szCs w:val="22"/>
        </w:rPr>
      </w:pPr>
    </w:p>
    <w:p w14:paraId="02638C59" w14:textId="2D7BC6BF" w:rsidR="0087565A" w:rsidRPr="000270E6" w:rsidRDefault="00482D00" w:rsidP="0087565A">
      <w:pPr>
        <w:jc w:val="center"/>
        <w:rPr>
          <w:rFonts w:ascii="Arial" w:hAnsi="Arial" w:cs="Arial"/>
          <w:b/>
          <w:bCs/>
          <w:sz w:val="22"/>
          <w:szCs w:val="22"/>
          <w:lang w:val="es-PE"/>
        </w:rPr>
      </w:pPr>
      <w:r w:rsidRPr="00482D00">
        <w:rPr>
          <w:rFonts w:ascii="Arial" w:hAnsi="Arial" w:cs="Arial"/>
          <w:b/>
          <w:bCs/>
          <w:sz w:val="22"/>
          <w:szCs w:val="22"/>
          <w:lang w:val="es-PE"/>
        </w:rPr>
        <w:t xml:space="preserve">Dr. José Carlos Valer Dávila </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sidRPr="00482D00">
        <w:rPr>
          <w:rFonts w:ascii="Arial" w:hAnsi="Arial" w:cs="Arial"/>
          <w:b/>
          <w:bCs/>
          <w:sz w:val="22"/>
          <w:szCs w:val="22"/>
          <w:lang w:val="es-PE"/>
        </w:rPr>
        <w:t xml:space="preserve">Dr. Vilma Gómez Galarza </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sidRPr="00482D00">
        <w:rPr>
          <w:rFonts w:ascii="Arial" w:hAnsi="Arial" w:cs="Arial"/>
          <w:b/>
          <w:bCs/>
          <w:sz w:val="22"/>
          <w:szCs w:val="22"/>
          <w:lang w:val="es-PE"/>
        </w:rPr>
        <w:t xml:space="preserve">Dr. Eduardo </w:t>
      </w:r>
      <w:proofErr w:type="spellStart"/>
      <w:r w:rsidRPr="00482D00">
        <w:rPr>
          <w:rFonts w:ascii="Arial" w:hAnsi="Arial" w:cs="Arial"/>
          <w:b/>
          <w:bCs/>
          <w:sz w:val="22"/>
          <w:szCs w:val="22"/>
          <w:lang w:val="es-PE"/>
        </w:rPr>
        <w:t>Court</w:t>
      </w:r>
      <w:proofErr w:type="spellEnd"/>
      <w:r w:rsidRPr="00482D00">
        <w:rPr>
          <w:rFonts w:ascii="Arial" w:hAnsi="Arial" w:cs="Arial"/>
          <w:b/>
          <w:bCs/>
          <w:sz w:val="22"/>
          <w:szCs w:val="22"/>
          <w:lang w:val="es-PE"/>
        </w:rPr>
        <w:t xml:space="preserve"> Monteverde </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734CCEE0" w:rsidR="007373B8" w:rsidRPr="00BF2C19" w:rsidRDefault="001F7167" w:rsidP="006975E0">
      <w:pPr>
        <w:ind w:left="142" w:hanging="142"/>
        <w:jc w:val="both"/>
        <w:rPr>
          <w:rFonts w:ascii="Arial" w:hAnsi="Arial" w:cs="Arial"/>
          <w:sz w:val="18"/>
          <w:szCs w:val="18"/>
          <w:lang w:val="en-GB"/>
        </w:rPr>
      </w:pPr>
      <w:r w:rsidRPr="00BF2C19">
        <w:rPr>
          <w:rFonts w:ascii="Arial" w:hAnsi="Arial" w:cs="Arial"/>
          <w:sz w:val="18"/>
          <w:szCs w:val="18"/>
          <w:vertAlign w:val="superscript"/>
          <w:lang w:val="en-GB"/>
        </w:rPr>
        <w:t>1</w:t>
      </w:r>
      <w:r w:rsidR="007373B8" w:rsidRPr="00BF2C19">
        <w:rPr>
          <w:rFonts w:ascii="Arial" w:hAnsi="Arial" w:cs="Arial"/>
          <w:sz w:val="18"/>
          <w:szCs w:val="18"/>
          <w:lang w:val="en-GB"/>
        </w:rPr>
        <w:t xml:space="preserve"> </w:t>
      </w:r>
      <w:r w:rsidR="002D1C36" w:rsidRPr="00BF2C19">
        <w:rPr>
          <w:rFonts w:ascii="Arial" w:hAnsi="Arial" w:cs="Arial"/>
          <w:sz w:val="18"/>
          <w:szCs w:val="18"/>
          <w:lang w:val="en-GB"/>
        </w:rPr>
        <w:t xml:space="preserve">Autor: </w:t>
      </w:r>
      <w:r w:rsidR="00482D00" w:rsidRPr="00BF2C19">
        <w:rPr>
          <w:rFonts w:ascii="Arial" w:hAnsi="Arial" w:cs="Arial"/>
          <w:sz w:val="18"/>
          <w:szCs w:val="18"/>
          <w:lang w:val="en-GB"/>
        </w:rPr>
        <w:t xml:space="preserve">University of Oxford. Position: Visiting Academic Address: 12 Bevington Road, Oxford, United Kingdom Corporate Email: </w:t>
      </w:r>
      <w:proofErr w:type="gramStart"/>
      <w:r w:rsidR="00482D00" w:rsidRPr="00BF2C19">
        <w:rPr>
          <w:rFonts w:ascii="Arial" w:hAnsi="Arial" w:cs="Arial"/>
          <w:sz w:val="18"/>
          <w:szCs w:val="18"/>
          <w:lang w:val="en-GB"/>
        </w:rPr>
        <w:t>j.valerdavila@oxfordalumni.org ,</w:t>
      </w:r>
      <w:proofErr w:type="gramEnd"/>
      <w:r w:rsidR="00482D00" w:rsidRPr="00BF2C19">
        <w:rPr>
          <w:rFonts w:ascii="Arial" w:hAnsi="Arial" w:cs="Arial"/>
          <w:sz w:val="18"/>
          <w:szCs w:val="18"/>
          <w:lang w:val="en-GB"/>
        </w:rPr>
        <w:t xml:space="preserve"> Phone: + 447733750229</w:t>
      </w:r>
    </w:p>
    <w:p w14:paraId="4F634483" w14:textId="319C10C2" w:rsidR="00482D00" w:rsidRPr="00BF2C19" w:rsidRDefault="001F7167" w:rsidP="006975E0">
      <w:pPr>
        <w:ind w:left="142" w:hanging="142"/>
        <w:jc w:val="both"/>
        <w:rPr>
          <w:rFonts w:ascii="Arial" w:hAnsi="Arial" w:cs="Arial"/>
          <w:sz w:val="18"/>
          <w:szCs w:val="18"/>
          <w:lang w:val="es-PE"/>
        </w:rPr>
      </w:pPr>
      <w:r w:rsidRPr="00BF2C19">
        <w:rPr>
          <w:rFonts w:ascii="Arial" w:hAnsi="Arial" w:cs="Arial"/>
          <w:sz w:val="18"/>
          <w:szCs w:val="18"/>
          <w:vertAlign w:val="superscript"/>
          <w:lang w:val="es-PE"/>
        </w:rPr>
        <w:t>2</w:t>
      </w:r>
      <w:r w:rsidR="007373B8" w:rsidRPr="00BF2C19">
        <w:rPr>
          <w:rFonts w:ascii="Arial" w:hAnsi="Arial" w:cs="Arial"/>
          <w:sz w:val="18"/>
          <w:szCs w:val="18"/>
          <w:lang w:val="es-PE"/>
        </w:rPr>
        <w:t xml:space="preserve"> </w:t>
      </w:r>
      <w:proofErr w:type="gramStart"/>
      <w:r w:rsidR="002D1C36" w:rsidRPr="00BF2C19">
        <w:rPr>
          <w:rFonts w:ascii="Arial" w:hAnsi="Arial" w:cs="Arial"/>
          <w:sz w:val="18"/>
          <w:szCs w:val="18"/>
          <w:lang w:val="es-PE"/>
        </w:rPr>
        <w:t>Coautor</w:t>
      </w:r>
      <w:proofErr w:type="gramEnd"/>
      <w:r w:rsidR="002D1C36" w:rsidRPr="00BF2C19">
        <w:rPr>
          <w:rFonts w:ascii="Arial" w:hAnsi="Arial" w:cs="Arial"/>
          <w:sz w:val="18"/>
          <w:szCs w:val="18"/>
          <w:lang w:val="es-PE"/>
        </w:rPr>
        <w:t xml:space="preserve"> 1: </w:t>
      </w:r>
      <w:r w:rsidR="00482D00" w:rsidRPr="00BF2C19">
        <w:rPr>
          <w:rFonts w:ascii="Arial" w:hAnsi="Arial" w:cs="Arial"/>
          <w:sz w:val="18"/>
          <w:szCs w:val="18"/>
          <w:lang w:val="es-PE"/>
        </w:rPr>
        <w:t xml:space="preserve">Universidad Nacional Agraria La Molina, Position: </w:t>
      </w:r>
      <w:proofErr w:type="spellStart"/>
      <w:r w:rsidR="00482D00" w:rsidRPr="00BF2C19">
        <w:rPr>
          <w:rFonts w:ascii="Arial" w:hAnsi="Arial" w:cs="Arial"/>
          <w:sz w:val="18"/>
          <w:szCs w:val="18"/>
          <w:lang w:val="es-PE"/>
        </w:rPr>
        <w:t>Professor</w:t>
      </w:r>
      <w:proofErr w:type="spellEnd"/>
      <w:r w:rsidR="00482D00" w:rsidRPr="00BF2C19">
        <w:rPr>
          <w:rFonts w:ascii="Arial" w:hAnsi="Arial" w:cs="Arial"/>
          <w:sz w:val="18"/>
          <w:szCs w:val="18"/>
          <w:lang w:val="es-PE"/>
        </w:rPr>
        <w:t xml:space="preserve">. </w:t>
      </w:r>
      <w:proofErr w:type="spellStart"/>
      <w:r w:rsidR="00482D00" w:rsidRPr="00BF2C19">
        <w:rPr>
          <w:rFonts w:ascii="Arial" w:hAnsi="Arial" w:cs="Arial"/>
          <w:sz w:val="18"/>
          <w:szCs w:val="18"/>
          <w:lang w:val="es-PE"/>
        </w:rPr>
        <w:t>Address</w:t>
      </w:r>
      <w:proofErr w:type="spellEnd"/>
      <w:r w:rsidR="00482D00" w:rsidRPr="00BF2C19">
        <w:rPr>
          <w:rFonts w:ascii="Arial" w:hAnsi="Arial" w:cs="Arial"/>
          <w:sz w:val="18"/>
          <w:szCs w:val="18"/>
          <w:lang w:val="es-PE"/>
        </w:rPr>
        <w:t xml:space="preserve">: Av. La Molina s/n, Lima, </w:t>
      </w:r>
      <w:proofErr w:type="spellStart"/>
      <w:r w:rsidR="00482D00" w:rsidRPr="00BF2C19">
        <w:rPr>
          <w:rFonts w:ascii="Arial" w:hAnsi="Arial" w:cs="Arial"/>
          <w:sz w:val="18"/>
          <w:szCs w:val="18"/>
          <w:lang w:val="es-PE"/>
        </w:rPr>
        <w:t>Peru</w:t>
      </w:r>
      <w:proofErr w:type="spellEnd"/>
      <w:r w:rsidR="00482D00" w:rsidRPr="00BF2C19">
        <w:rPr>
          <w:rFonts w:ascii="Arial" w:hAnsi="Arial" w:cs="Arial"/>
          <w:sz w:val="18"/>
          <w:szCs w:val="18"/>
          <w:lang w:val="es-PE"/>
        </w:rPr>
        <w:t xml:space="preserve"> </w:t>
      </w:r>
      <w:proofErr w:type="spellStart"/>
      <w:r w:rsidR="00482D00" w:rsidRPr="00BF2C19">
        <w:rPr>
          <w:rFonts w:ascii="Arial" w:hAnsi="Arial" w:cs="Arial"/>
          <w:sz w:val="18"/>
          <w:szCs w:val="18"/>
          <w:lang w:val="es-PE"/>
        </w:rPr>
        <w:t>Corporate</w:t>
      </w:r>
      <w:proofErr w:type="spellEnd"/>
      <w:r w:rsidR="00482D00" w:rsidRPr="00BF2C19">
        <w:rPr>
          <w:rFonts w:ascii="Arial" w:hAnsi="Arial" w:cs="Arial"/>
          <w:sz w:val="18"/>
          <w:szCs w:val="18"/>
          <w:lang w:val="es-PE"/>
        </w:rPr>
        <w:t xml:space="preserve"> Email: </w:t>
      </w:r>
      <w:hyperlink r:id="rId8" w:history="1">
        <w:r w:rsidR="00482D00" w:rsidRPr="00BF2C19">
          <w:rPr>
            <w:rStyle w:val="Hyperlink"/>
            <w:rFonts w:ascii="Arial" w:hAnsi="Arial" w:cs="Arial"/>
            <w:sz w:val="18"/>
            <w:szCs w:val="18"/>
            <w:lang w:val="es-PE"/>
          </w:rPr>
          <w:t>vgg@lamolina.edu.pe</w:t>
        </w:r>
      </w:hyperlink>
      <w:r w:rsidR="00482D00" w:rsidRPr="00BF2C19">
        <w:rPr>
          <w:rFonts w:ascii="Arial" w:hAnsi="Arial" w:cs="Arial"/>
          <w:sz w:val="18"/>
          <w:szCs w:val="18"/>
          <w:lang w:val="es-PE"/>
        </w:rPr>
        <w:t xml:space="preserve">. </w:t>
      </w:r>
    </w:p>
    <w:p w14:paraId="2A7762CF" w14:textId="4459607D" w:rsidR="00482D00" w:rsidRPr="00BF2C19" w:rsidRDefault="006D0F12" w:rsidP="00482D00">
      <w:pPr>
        <w:ind w:left="142" w:hanging="142"/>
        <w:jc w:val="both"/>
        <w:rPr>
          <w:rFonts w:ascii="Arial" w:hAnsi="Arial" w:cs="Arial"/>
          <w:sz w:val="18"/>
          <w:szCs w:val="18"/>
          <w:lang w:val="es-PE"/>
        </w:rPr>
      </w:pPr>
      <w:r w:rsidRPr="00BF2C19">
        <w:rPr>
          <w:rFonts w:ascii="Arial" w:hAnsi="Arial" w:cs="Arial"/>
          <w:sz w:val="18"/>
          <w:szCs w:val="18"/>
          <w:vertAlign w:val="superscript"/>
          <w:lang w:val="es-PE"/>
        </w:rPr>
        <w:t>3</w:t>
      </w:r>
      <w:r w:rsidRPr="00BF2C19">
        <w:rPr>
          <w:rFonts w:ascii="Arial" w:hAnsi="Arial" w:cs="Arial"/>
          <w:sz w:val="18"/>
          <w:szCs w:val="18"/>
          <w:lang w:val="es-PE"/>
        </w:rPr>
        <w:t xml:space="preserve"> </w:t>
      </w:r>
      <w:proofErr w:type="gramStart"/>
      <w:r w:rsidR="002D1C36" w:rsidRPr="00BF2C19">
        <w:rPr>
          <w:rFonts w:ascii="Arial" w:hAnsi="Arial" w:cs="Arial"/>
          <w:sz w:val="18"/>
          <w:szCs w:val="18"/>
          <w:lang w:val="es-PE"/>
        </w:rPr>
        <w:t>Coautor</w:t>
      </w:r>
      <w:proofErr w:type="gramEnd"/>
      <w:r w:rsidR="002D1C36" w:rsidRPr="00BF2C19">
        <w:rPr>
          <w:rFonts w:ascii="Arial" w:hAnsi="Arial" w:cs="Arial"/>
          <w:sz w:val="18"/>
          <w:szCs w:val="18"/>
          <w:lang w:val="es-PE"/>
        </w:rPr>
        <w:t xml:space="preserve"> 2: </w:t>
      </w:r>
      <w:r w:rsidR="00482D00" w:rsidRPr="00BF2C19">
        <w:rPr>
          <w:rFonts w:ascii="Arial" w:hAnsi="Arial" w:cs="Arial"/>
          <w:sz w:val="18"/>
          <w:szCs w:val="18"/>
          <w:lang w:val="es-PE"/>
        </w:rPr>
        <w:t xml:space="preserve">Universidad Católica de Santiago de Guayaquil Position: </w:t>
      </w:r>
      <w:proofErr w:type="spellStart"/>
      <w:r w:rsidR="00482D00" w:rsidRPr="00BF2C19">
        <w:rPr>
          <w:rFonts w:ascii="Arial" w:hAnsi="Arial" w:cs="Arial"/>
          <w:sz w:val="18"/>
          <w:szCs w:val="18"/>
          <w:lang w:val="es-PE"/>
        </w:rPr>
        <w:t>Professor</w:t>
      </w:r>
      <w:proofErr w:type="spellEnd"/>
      <w:r w:rsidR="00482D00" w:rsidRPr="00BF2C19">
        <w:rPr>
          <w:rFonts w:ascii="Arial" w:hAnsi="Arial" w:cs="Arial"/>
          <w:sz w:val="18"/>
          <w:szCs w:val="18"/>
          <w:lang w:val="es-PE"/>
        </w:rPr>
        <w:t xml:space="preserve"> </w:t>
      </w:r>
      <w:proofErr w:type="spellStart"/>
      <w:r w:rsidR="00482D00" w:rsidRPr="00BF2C19">
        <w:rPr>
          <w:rFonts w:ascii="Arial" w:hAnsi="Arial" w:cs="Arial"/>
          <w:sz w:val="18"/>
          <w:szCs w:val="18"/>
          <w:lang w:val="es-PE"/>
        </w:rPr>
        <w:t>Address</w:t>
      </w:r>
      <w:proofErr w:type="spellEnd"/>
      <w:r w:rsidR="00482D00" w:rsidRPr="00BF2C19">
        <w:rPr>
          <w:rFonts w:ascii="Arial" w:hAnsi="Arial" w:cs="Arial"/>
          <w:sz w:val="18"/>
          <w:szCs w:val="18"/>
          <w:lang w:val="es-PE"/>
        </w:rPr>
        <w:t xml:space="preserve">: Av. Pdte. Carlos Julio Arosemena Tola, Guayaquil, Ecuador Email: </w:t>
      </w:r>
      <w:hyperlink r:id="rId9" w:history="1">
        <w:r w:rsidR="00482D00" w:rsidRPr="00BF2C19">
          <w:rPr>
            <w:rStyle w:val="Hyperlink"/>
            <w:rFonts w:ascii="Arial" w:hAnsi="Arial" w:cs="Arial"/>
            <w:sz w:val="18"/>
            <w:szCs w:val="18"/>
            <w:lang w:val="es-PE"/>
          </w:rPr>
          <w:t>eduardocourtm@yahoo.es</w:t>
        </w:r>
      </w:hyperlink>
    </w:p>
    <w:p w14:paraId="42271F3F" w14:textId="115CA6CB" w:rsidR="00C90525" w:rsidRPr="000270E6" w:rsidRDefault="00C90525" w:rsidP="00482D00">
      <w:pPr>
        <w:ind w:left="142" w:hanging="142"/>
        <w:jc w:val="both"/>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510A3F73" w14:textId="1A1B6577" w:rsidR="00BC4D43" w:rsidRDefault="00482D00" w:rsidP="00650F70">
      <w:pPr>
        <w:jc w:val="both"/>
        <w:rPr>
          <w:rFonts w:ascii="Arial" w:hAnsi="Arial" w:cs="Arial"/>
          <w:bCs/>
          <w:sz w:val="22"/>
          <w:szCs w:val="22"/>
          <w:lang w:val="es-PE"/>
        </w:rPr>
      </w:pPr>
      <w:r w:rsidRPr="00482D00">
        <w:rPr>
          <w:rFonts w:ascii="Arial" w:hAnsi="Arial" w:cs="Arial"/>
          <w:bCs/>
          <w:sz w:val="22"/>
          <w:szCs w:val="22"/>
          <w:lang w:val="es-PE"/>
        </w:rPr>
        <w:t>Este artículo presenta un modelo cuantitativo basado en aprendizaje por refuerzo y simulaciones de Monte Carlo para estimar el valor óptimo privado y social de proyectos de minería de cobre bajo incertidumbre. Aplicado al caso del proyecto Tía María, el modelo permite evaluar trayectorias dinámicas de extracción considerando precios volátiles, conflictos sociales, impuestos y pasivos ambientales. La metodología permite cuantificar pérdidas por retrasos, ganancias potenciales por evitar conflictos, y apoyar decisiones privadas sobre cuándo iniciar, pausar o acelerar operaciones. Esta herramienta ofrece a ejecutivos mineros un marco robusto para tomar decisiones estratégicas que maximicen rentas y minimicen riesgos reputacionales y financieros.</w:t>
      </w:r>
    </w:p>
    <w:p w14:paraId="136E3050" w14:textId="77777777" w:rsidR="00482D00" w:rsidRPr="000270E6" w:rsidRDefault="00482D00"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78B74861" w14:textId="77777777" w:rsidR="00BD4B39" w:rsidRPr="00BD4B39" w:rsidRDefault="00BD4B39" w:rsidP="00BD4B39">
      <w:pPr>
        <w:jc w:val="both"/>
        <w:rPr>
          <w:rFonts w:ascii="Arial" w:hAnsi="Arial" w:cs="Arial"/>
          <w:sz w:val="22"/>
          <w:szCs w:val="22"/>
          <w:lang w:val="es-PE"/>
        </w:rPr>
      </w:pPr>
      <w:r w:rsidRPr="00BD4B39">
        <w:rPr>
          <w:rFonts w:ascii="Arial" w:hAnsi="Arial" w:cs="Arial"/>
          <w:sz w:val="22"/>
          <w:szCs w:val="22"/>
          <w:lang w:val="es-PE"/>
        </w:rPr>
        <w:t>El presente estudio desarrolla y aplica un modelo de inteligencia artificial para la evaluación de proyectos mineros de cobre, integrando técnicas de aprendizaje por refuerzo (</w:t>
      </w:r>
      <w:proofErr w:type="spellStart"/>
      <w:r w:rsidRPr="00BD4B39">
        <w:rPr>
          <w:rFonts w:ascii="Arial" w:hAnsi="Arial" w:cs="Arial"/>
          <w:sz w:val="22"/>
          <w:szCs w:val="22"/>
          <w:lang w:val="es-PE"/>
        </w:rPr>
        <w:t>Reinforcement</w:t>
      </w:r>
      <w:proofErr w:type="spellEnd"/>
      <w:r w:rsidRPr="00BD4B39">
        <w:rPr>
          <w:rFonts w:ascii="Arial" w:hAnsi="Arial" w:cs="Arial"/>
          <w:sz w:val="22"/>
          <w:szCs w:val="22"/>
          <w:lang w:val="es-PE"/>
        </w:rPr>
        <w:t xml:space="preserve"> </w:t>
      </w:r>
      <w:proofErr w:type="spellStart"/>
      <w:r w:rsidRPr="00BD4B39">
        <w:rPr>
          <w:rFonts w:ascii="Arial" w:hAnsi="Arial" w:cs="Arial"/>
          <w:sz w:val="22"/>
          <w:szCs w:val="22"/>
          <w:lang w:val="es-PE"/>
        </w:rPr>
        <w:t>Learning</w:t>
      </w:r>
      <w:proofErr w:type="spellEnd"/>
      <w:r w:rsidRPr="00BD4B39">
        <w:rPr>
          <w:rFonts w:ascii="Arial" w:hAnsi="Arial" w:cs="Arial"/>
          <w:sz w:val="22"/>
          <w:szCs w:val="22"/>
          <w:lang w:val="es-PE"/>
        </w:rPr>
        <w:t>, RL) y simulación Monte Carlo dentro de un marco de programación dinámica estocástica. Este enfoque permite abordar de manera rigurosa y cuantificable la toma de decisiones bajo incertidumbre en contextos donde intervienen múltiples variables de política fiscal, social y medioambiental.</w:t>
      </w:r>
    </w:p>
    <w:p w14:paraId="2A60BCBF" w14:textId="77777777" w:rsidR="00BD4B39" w:rsidRPr="00BD4B39" w:rsidRDefault="00BD4B39" w:rsidP="00BD4B39">
      <w:pPr>
        <w:jc w:val="both"/>
        <w:rPr>
          <w:rFonts w:ascii="Arial" w:hAnsi="Arial" w:cs="Arial"/>
          <w:sz w:val="22"/>
          <w:szCs w:val="22"/>
          <w:lang w:val="es-PE"/>
        </w:rPr>
      </w:pPr>
    </w:p>
    <w:p w14:paraId="5C35BE55" w14:textId="362F9144" w:rsidR="00BD4B39" w:rsidRPr="00BD4B39" w:rsidRDefault="00BD4B39" w:rsidP="00BD4B39">
      <w:pPr>
        <w:jc w:val="both"/>
        <w:rPr>
          <w:rFonts w:ascii="Arial" w:hAnsi="Arial" w:cs="Arial"/>
          <w:sz w:val="22"/>
          <w:szCs w:val="22"/>
          <w:lang w:val="es-PE"/>
        </w:rPr>
      </w:pPr>
      <w:r w:rsidRPr="00BD4B39">
        <w:rPr>
          <w:rFonts w:ascii="Arial" w:hAnsi="Arial" w:cs="Arial"/>
          <w:sz w:val="22"/>
          <w:szCs w:val="22"/>
          <w:lang w:val="es-PE"/>
        </w:rPr>
        <w:t>En economías como la peruana, la postergación o paralización de proyectos de inversión minera de gran escala</w:t>
      </w:r>
      <w:r>
        <w:rPr>
          <w:rFonts w:ascii="Arial" w:hAnsi="Arial" w:cs="Arial"/>
          <w:sz w:val="22"/>
          <w:szCs w:val="22"/>
          <w:lang w:val="es-PE"/>
        </w:rPr>
        <w:t xml:space="preserve">, </w:t>
      </w:r>
      <w:r w:rsidRPr="00BD4B39">
        <w:rPr>
          <w:rFonts w:ascii="Arial" w:hAnsi="Arial" w:cs="Arial"/>
          <w:sz w:val="22"/>
          <w:szCs w:val="22"/>
          <w:lang w:val="es-PE"/>
        </w:rPr>
        <w:t xml:space="preserve">no sólo genera incertidumbre financiera para las empresas operadoras, sino también pérdidas fiscales significativas para el Estado y efectos sociales negativos para las comunidades locales. A pesar de su importancia estratégica, las herramientas disponibles para </w:t>
      </w:r>
      <w:r w:rsidRPr="00BD4B39">
        <w:rPr>
          <w:rFonts w:ascii="Arial" w:hAnsi="Arial" w:cs="Arial"/>
          <w:sz w:val="22"/>
          <w:szCs w:val="22"/>
          <w:lang w:val="es-PE"/>
        </w:rPr>
        <w:t>modelar estos impactos suelen ser estáticas, parciales o poco adaptables a escenarios cambiantes.</w:t>
      </w:r>
    </w:p>
    <w:p w14:paraId="14D39FA5" w14:textId="77777777" w:rsidR="00BD4B39" w:rsidRPr="00BD4B39" w:rsidRDefault="00BD4B39" w:rsidP="00BD4B39">
      <w:pPr>
        <w:jc w:val="both"/>
        <w:rPr>
          <w:rFonts w:ascii="Arial" w:hAnsi="Arial" w:cs="Arial"/>
          <w:sz w:val="22"/>
          <w:szCs w:val="22"/>
          <w:lang w:val="es-PE"/>
        </w:rPr>
      </w:pPr>
    </w:p>
    <w:p w14:paraId="15A02B7A" w14:textId="77777777" w:rsidR="00BD4B39" w:rsidRPr="00BD4B39" w:rsidRDefault="00BD4B39" w:rsidP="00BD4B39">
      <w:pPr>
        <w:jc w:val="both"/>
        <w:rPr>
          <w:rFonts w:ascii="Arial" w:hAnsi="Arial" w:cs="Arial"/>
          <w:sz w:val="22"/>
          <w:szCs w:val="22"/>
          <w:lang w:val="es-PE"/>
        </w:rPr>
      </w:pPr>
      <w:r w:rsidRPr="00BD4B39">
        <w:rPr>
          <w:rFonts w:ascii="Arial" w:hAnsi="Arial" w:cs="Arial"/>
          <w:sz w:val="22"/>
          <w:szCs w:val="22"/>
          <w:lang w:val="es-PE"/>
        </w:rPr>
        <w:t>En este contexto, proponemos un modelo que permite evaluar el valor presente neto (VPN) de un proyecto no como un número único, sino como una función dinámica de factores como: precios internacionales del cobre, pasivos ambientales, conflictos sociales, regímenes fiscales y riesgo país. El modelo considera decisiones secuenciales de iniciar, pausar, o acelerar la extracción en función de la evolución del entorno, ofreciendo así un marco cuantitativo para maximizar el valor tanto privado como público de los recursos no renovables.</w:t>
      </w:r>
    </w:p>
    <w:p w14:paraId="3CB09314" w14:textId="77777777" w:rsidR="00BD4B39" w:rsidRPr="00BD4B39" w:rsidRDefault="00BD4B39" w:rsidP="00BD4B39">
      <w:pPr>
        <w:jc w:val="both"/>
        <w:rPr>
          <w:rFonts w:ascii="Arial" w:hAnsi="Arial" w:cs="Arial"/>
          <w:sz w:val="22"/>
          <w:szCs w:val="22"/>
          <w:lang w:val="es-PE"/>
        </w:rPr>
      </w:pPr>
    </w:p>
    <w:p w14:paraId="50FF5CB3" w14:textId="2BFA9AF2" w:rsidR="00BD4B39" w:rsidRPr="00BD4B39" w:rsidRDefault="00BD4B39" w:rsidP="00BD4B39">
      <w:pPr>
        <w:jc w:val="both"/>
        <w:rPr>
          <w:rFonts w:ascii="Arial" w:hAnsi="Arial" w:cs="Arial"/>
          <w:sz w:val="22"/>
          <w:szCs w:val="22"/>
          <w:lang w:val="es-PE"/>
        </w:rPr>
      </w:pP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2D50FD22" w14:textId="77777777" w:rsidR="00BF2C19" w:rsidRPr="00BF2C19" w:rsidRDefault="00BF2C19" w:rsidP="00BF2C19">
      <w:pPr>
        <w:jc w:val="both"/>
        <w:rPr>
          <w:rFonts w:ascii="Arial" w:hAnsi="Arial" w:cs="Arial"/>
          <w:bCs/>
          <w:sz w:val="22"/>
          <w:szCs w:val="22"/>
          <w:lang w:val="es-PE"/>
        </w:rPr>
      </w:pPr>
      <w:r w:rsidRPr="00BF2C19">
        <w:rPr>
          <w:rFonts w:ascii="Arial" w:hAnsi="Arial" w:cs="Arial"/>
          <w:bCs/>
          <w:sz w:val="22"/>
          <w:szCs w:val="22"/>
          <w:lang w:val="es-PE"/>
        </w:rPr>
        <w:t>Este estudio persigue tres objetivos centrales, que integran métodos avanzados de inteligencia artificial con aplicaciones prácticas relevantes para el sector minero, en particular la industria cuprífera en América Latina. La finalidad es ofrecer un modelo que no solo tenga valor académico, sino también utilidad concreta para la toma de decisiones estratégicas bajo condiciones de incertidumbre, complejidad regulatoria y conflicto social.</w:t>
      </w:r>
    </w:p>
    <w:p w14:paraId="170BBB20" w14:textId="77777777" w:rsidR="00BF2C19" w:rsidRPr="00BF2C19" w:rsidRDefault="00BF2C19" w:rsidP="00BF2C19">
      <w:pPr>
        <w:jc w:val="both"/>
        <w:rPr>
          <w:rFonts w:ascii="Arial" w:hAnsi="Arial" w:cs="Arial"/>
          <w:bCs/>
          <w:sz w:val="22"/>
          <w:szCs w:val="22"/>
          <w:lang w:val="es-PE"/>
        </w:rPr>
      </w:pPr>
    </w:p>
    <w:p w14:paraId="38166FD3" w14:textId="332FF523" w:rsidR="00BF2C19" w:rsidRPr="002934F5" w:rsidRDefault="00FE7A37" w:rsidP="00BF2C19">
      <w:pPr>
        <w:jc w:val="both"/>
        <w:rPr>
          <w:rFonts w:ascii="Arial" w:hAnsi="Arial" w:cs="Arial"/>
          <w:bCs/>
          <w:i/>
          <w:iCs/>
          <w:color w:val="4F81BD" w:themeColor="accent1"/>
          <w:sz w:val="22"/>
          <w:szCs w:val="22"/>
          <w:lang w:val="es-PE"/>
        </w:rPr>
      </w:pPr>
      <w:r w:rsidRPr="002934F5">
        <w:rPr>
          <w:rFonts w:ascii="Arial" w:hAnsi="Arial" w:cs="Arial"/>
          <w:bCs/>
          <w:i/>
          <w:iCs/>
          <w:color w:val="4F81BD" w:themeColor="accent1"/>
          <w:sz w:val="22"/>
          <w:szCs w:val="22"/>
          <w:lang w:val="es-PE"/>
        </w:rPr>
        <w:t>a</w:t>
      </w:r>
      <w:r w:rsidR="00BF2C19" w:rsidRPr="002934F5">
        <w:rPr>
          <w:rFonts w:ascii="Arial" w:hAnsi="Arial" w:cs="Arial"/>
          <w:bCs/>
          <w:i/>
          <w:iCs/>
          <w:color w:val="4F81BD" w:themeColor="accent1"/>
          <w:sz w:val="22"/>
          <w:szCs w:val="22"/>
          <w:lang w:val="es-PE"/>
        </w:rPr>
        <w:t>. Desarrollar y aplicar inteligencia artificial para decisiones mineras en escenarios reales</w:t>
      </w:r>
    </w:p>
    <w:p w14:paraId="4FCCCA24" w14:textId="77777777" w:rsidR="00BF2C19" w:rsidRPr="00BF2C19" w:rsidRDefault="00BF2C19" w:rsidP="00BF2C19">
      <w:pPr>
        <w:jc w:val="both"/>
        <w:rPr>
          <w:rFonts w:ascii="Arial" w:hAnsi="Arial" w:cs="Arial"/>
          <w:bCs/>
          <w:sz w:val="22"/>
          <w:szCs w:val="22"/>
          <w:lang w:val="es-PE"/>
        </w:rPr>
      </w:pPr>
      <w:r w:rsidRPr="00BF2C19">
        <w:rPr>
          <w:rFonts w:ascii="Arial" w:hAnsi="Arial" w:cs="Arial"/>
          <w:bCs/>
          <w:sz w:val="22"/>
          <w:szCs w:val="22"/>
          <w:lang w:val="es-PE"/>
        </w:rPr>
        <w:t>El primer objetivo es construir un marco de análisis basado en aprendizaje por refuerzo (</w:t>
      </w:r>
      <w:proofErr w:type="spellStart"/>
      <w:r w:rsidRPr="00BF2C19">
        <w:rPr>
          <w:rFonts w:ascii="Arial" w:hAnsi="Arial" w:cs="Arial"/>
          <w:bCs/>
          <w:sz w:val="22"/>
          <w:szCs w:val="22"/>
          <w:lang w:val="es-PE"/>
        </w:rPr>
        <w:t>Reinforcement</w:t>
      </w:r>
      <w:proofErr w:type="spellEnd"/>
      <w:r w:rsidRPr="00BF2C19">
        <w:rPr>
          <w:rFonts w:ascii="Arial" w:hAnsi="Arial" w:cs="Arial"/>
          <w:bCs/>
          <w:sz w:val="22"/>
          <w:szCs w:val="22"/>
          <w:lang w:val="es-PE"/>
        </w:rPr>
        <w:t xml:space="preserve"> </w:t>
      </w:r>
      <w:proofErr w:type="spellStart"/>
      <w:r w:rsidRPr="00BF2C19">
        <w:rPr>
          <w:rFonts w:ascii="Arial" w:hAnsi="Arial" w:cs="Arial"/>
          <w:bCs/>
          <w:sz w:val="22"/>
          <w:szCs w:val="22"/>
          <w:lang w:val="es-PE"/>
        </w:rPr>
        <w:t>Learning</w:t>
      </w:r>
      <w:proofErr w:type="spellEnd"/>
      <w:r w:rsidRPr="00BF2C19">
        <w:rPr>
          <w:rFonts w:ascii="Arial" w:hAnsi="Arial" w:cs="Arial"/>
          <w:bCs/>
          <w:sz w:val="22"/>
          <w:szCs w:val="22"/>
          <w:lang w:val="es-PE"/>
        </w:rPr>
        <w:t xml:space="preserve">, RL) y procesos de decisión de </w:t>
      </w:r>
      <w:proofErr w:type="spellStart"/>
      <w:r w:rsidRPr="00BF2C19">
        <w:rPr>
          <w:rFonts w:ascii="Arial" w:hAnsi="Arial" w:cs="Arial"/>
          <w:bCs/>
          <w:sz w:val="22"/>
          <w:szCs w:val="22"/>
          <w:lang w:val="es-PE"/>
        </w:rPr>
        <w:t>Markov</w:t>
      </w:r>
      <w:proofErr w:type="spellEnd"/>
      <w:r w:rsidRPr="00BF2C19">
        <w:rPr>
          <w:rFonts w:ascii="Arial" w:hAnsi="Arial" w:cs="Arial"/>
          <w:bCs/>
          <w:sz w:val="22"/>
          <w:szCs w:val="22"/>
          <w:lang w:val="es-PE"/>
        </w:rPr>
        <w:t xml:space="preserve"> (MDP), que permita modelar proyectos de minería de cobre como un sistema dinámico de decisiones bajo incertidumbre. Este enfoque ofrece una </w:t>
      </w:r>
      <w:r w:rsidRPr="00BF2C19">
        <w:rPr>
          <w:rFonts w:ascii="Arial" w:hAnsi="Arial" w:cs="Arial"/>
          <w:bCs/>
          <w:sz w:val="22"/>
          <w:szCs w:val="22"/>
          <w:lang w:val="es-PE"/>
        </w:rPr>
        <w:lastRenderedPageBreak/>
        <w:t>alternativa al análisis clásico de opciones reales, superando sus limitaciones al:</w:t>
      </w:r>
    </w:p>
    <w:p w14:paraId="7E73B4C5" w14:textId="77777777" w:rsidR="00BF2C19" w:rsidRPr="00BF2C19" w:rsidRDefault="00BF2C19" w:rsidP="00BF2C19">
      <w:pPr>
        <w:jc w:val="both"/>
        <w:rPr>
          <w:rFonts w:ascii="Arial" w:hAnsi="Arial" w:cs="Arial"/>
          <w:bCs/>
          <w:sz w:val="22"/>
          <w:szCs w:val="22"/>
          <w:lang w:val="es-PE"/>
        </w:rPr>
      </w:pPr>
    </w:p>
    <w:p w14:paraId="37EAE6C6" w14:textId="77777777" w:rsidR="00BF2C19" w:rsidRPr="00BF2C19" w:rsidRDefault="00BF2C19" w:rsidP="00BF2C19">
      <w:pPr>
        <w:pStyle w:val="ListParagraph"/>
        <w:numPr>
          <w:ilvl w:val="0"/>
          <w:numId w:val="2"/>
        </w:numPr>
        <w:jc w:val="both"/>
        <w:rPr>
          <w:rFonts w:ascii="Arial" w:hAnsi="Arial" w:cs="Arial"/>
          <w:bCs/>
          <w:sz w:val="22"/>
          <w:szCs w:val="22"/>
          <w:lang w:val="es-PE"/>
        </w:rPr>
      </w:pPr>
      <w:r w:rsidRPr="00BF2C19">
        <w:rPr>
          <w:rFonts w:ascii="Arial" w:hAnsi="Arial" w:cs="Arial"/>
          <w:bCs/>
          <w:sz w:val="22"/>
          <w:szCs w:val="22"/>
          <w:lang w:val="es-PE"/>
        </w:rPr>
        <w:t>Considerar múltiples fuentes de incertidumbre simultáneamente (precio del cobre, cambios fiscales, conflictos sociales, pasivos ambientales).</w:t>
      </w:r>
    </w:p>
    <w:p w14:paraId="49A4017C" w14:textId="77777777" w:rsidR="00BF2C19" w:rsidRPr="00BF2C19" w:rsidRDefault="00BF2C19" w:rsidP="00BF2C19">
      <w:pPr>
        <w:jc w:val="both"/>
        <w:rPr>
          <w:rFonts w:ascii="Arial" w:hAnsi="Arial" w:cs="Arial"/>
          <w:bCs/>
          <w:sz w:val="22"/>
          <w:szCs w:val="22"/>
          <w:lang w:val="es-PE"/>
        </w:rPr>
      </w:pPr>
    </w:p>
    <w:p w14:paraId="33D9DDCB" w14:textId="77777777" w:rsidR="00BF2C19" w:rsidRPr="00BF2C19" w:rsidRDefault="00BF2C19" w:rsidP="00BF2C19">
      <w:pPr>
        <w:pStyle w:val="ListParagraph"/>
        <w:numPr>
          <w:ilvl w:val="0"/>
          <w:numId w:val="2"/>
        </w:numPr>
        <w:jc w:val="both"/>
        <w:rPr>
          <w:rFonts w:ascii="Arial" w:hAnsi="Arial" w:cs="Arial"/>
          <w:bCs/>
          <w:sz w:val="22"/>
          <w:szCs w:val="22"/>
          <w:lang w:val="es-PE"/>
        </w:rPr>
      </w:pPr>
      <w:r w:rsidRPr="00BF2C19">
        <w:rPr>
          <w:rFonts w:ascii="Arial" w:hAnsi="Arial" w:cs="Arial"/>
          <w:bCs/>
          <w:sz w:val="22"/>
          <w:szCs w:val="22"/>
          <w:lang w:val="es-PE"/>
        </w:rPr>
        <w:t>Adaptarse iterativamente conforme evoluciona el entorno económico, político y operativo.</w:t>
      </w:r>
    </w:p>
    <w:p w14:paraId="481E963A" w14:textId="77777777" w:rsidR="00BF2C19" w:rsidRPr="00BF2C19" w:rsidRDefault="00BF2C19" w:rsidP="00BF2C19">
      <w:pPr>
        <w:jc w:val="both"/>
        <w:rPr>
          <w:rFonts w:ascii="Arial" w:hAnsi="Arial" w:cs="Arial"/>
          <w:bCs/>
          <w:sz w:val="22"/>
          <w:szCs w:val="22"/>
          <w:lang w:val="es-PE"/>
        </w:rPr>
      </w:pPr>
    </w:p>
    <w:p w14:paraId="587614F9" w14:textId="77777777" w:rsidR="00BF2C19" w:rsidRPr="00BF2C19" w:rsidRDefault="00BF2C19" w:rsidP="00BF2C19">
      <w:pPr>
        <w:pStyle w:val="ListParagraph"/>
        <w:numPr>
          <w:ilvl w:val="0"/>
          <w:numId w:val="2"/>
        </w:numPr>
        <w:jc w:val="both"/>
        <w:rPr>
          <w:rFonts w:ascii="Arial" w:hAnsi="Arial" w:cs="Arial"/>
          <w:bCs/>
          <w:sz w:val="22"/>
          <w:szCs w:val="22"/>
          <w:lang w:val="es-PE"/>
        </w:rPr>
      </w:pPr>
      <w:r w:rsidRPr="00BF2C19">
        <w:rPr>
          <w:rFonts w:ascii="Arial" w:hAnsi="Arial" w:cs="Arial"/>
          <w:bCs/>
          <w:sz w:val="22"/>
          <w:szCs w:val="22"/>
          <w:lang w:val="es-PE"/>
        </w:rPr>
        <w:t>Proponer rutas de acción óptimas (como acelerar, pausar o iniciar operaciones) en función del contexto.</w:t>
      </w:r>
    </w:p>
    <w:p w14:paraId="450F6F7F" w14:textId="77777777" w:rsidR="00BF2C19" w:rsidRPr="00BF2C19" w:rsidRDefault="00BF2C19" w:rsidP="00BF2C19">
      <w:pPr>
        <w:jc w:val="both"/>
        <w:rPr>
          <w:rFonts w:ascii="Arial" w:hAnsi="Arial" w:cs="Arial"/>
          <w:bCs/>
          <w:sz w:val="22"/>
          <w:szCs w:val="22"/>
          <w:lang w:val="es-PE"/>
        </w:rPr>
      </w:pPr>
    </w:p>
    <w:p w14:paraId="7C352935" w14:textId="77777777" w:rsidR="00BF2C19" w:rsidRPr="00BF2C19" w:rsidRDefault="00BF2C19" w:rsidP="00BF2C19">
      <w:pPr>
        <w:jc w:val="both"/>
        <w:rPr>
          <w:rFonts w:ascii="Arial" w:hAnsi="Arial" w:cs="Arial"/>
          <w:bCs/>
          <w:sz w:val="22"/>
          <w:szCs w:val="22"/>
          <w:lang w:val="es-PE"/>
        </w:rPr>
      </w:pPr>
      <w:r w:rsidRPr="00BF2C19">
        <w:rPr>
          <w:rFonts w:ascii="Arial" w:hAnsi="Arial" w:cs="Arial"/>
          <w:bCs/>
          <w:sz w:val="22"/>
          <w:szCs w:val="22"/>
          <w:lang w:val="es-PE"/>
        </w:rPr>
        <w:t>Este modelo no es meramente teórico: ha sido calibrado y aplicado al caso real del proyecto cuprífero Tía María en Perú, integrando datos públicos, escenarios alternativos y supuestos económicos validados.</w:t>
      </w:r>
    </w:p>
    <w:p w14:paraId="1E7AE0CC" w14:textId="77777777" w:rsidR="00BF2C19" w:rsidRPr="00BF2C19" w:rsidRDefault="00BF2C19" w:rsidP="00BF2C19">
      <w:pPr>
        <w:jc w:val="both"/>
        <w:rPr>
          <w:rFonts w:ascii="Arial" w:hAnsi="Arial" w:cs="Arial"/>
          <w:bCs/>
          <w:sz w:val="22"/>
          <w:szCs w:val="22"/>
          <w:lang w:val="es-PE"/>
        </w:rPr>
      </w:pPr>
    </w:p>
    <w:p w14:paraId="6B0EC667" w14:textId="0479A681" w:rsidR="00BF2C19" w:rsidRPr="002934F5" w:rsidRDefault="00FE7A37" w:rsidP="00BF2C19">
      <w:pPr>
        <w:jc w:val="both"/>
        <w:rPr>
          <w:rFonts w:ascii="Arial" w:hAnsi="Arial" w:cs="Arial"/>
          <w:bCs/>
          <w:i/>
          <w:iCs/>
          <w:color w:val="4F81BD" w:themeColor="accent1"/>
          <w:sz w:val="22"/>
          <w:szCs w:val="22"/>
          <w:lang w:val="es-PE"/>
        </w:rPr>
      </w:pPr>
      <w:r w:rsidRPr="002934F5">
        <w:rPr>
          <w:rFonts w:ascii="Arial" w:hAnsi="Arial" w:cs="Arial"/>
          <w:bCs/>
          <w:i/>
          <w:iCs/>
          <w:color w:val="4F81BD" w:themeColor="accent1"/>
          <w:sz w:val="22"/>
          <w:szCs w:val="22"/>
          <w:lang w:val="es-PE"/>
        </w:rPr>
        <w:t>b</w:t>
      </w:r>
      <w:r w:rsidR="00BF2C19" w:rsidRPr="002934F5">
        <w:rPr>
          <w:rFonts w:ascii="Arial" w:hAnsi="Arial" w:cs="Arial"/>
          <w:bCs/>
          <w:i/>
          <w:iCs/>
          <w:color w:val="4F81BD" w:themeColor="accent1"/>
          <w:sz w:val="22"/>
          <w:szCs w:val="22"/>
          <w:lang w:val="es-PE"/>
        </w:rPr>
        <w:t>. Cuantificar el impacto económico de los retrasos por inacción estatal o conflictos sociales</w:t>
      </w:r>
    </w:p>
    <w:p w14:paraId="30DE4485" w14:textId="77777777" w:rsidR="00BF2C19" w:rsidRPr="00BF2C19" w:rsidRDefault="00BF2C19" w:rsidP="00BF2C19">
      <w:pPr>
        <w:jc w:val="both"/>
        <w:rPr>
          <w:rFonts w:ascii="Arial" w:hAnsi="Arial" w:cs="Arial"/>
          <w:bCs/>
          <w:sz w:val="22"/>
          <w:szCs w:val="22"/>
          <w:lang w:val="es-PE"/>
        </w:rPr>
      </w:pPr>
      <w:r w:rsidRPr="00BF2C19">
        <w:rPr>
          <w:rFonts w:ascii="Arial" w:hAnsi="Arial" w:cs="Arial"/>
          <w:bCs/>
          <w:sz w:val="22"/>
          <w:szCs w:val="22"/>
          <w:lang w:val="es-PE"/>
        </w:rPr>
        <w:t>El segundo objetivo es poner en evidencia el costo económico asociado a la postergación de proyectos mineros debido a la demora en aprobaciones gubernamentales, ausencia de acuerdos sociales sostenibles o conflictos locales no gestionados. Para ello:</w:t>
      </w:r>
    </w:p>
    <w:p w14:paraId="59F779C2" w14:textId="77777777" w:rsidR="00BF2C19" w:rsidRPr="00BF2C19" w:rsidRDefault="00BF2C19" w:rsidP="00FE7A37">
      <w:pPr>
        <w:jc w:val="both"/>
        <w:rPr>
          <w:rFonts w:ascii="Arial" w:hAnsi="Arial" w:cs="Arial"/>
          <w:bCs/>
          <w:sz w:val="22"/>
          <w:szCs w:val="22"/>
          <w:lang w:val="es-PE"/>
        </w:rPr>
      </w:pPr>
    </w:p>
    <w:p w14:paraId="0606E058" w14:textId="30BDBC7A" w:rsidR="00BF2C19" w:rsidRPr="00BF2C19" w:rsidRDefault="00BF2C19" w:rsidP="00FE7A37">
      <w:pPr>
        <w:pStyle w:val="ListParagraph"/>
        <w:numPr>
          <w:ilvl w:val="0"/>
          <w:numId w:val="3"/>
        </w:numPr>
        <w:jc w:val="both"/>
        <w:rPr>
          <w:rFonts w:ascii="Arial" w:hAnsi="Arial" w:cs="Arial"/>
          <w:bCs/>
          <w:sz w:val="22"/>
          <w:szCs w:val="22"/>
          <w:lang w:val="es-PE"/>
        </w:rPr>
      </w:pPr>
      <w:r w:rsidRPr="00BF2C19">
        <w:rPr>
          <w:rFonts w:ascii="Arial" w:hAnsi="Arial" w:cs="Arial"/>
          <w:bCs/>
          <w:sz w:val="22"/>
          <w:szCs w:val="22"/>
          <w:lang w:val="es-PE"/>
        </w:rPr>
        <w:t>Se estiman las pérdidas de valor social acumulado (</w:t>
      </w:r>
      <w:proofErr w:type="spellStart"/>
      <w:r w:rsidRPr="00BF2C19">
        <w:rPr>
          <w:rFonts w:ascii="Arial" w:hAnsi="Arial" w:cs="Arial"/>
          <w:bCs/>
          <w:sz w:val="22"/>
          <w:szCs w:val="22"/>
          <w:lang w:val="es-PE"/>
        </w:rPr>
        <w:t>resos</w:t>
      </w:r>
      <w:proofErr w:type="spellEnd"/>
      <w:r w:rsidRPr="00BF2C19">
        <w:rPr>
          <w:rFonts w:ascii="Arial" w:hAnsi="Arial" w:cs="Arial"/>
          <w:bCs/>
          <w:sz w:val="22"/>
          <w:szCs w:val="22"/>
          <w:lang w:val="es-PE"/>
        </w:rPr>
        <w:t xml:space="preserve"> fiscales no percibidos, empleos no generados, beneficios locales pospuestos).</w:t>
      </w:r>
    </w:p>
    <w:p w14:paraId="50D953C7" w14:textId="77777777" w:rsidR="00BF2C19" w:rsidRPr="00BF2C19" w:rsidRDefault="00BF2C19" w:rsidP="00FE7A37">
      <w:pPr>
        <w:jc w:val="both"/>
        <w:rPr>
          <w:rFonts w:ascii="Arial" w:hAnsi="Arial" w:cs="Arial"/>
          <w:bCs/>
          <w:sz w:val="22"/>
          <w:szCs w:val="22"/>
          <w:lang w:val="es-PE"/>
        </w:rPr>
      </w:pPr>
    </w:p>
    <w:p w14:paraId="3C6FE1E5" w14:textId="21B53A5C" w:rsidR="00BF2C19" w:rsidRPr="00BF2C19" w:rsidRDefault="00BF2C19" w:rsidP="00FE7A37">
      <w:pPr>
        <w:pStyle w:val="ListParagraph"/>
        <w:numPr>
          <w:ilvl w:val="0"/>
          <w:numId w:val="3"/>
        </w:numPr>
        <w:jc w:val="both"/>
        <w:rPr>
          <w:rFonts w:ascii="Arial" w:hAnsi="Arial" w:cs="Arial"/>
          <w:bCs/>
          <w:sz w:val="22"/>
          <w:szCs w:val="22"/>
          <w:lang w:val="es-PE"/>
        </w:rPr>
      </w:pPr>
      <w:r w:rsidRPr="00BF2C19">
        <w:rPr>
          <w:rFonts w:ascii="Arial" w:hAnsi="Arial" w:cs="Arial"/>
          <w:bCs/>
          <w:sz w:val="22"/>
          <w:szCs w:val="22"/>
          <w:lang w:val="es-PE"/>
        </w:rPr>
        <w:t>Se compara el valor presente neto bajo escenarios con y sin retraso</w:t>
      </w:r>
      <w:r w:rsidRPr="00BF2C19">
        <w:rPr>
          <w:rFonts w:ascii="Arial" w:hAnsi="Arial" w:cs="Arial"/>
          <w:bCs/>
          <w:sz w:val="22"/>
          <w:szCs w:val="22"/>
          <w:lang w:val="es-PE"/>
        </w:rPr>
        <w:t>.</w:t>
      </w:r>
    </w:p>
    <w:p w14:paraId="2B39D78C" w14:textId="77777777" w:rsidR="00BF2C19" w:rsidRPr="00BF2C19" w:rsidRDefault="00BF2C19" w:rsidP="00FE7A37">
      <w:pPr>
        <w:jc w:val="both"/>
        <w:rPr>
          <w:rFonts w:ascii="Arial" w:hAnsi="Arial" w:cs="Arial"/>
          <w:bCs/>
          <w:sz w:val="22"/>
          <w:szCs w:val="22"/>
          <w:lang w:val="es-PE"/>
        </w:rPr>
      </w:pPr>
    </w:p>
    <w:p w14:paraId="650EE907" w14:textId="77777777" w:rsidR="00BF2C19" w:rsidRPr="00BF2C19" w:rsidRDefault="00BF2C19" w:rsidP="00FE7A37">
      <w:pPr>
        <w:pStyle w:val="ListParagraph"/>
        <w:numPr>
          <w:ilvl w:val="0"/>
          <w:numId w:val="3"/>
        </w:numPr>
        <w:jc w:val="both"/>
        <w:rPr>
          <w:rFonts w:ascii="Arial" w:hAnsi="Arial" w:cs="Arial"/>
          <w:bCs/>
          <w:sz w:val="22"/>
          <w:szCs w:val="22"/>
          <w:lang w:val="es-PE"/>
        </w:rPr>
      </w:pPr>
      <w:r w:rsidRPr="00BF2C19">
        <w:rPr>
          <w:rFonts w:ascii="Arial" w:hAnsi="Arial" w:cs="Arial"/>
          <w:bCs/>
          <w:sz w:val="22"/>
          <w:szCs w:val="22"/>
          <w:lang w:val="es-PE"/>
        </w:rPr>
        <w:t>Se incluye el efecto reputacional y regulatorio para la empresa, derivado de ciclos de estancamiento o judicialización del proyecto.</w:t>
      </w:r>
    </w:p>
    <w:p w14:paraId="080EA337" w14:textId="77777777" w:rsidR="00BF2C19" w:rsidRPr="00BF2C19" w:rsidRDefault="00BF2C19" w:rsidP="00BF2C19">
      <w:pPr>
        <w:jc w:val="both"/>
        <w:rPr>
          <w:rFonts w:ascii="Arial" w:hAnsi="Arial" w:cs="Arial"/>
          <w:bCs/>
          <w:sz w:val="22"/>
          <w:szCs w:val="22"/>
          <w:lang w:val="es-PE"/>
        </w:rPr>
      </w:pPr>
    </w:p>
    <w:p w14:paraId="34981726" w14:textId="77777777" w:rsidR="00BF2C19" w:rsidRPr="00BF2C19" w:rsidRDefault="00BF2C19" w:rsidP="00BF2C19">
      <w:pPr>
        <w:jc w:val="both"/>
        <w:rPr>
          <w:rFonts w:ascii="Arial" w:hAnsi="Arial" w:cs="Arial"/>
          <w:bCs/>
          <w:sz w:val="22"/>
          <w:szCs w:val="22"/>
          <w:lang w:val="es-PE"/>
        </w:rPr>
      </w:pPr>
      <w:r w:rsidRPr="00BF2C19">
        <w:rPr>
          <w:rFonts w:ascii="Arial" w:hAnsi="Arial" w:cs="Arial"/>
          <w:bCs/>
          <w:sz w:val="22"/>
          <w:szCs w:val="22"/>
          <w:lang w:val="es-PE"/>
        </w:rPr>
        <w:t>Este enfoque permite a ejecutivos y responsables de política pública entender las consecuencias cuantificables de la inacción o la falta de gobernanza anticipatoria.</w:t>
      </w:r>
    </w:p>
    <w:p w14:paraId="49BCE00D" w14:textId="77777777" w:rsidR="00BF2C19" w:rsidRPr="00BF2C19" w:rsidRDefault="00BF2C19" w:rsidP="00BF2C19">
      <w:pPr>
        <w:jc w:val="both"/>
        <w:rPr>
          <w:rFonts w:ascii="Arial" w:hAnsi="Arial" w:cs="Arial"/>
          <w:bCs/>
          <w:sz w:val="22"/>
          <w:szCs w:val="22"/>
          <w:lang w:val="es-PE"/>
        </w:rPr>
      </w:pPr>
    </w:p>
    <w:p w14:paraId="6DEC24FE" w14:textId="615D778A" w:rsidR="00BF2C19" w:rsidRPr="002934F5" w:rsidRDefault="00FE7A37" w:rsidP="00BF2C19">
      <w:pPr>
        <w:jc w:val="both"/>
        <w:rPr>
          <w:rFonts w:ascii="Arial" w:hAnsi="Arial" w:cs="Arial"/>
          <w:bCs/>
          <w:i/>
          <w:iCs/>
          <w:color w:val="4F81BD" w:themeColor="accent1"/>
          <w:sz w:val="22"/>
          <w:szCs w:val="22"/>
          <w:lang w:val="es-PE"/>
        </w:rPr>
      </w:pPr>
      <w:r w:rsidRPr="002934F5">
        <w:rPr>
          <w:rFonts w:ascii="Arial" w:hAnsi="Arial" w:cs="Arial"/>
          <w:bCs/>
          <w:i/>
          <w:iCs/>
          <w:color w:val="4F81BD" w:themeColor="accent1"/>
          <w:sz w:val="22"/>
          <w:szCs w:val="22"/>
          <w:lang w:val="es-PE"/>
        </w:rPr>
        <w:t>c</w:t>
      </w:r>
      <w:r w:rsidR="00BF2C19" w:rsidRPr="002934F5">
        <w:rPr>
          <w:rFonts w:ascii="Arial" w:hAnsi="Arial" w:cs="Arial"/>
          <w:bCs/>
          <w:i/>
          <w:iCs/>
          <w:color w:val="4F81BD" w:themeColor="accent1"/>
          <w:sz w:val="22"/>
          <w:szCs w:val="22"/>
          <w:lang w:val="es-PE"/>
        </w:rPr>
        <w:t>. Maximizar la renta minera de forma sostenible para actores privados y públicos</w:t>
      </w:r>
    </w:p>
    <w:p w14:paraId="17540F0D" w14:textId="77777777" w:rsidR="00BF2C19" w:rsidRPr="00BF2C19" w:rsidRDefault="00BF2C19" w:rsidP="00BF2C19">
      <w:pPr>
        <w:jc w:val="both"/>
        <w:rPr>
          <w:rFonts w:ascii="Arial" w:hAnsi="Arial" w:cs="Arial"/>
          <w:bCs/>
          <w:sz w:val="22"/>
          <w:szCs w:val="22"/>
          <w:lang w:val="es-PE"/>
        </w:rPr>
      </w:pPr>
      <w:r w:rsidRPr="00BF2C19">
        <w:rPr>
          <w:rFonts w:ascii="Arial" w:hAnsi="Arial" w:cs="Arial"/>
          <w:bCs/>
          <w:sz w:val="22"/>
          <w:szCs w:val="22"/>
          <w:lang w:val="es-PE"/>
        </w:rPr>
        <w:t>Finalmente, se busca demostrar cómo un enfoque cuantitativo y flexible puede ayudar a maximizar la renta minera—entendida como el excedente económico generado por la extracción eficiente y oportuna de los recursos no renovables—</w:t>
      </w:r>
      <w:r w:rsidRPr="00BF2C19">
        <w:rPr>
          <w:rFonts w:ascii="Arial" w:hAnsi="Arial" w:cs="Arial"/>
          <w:bCs/>
          <w:sz w:val="22"/>
          <w:szCs w:val="22"/>
          <w:lang w:val="es-PE"/>
        </w:rPr>
        <w:t>beneficiando tanto a las empresas como al Estado y las comunidades. El modelo permite:</w:t>
      </w:r>
    </w:p>
    <w:p w14:paraId="0ED2130F" w14:textId="77777777" w:rsidR="00BF2C19" w:rsidRPr="00BF2C19" w:rsidRDefault="00BF2C19" w:rsidP="00BF2C19">
      <w:pPr>
        <w:jc w:val="both"/>
        <w:rPr>
          <w:rFonts w:ascii="Arial" w:hAnsi="Arial" w:cs="Arial"/>
          <w:bCs/>
          <w:sz w:val="22"/>
          <w:szCs w:val="22"/>
          <w:lang w:val="es-PE"/>
        </w:rPr>
      </w:pPr>
    </w:p>
    <w:p w14:paraId="2C31D5CE" w14:textId="77777777" w:rsidR="00BF2C19" w:rsidRPr="00BF2C19" w:rsidRDefault="00BF2C19" w:rsidP="00BF2C19">
      <w:pPr>
        <w:pStyle w:val="ListParagraph"/>
        <w:numPr>
          <w:ilvl w:val="0"/>
          <w:numId w:val="4"/>
        </w:numPr>
        <w:jc w:val="both"/>
        <w:rPr>
          <w:rFonts w:ascii="Arial" w:hAnsi="Arial" w:cs="Arial"/>
          <w:bCs/>
          <w:sz w:val="22"/>
          <w:szCs w:val="22"/>
          <w:lang w:val="es-PE"/>
        </w:rPr>
      </w:pPr>
      <w:r w:rsidRPr="00BF2C19">
        <w:rPr>
          <w:rFonts w:ascii="Arial" w:hAnsi="Arial" w:cs="Arial"/>
          <w:bCs/>
          <w:sz w:val="22"/>
          <w:szCs w:val="22"/>
          <w:lang w:val="es-PE"/>
        </w:rPr>
        <w:t>Optimizar la estrategia de extracción en función del precio esperado del cobre, los costos operativos, la carga fiscal y las restricciones ambientales.</w:t>
      </w:r>
    </w:p>
    <w:p w14:paraId="0EE411E3" w14:textId="77777777" w:rsidR="00BF2C19" w:rsidRPr="00BF2C19" w:rsidRDefault="00BF2C19" w:rsidP="00BF2C19">
      <w:pPr>
        <w:jc w:val="both"/>
        <w:rPr>
          <w:rFonts w:ascii="Arial" w:hAnsi="Arial" w:cs="Arial"/>
          <w:bCs/>
          <w:sz w:val="22"/>
          <w:szCs w:val="22"/>
          <w:lang w:val="es-PE"/>
        </w:rPr>
      </w:pPr>
    </w:p>
    <w:p w14:paraId="5E8EE0F8" w14:textId="77777777" w:rsidR="00BF2C19" w:rsidRPr="00BF2C19" w:rsidRDefault="00BF2C19" w:rsidP="00BF2C19">
      <w:pPr>
        <w:pStyle w:val="ListParagraph"/>
        <w:numPr>
          <w:ilvl w:val="0"/>
          <w:numId w:val="4"/>
        </w:numPr>
        <w:jc w:val="both"/>
        <w:rPr>
          <w:rFonts w:ascii="Arial" w:hAnsi="Arial" w:cs="Arial"/>
          <w:bCs/>
          <w:sz w:val="22"/>
          <w:szCs w:val="22"/>
          <w:lang w:val="es-PE"/>
        </w:rPr>
      </w:pPr>
      <w:r w:rsidRPr="00BF2C19">
        <w:rPr>
          <w:rFonts w:ascii="Arial" w:hAnsi="Arial" w:cs="Arial"/>
          <w:bCs/>
          <w:sz w:val="22"/>
          <w:szCs w:val="22"/>
          <w:lang w:val="es-PE"/>
        </w:rPr>
        <w:t>Evaluar el impacto de diferentes estructuras tributarias (impuesto a la renta, regalías, cánones) sobre el valor del proyecto.</w:t>
      </w:r>
    </w:p>
    <w:p w14:paraId="2A596A14" w14:textId="77777777" w:rsidR="00BF2C19" w:rsidRPr="00BF2C19" w:rsidRDefault="00BF2C19" w:rsidP="00BF2C19">
      <w:pPr>
        <w:jc w:val="both"/>
        <w:rPr>
          <w:rFonts w:ascii="Arial" w:hAnsi="Arial" w:cs="Arial"/>
          <w:bCs/>
          <w:sz w:val="22"/>
          <w:szCs w:val="22"/>
          <w:lang w:val="es-PE"/>
        </w:rPr>
      </w:pPr>
    </w:p>
    <w:p w14:paraId="43474EE4" w14:textId="77777777" w:rsidR="00BF2C19" w:rsidRPr="00BF2C19" w:rsidRDefault="00BF2C19" w:rsidP="00BF2C19">
      <w:pPr>
        <w:pStyle w:val="ListParagraph"/>
        <w:numPr>
          <w:ilvl w:val="0"/>
          <w:numId w:val="4"/>
        </w:numPr>
        <w:jc w:val="both"/>
        <w:rPr>
          <w:rFonts w:ascii="Arial" w:hAnsi="Arial" w:cs="Arial"/>
          <w:bCs/>
          <w:sz w:val="22"/>
          <w:szCs w:val="22"/>
          <w:lang w:val="es-PE"/>
        </w:rPr>
      </w:pPr>
      <w:r w:rsidRPr="00BF2C19">
        <w:rPr>
          <w:rFonts w:ascii="Arial" w:hAnsi="Arial" w:cs="Arial"/>
          <w:bCs/>
          <w:sz w:val="22"/>
          <w:szCs w:val="22"/>
          <w:lang w:val="es-PE"/>
        </w:rPr>
        <w:t>Identificar puntos de equilibrio negociables con el Estado y actores sociales, evitando escenarios extremos que destruyen valor (confiscación, cierre, judicialización).</w:t>
      </w:r>
    </w:p>
    <w:p w14:paraId="21AA6190" w14:textId="77777777" w:rsidR="00BF2C19" w:rsidRPr="00BF2C19" w:rsidRDefault="00BF2C19" w:rsidP="00BF2C19">
      <w:pPr>
        <w:jc w:val="both"/>
        <w:rPr>
          <w:rFonts w:ascii="Arial" w:hAnsi="Arial" w:cs="Arial"/>
          <w:bCs/>
          <w:sz w:val="22"/>
          <w:szCs w:val="22"/>
          <w:lang w:val="es-PE"/>
        </w:rPr>
      </w:pPr>
    </w:p>
    <w:p w14:paraId="5DB97D4E" w14:textId="77777777" w:rsidR="00BF2C19" w:rsidRDefault="00BF2C19" w:rsidP="00BF2C19">
      <w:pPr>
        <w:jc w:val="both"/>
        <w:rPr>
          <w:rFonts w:ascii="Arial" w:hAnsi="Arial" w:cs="Arial"/>
          <w:bCs/>
          <w:sz w:val="22"/>
          <w:szCs w:val="22"/>
          <w:lang w:val="es-PE"/>
        </w:rPr>
      </w:pPr>
      <w:r w:rsidRPr="00BF2C19">
        <w:rPr>
          <w:rFonts w:ascii="Arial" w:hAnsi="Arial" w:cs="Arial"/>
          <w:bCs/>
          <w:sz w:val="22"/>
          <w:szCs w:val="22"/>
          <w:lang w:val="es-PE"/>
        </w:rPr>
        <w:t>El enfoque busca así equilibrar rentabilidad empresarial, estabilidad fiscal y legitimidad social, generando una plataforma técnica que respalde decisiones complejas en un entorno de alta incertidumbre.</w:t>
      </w:r>
    </w:p>
    <w:p w14:paraId="62EFD0CF" w14:textId="77777777" w:rsidR="00BF2C19" w:rsidRDefault="00BF2C19" w:rsidP="00BF2C19">
      <w:pPr>
        <w:jc w:val="both"/>
        <w:rPr>
          <w:rFonts w:ascii="Arial" w:hAnsi="Arial" w:cs="Arial"/>
          <w:bCs/>
          <w:sz w:val="22"/>
          <w:szCs w:val="22"/>
          <w:lang w:val="es-PE"/>
        </w:rPr>
      </w:pPr>
    </w:p>
    <w:p w14:paraId="25800079" w14:textId="4BAACECD" w:rsidR="007D2A73" w:rsidRPr="00FE7A37" w:rsidRDefault="007D2A73" w:rsidP="00BF2C19">
      <w:pPr>
        <w:jc w:val="both"/>
        <w:rPr>
          <w:rFonts w:ascii="Arial" w:hAnsi="Arial" w:cs="Arial"/>
          <w:b/>
          <w:bCs/>
          <w:sz w:val="22"/>
          <w:szCs w:val="22"/>
          <w:lang w:val="es-PE"/>
        </w:rPr>
      </w:pPr>
      <w:r w:rsidRPr="000270E6">
        <w:rPr>
          <w:rFonts w:ascii="Arial" w:hAnsi="Arial" w:cs="Arial"/>
          <w:b/>
          <w:bCs/>
          <w:sz w:val="22"/>
          <w:szCs w:val="22"/>
          <w:lang w:val="es-PE"/>
        </w:rPr>
        <w:t xml:space="preserve">3. </w:t>
      </w:r>
      <w:proofErr w:type="spellStart"/>
      <w:r w:rsidR="00FE7A37">
        <w:rPr>
          <w:rFonts w:ascii="Arial" w:hAnsi="Arial" w:cs="Arial"/>
          <w:b/>
          <w:bCs/>
          <w:iCs/>
          <w:sz w:val="22"/>
          <w:szCs w:val="22"/>
        </w:rPr>
        <w:t>Metodolog</w:t>
      </w:r>
      <w:r w:rsidR="00FE7A37">
        <w:rPr>
          <w:rFonts w:ascii="Arial" w:hAnsi="Arial" w:cs="Arial"/>
          <w:b/>
          <w:bCs/>
          <w:iCs/>
          <w:sz w:val="22"/>
          <w:szCs w:val="22"/>
          <w:lang w:val="es-PE"/>
        </w:rPr>
        <w:t>ía</w:t>
      </w:r>
      <w:proofErr w:type="spellEnd"/>
    </w:p>
    <w:p w14:paraId="18CEC1F8" w14:textId="77777777" w:rsidR="00634699" w:rsidRPr="00634699" w:rsidRDefault="00634699" w:rsidP="00634699">
      <w:pPr>
        <w:spacing w:before="100" w:beforeAutospacing="1" w:after="100" w:afterAutospacing="1"/>
        <w:rPr>
          <w:rFonts w:ascii="Arial" w:eastAsia="Times New Roman" w:hAnsi="Arial" w:cs="Arial"/>
          <w:sz w:val="22"/>
          <w:szCs w:val="22"/>
          <w:lang w:val="es-PE" w:eastAsia="en-GB"/>
        </w:rPr>
      </w:pPr>
      <w:r w:rsidRPr="00634699">
        <w:rPr>
          <w:rFonts w:ascii="Arial" w:eastAsia="Times New Roman" w:hAnsi="Arial" w:cs="Arial"/>
          <w:sz w:val="22"/>
          <w:szCs w:val="22"/>
          <w:lang w:val="es-PE" w:eastAsia="en-GB"/>
        </w:rPr>
        <w:t>El modelo desarrollado en este estudio integra técnicas de inteligencia artificial, específicamente aprendizaje por refuerzo (</w:t>
      </w:r>
      <w:proofErr w:type="spellStart"/>
      <w:r w:rsidRPr="00634699">
        <w:rPr>
          <w:rFonts w:ascii="Arial" w:eastAsia="Times New Roman" w:hAnsi="Arial" w:cs="Arial"/>
          <w:sz w:val="22"/>
          <w:szCs w:val="22"/>
          <w:lang w:val="es-PE" w:eastAsia="en-GB"/>
        </w:rPr>
        <w:t>Reinforcement</w:t>
      </w:r>
      <w:proofErr w:type="spellEnd"/>
      <w:r w:rsidRPr="00634699">
        <w:rPr>
          <w:rFonts w:ascii="Arial" w:eastAsia="Times New Roman" w:hAnsi="Arial" w:cs="Arial"/>
          <w:sz w:val="22"/>
          <w:szCs w:val="22"/>
          <w:lang w:val="es-PE" w:eastAsia="en-GB"/>
        </w:rPr>
        <w:t xml:space="preserve"> </w:t>
      </w:r>
      <w:proofErr w:type="spellStart"/>
      <w:r w:rsidRPr="00634699">
        <w:rPr>
          <w:rFonts w:ascii="Arial" w:eastAsia="Times New Roman" w:hAnsi="Arial" w:cs="Arial"/>
          <w:sz w:val="22"/>
          <w:szCs w:val="22"/>
          <w:lang w:val="es-PE" w:eastAsia="en-GB"/>
        </w:rPr>
        <w:t>Learning</w:t>
      </w:r>
      <w:proofErr w:type="spellEnd"/>
      <w:r w:rsidRPr="00634699">
        <w:rPr>
          <w:rFonts w:ascii="Arial" w:eastAsia="Times New Roman" w:hAnsi="Arial" w:cs="Arial"/>
          <w:sz w:val="22"/>
          <w:szCs w:val="22"/>
          <w:lang w:val="es-PE" w:eastAsia="en-GB"/>
        </w:rPr>
        <w:t>, RL), dentro de un marco de programación dinámica estocástica. Esta estructura permite simular y optimizar decisiones secuenciales en proyectos mineros de cobre bajo condiciones de incertidumbre, complejidad fiscal, riesgo reputacional y volatilidad de precios. Se complementa con simulaciones de Monte Carlo para modelar la incertidumbre exógena y evaluar la sensibilidad de los resultados.</w:t>
      </w:r>
    </w:p>
    <w:p w14:paraId="033389F2" w14:textId="76748B1F" w:rsidR="00634699" w:rsidRPr="00634699" w:rsidRDefault="00634699" w:rsidP="00634699">
      <w:pPr>
        <w:spacing w:before="100" w:beforeAutospacing="1" w:after="100" w:afterAutospacing="1"/>
        <w:outlineLvl w:val="2"/>
        <w:rPr>
          <w:rFonts w:ascii="Arial" w:eastAsia="Times New Roman" w:hAnsi="Arial" w:cs="Arial"/>
          <w:i/>
          <w:iCs/>
          <w:color w:val="4F81BD" w:themeColor="accent1"/>
          <w:sz w:val="22"/>
          <w:szCs w:val="22"/>
          <w:lang w:val="es-PE" w:eastAsia="en-GB"/>
        </w:rPr>
      </w:pPr>
      <w:r w:rsidRPr="002934F5">
        <w:rPr>
          <w:rFonts w:ascii="Arial" w:eastAsia="Times New Roman" w:hAnsi="Arial" w:cs="Arial"/>
          <w:i/>
          <w:iCs/>
          <w:color w:val="4F81BD" w:themeColor="accent1"/>
          <w:sz w:val="22"/>
          <w:szCs w:val="22"/>
          <w:lang w:val="es-PE" w:eastAsia="en-GB"/>
        </w:rPr>
        <w:t>a.</w:t>
      </w:r>
      <w:r w:rsidRPr="00634699">
        <w:rPr>
          <w:rFonts w:ascii="Arial" w:eastAsia="Times New Roman" w:hAnsi="Arial" w:cs="Arial"/>
          <w:i/>
          <w:iCs/>
          <w:color w:val="4F81BD" w:themeColor="accent1"/>
          <w:sz w:val="22"/>
          <w:szCs w:val="22"/>
          <w:lang w:val="es-PE" w:eastAsia="en-GB"/>
        </w:rPr>
        <w:t xml:space="preserve"> Formulación como Proceso de Decisión de </w:t>
      </w:r>
      <w:proofErr w:type="spellStart"/>
      <w:r w:rsidRPr="00634699">
        <w:rPr>
          <w:rFonts w:ascii="Arial" w:eastAsia="Times New Roman" w:hAnsi="Arial" w:cs="Arial"/>
          <w:i/>
          <w:iCs/>
          <w:color w:val="4F81BD" w:themeColor="accent1"/>
          <w:sz w:val="22"/>
          <w:szCs w:val="22"/>
          <w:lang w:val="es-PE" w:eastAsia="en-GB"/>
        </w:rPr>
        <w:t>Markov</w:t>
      </w:r>
      <w:proofErr w:type="spellEnd"/>
      <w:r w:rsidRPr="00634699">
        <w:rPr>
          <w:rFonts w:ascii="Arial" w:eastAsia="Times New Roman" w:hAnsi="Arial" w:cs="Arial"/>
          <w:i/>
          <w:iCs/>
          <w:color w:val="4F81BD" w:themeColor="accent1"/>
          <w:sz w:val="22"/>
          <w:szCs w:val="22"/>
          <w:lang w:val="es-PE" w:eastAsia="en-GB"/>
        </w:rPr>
        <w:t xml:space="preserve"> (MDP)</w:t>
      </w:r>
    </w:p>
    <w:p w14:paraId="6B3FB2DF" w14:textId="77777777" w:rsidR="00634699" w:rsidRPr="00634699" w:rsidRDefault="00634699" w:rsidP="00634699">
      <w:pPr>
        <w:spacing w:before="100" w:beforeAutospacing="1" w:after="100" w:afterAutospacing="1"/>
        <w:rPr>
          <w:rFonts w:ascii="Arial" w:eastAsia="Times New Roman" w:hAnsi="Arial" w:cs="Arial"/>
          <w:sz w:val="22"/>
          <w:szCs w:val="22"/>
          <w:lang w:val="es-PE" w:eastAsia="en-GB"/>
        </w:rPr>
      </w:pPr>
      <w:r w:rsidRPr="00634699">
        <w:rPr>
          <w:rFonts w:ascii="Arial" w:eastAsia="Times New Roman" w:hAnsi="Arial" w:cs="Arial"/>
          <w:sz w:val="22"/>
          <w:szCs w:val="22"/>
          <w:lang w:val="es-PE" w:eastAsia="en-GB"/>
        </w:rPr>
        <w:t xml:space="preserve">Se representa el problema como un Proceso de Decisión de </w:t>
      </w:r>
      <w:proofErr w:type="spellStart"/>
      <w:r w:rsidRPr="00634699">
        <w:rPr>
          <w:rFonts w:ascii="Arial" w:eastAsia="Times New Roman" w:hAnsi="Arial" w:cs="Arial"/>
          <w:sz w:val="22"/>
          <w:szCs w:val="22"/>
          <w:lang w:val="es-PE" w:eastAsia="en-GB"/>
        </w:rPr>
        <w:t>Markov</w:t>
      </w:r>
      <w:proofErr w:type="spellEnd"/>
      <w:r w:rsidRPr="00634699">
        <w:rPr>
          <w:rFonts w:ascii="Arial" w:eastAsia="Times New Roman" w:hAnsi="Arial" w:cs="Arial"/>
          <w:sz w:val="22"/>
          <w:szCs w:val="22"/>
          <w:lang w:val="es-PE" w:eastAsia="en-GB"/>
        </w:rPr>
        <w:t xml:space="preserve"> finito (</w:t>
      </w:r>
      <w:proofErr w:type="spellStart"/>
      <w:r w:rsidRPr="00634699">
        <w:rPr>
          <w:rFonts w:ascii="Arial" w:eastAsia="Times New Roman" w:hAnsi="Arial" w:cs="Arial"/>
          <w:sz w:val="22"/>
          <w:szCs w:val="22"/>
          <w:lang w:val="es-PE" w:eastAsia="en-GB"/>
        </w:rPr>
        <w:t>Puterman</w:t>
      </w:r>
      <w:proofErr w:type="spellEnd"/>
      <w:r w:rsidRPr="00634699">
        <w:rPr>
          <w:rFonts w:ascii="Arial" w:eastAsia="Times New Roman" w:hAnsi="Arial" w:cs="Arial"/>
          <w:sz w:val="22"/>
          <w:szCs w:val="22"/>
          <w:lang w:val="es-PE" w:eastAsia="en-GB"/>
        </w:rPr>
        <w:t>, 1994), donde:</w:t>
      </w:r>
    </w:p>
    <w:p w14:paraId="05BE0A6E" w14:textId="52E09869" w:rsidR="00634699" w:rsidRPr="00634699" w:rsidRDefault="00634699" w:rsidP="00634699">
      <w:pPr>
        <w:numPr>
          <w:ilvl w:val="0"/>
          <w:numId w:val="8"/>
        </w:numPr>
        <w:spacing w:before="100" w:beforeAutospacing="1" w:after="100" w:afterAutospacing="1"/>
        <w:rPr>
          <w:rFonts w:ascii="Arial" w:eastAsia="Times New Roman" w:hAnsi="Arial" w:cs="Arial"/>
          <w:sz w:val="22"/>
          <w:szCs w:val="22"/>
          <w:lang w:val="es-PE" w:eastAsia="en-GB"/>
        </w:rPr>
      </w:pPr>
      <w:r w:rsidRPr="00634699">
        <w:rPr>
          <w:rFonts w:ascii="Arial" w:eastAsia="Times New Roman" w:hAnsi="Arial" w:cs="Arial"/>
          <w:sz w:val="22"/>
          <w:szCs w:val="22"/>
          <w:lang w:val="es-PE" w:eastAsia="en-GB"/>
        </w:rPr>
        <w:t xml:space="preserve">Los estados </w:t>
      </w:r>
      <m:oMath>
        <m:sSub>
          <m:sSubPr>
            <m:ctrlPr>
              <w:rPr>
                <w:rStyle w:val="mord"/>
                <w:rFonts w:ascii="Cambria Math" w:hAnsi="Cambria Math" w:cs="Arial"/>
                <w:sz w:val="22"/>
                <w:szCs w:val="22"/>
              </w:rPr>
            </m:ctrlPr>
          </m:sSubPr>
          <m:e>
            <m:r>
              <w:rPr>
                <w:rStyle w:val="mord"/>
                <w:rFonts w:ascii="Cambria Math" w:hAnsi="Cambria Math" w:cs="Arial"/>
                <w:sz w:val="22"/>
                <w:szCs w:val="22"/>
              </w:rPr>
              <m:t>s</m:t>
            </m:r>
          </m:e>
          <m:sub>
            <m:r>
              <w:rPr>
                <w:rStyle w:val="mord"/>
                <w:rFonts w:ascii="Cambria Math" w:hAnsi="Cambria Math" w:cs="Arial"/>
                <w:sz w:val="22"/>
                <w:szCs w:val="22"/>
              </w:rPr>
              <m:t>t</m:t>
            </m:r>
          </m:sub>
        </m:sSub>
        <m:r>
          <m:rPr>
            <m:sty m:val="p"/>
          </m:rPr>
          <w:rPr>
            <w:rStyle w:val="vlist-s"/>
            <w:rFonts w:ascii="Cambria Math" w:hAnsi="Cambria Math" w:cs="Arial"/>
            <w:sz w:val="22"/>
            <w:szCs w:val="22"/>
          </w:rPr>
          <m:t>​</m:t>
        </m:r>
        <m:r>
          <m:rPr>
            <m:sty m:val="p"/>
          </m:rPr>
          <w:rPr>
            <w:rStyle w:val="mrel"/>
            <w:rFonts w:ascii="Cambria Math" w:hAnsi="Cambria Math" w:cs="Arial"/>
            <w:sz w:val="22"/>
            <w:szCs w:val="22"/>
          </w:rPr>
          <m:t>∈</m:t>
        </m:r>
        <m:r>
          <m:rPr>
            <m:sty m:val="p"/>
          </m:rPr>
          <w:rPr>
            <w:rStyle w:val="mord"/>
            <w:rFonts w:ascii="Cambria Math" w:hAnsi="Cambria Math" w:cs="Arial"/>
            <w:sz w:val="22"/>
            <w:szCs w:val="22"/>
          </w:rPr>
          <m:t>S</m:t>
        </m:r>
      </m:oMath>
      <w:r w:rsidRPr="00634699">
        <w:rPr>
          <w:rFonts w:ascii="Arial" w:eastAsia="Times New Roman" w:hAnsi="Arial" w:cs="Arial"/>
          <w:sz w:val="22"/>
          <w:szCs w:val="22"/>
          <w:lang w:val="es-PE" w:eastAsia="en-GB"/>
        </w:rPr>
        <w:t xml:space="preserve"> combinan información sobre el precio internacional del cobre, el estado de avance del proyecto (exploración, operación, suspensión), las tensiones sociales locales, los pasivos ambientales y el nivel de ingresos fiscales acumulados.</w:t>
      </w:r>
    </w:p>
    <w:p w14:paraId="66A2DA47" w14:textId="1C639FFE" w:rsidR="00634699" w:rsidRPr="00634699" w:rsidRDefault="00634699" w:rsidP="00634699">
      <w:pPr>
        <w:numPr>
          <w:ilvl w:val="0"/>
          <w:numId w:val="8"/>
        </w:numPr>
        <w:spacing w:before="100" w:beforeAutospacing="1" w:after="100" w:afterAutospacing="1"/>
        <w:rPr>
          <w:rFonts w:ascii="Arial" w:eastAsia="Times New Roman" w:hAnsi="Arial" w:cs="Arial"/>
          <w:sz w:val="22"/>
          <w:szCs w:val="22"/>
          <w:lang w:val="es-PE" w:eastAsia="en-GB"/>
        </w:rPr>
      </w:pPr>
      <w:r w:rsidRPr="00634699">
        <w:rPr>
          <w:rFonts w:ascii="Arial" w:eastAsia="Times New Roman" w:hAnsi="Arial" w:cs="Arial"/>
          <w:sz w:val="22"/>
          <w:szCs w:val="22"/>
          <w:lang w:val="es-PE" w:eastAsia="en-GB"/>
        </w:rPr>
        <w:t xml:space="preserve">Las acciones posibles </w:t>
      </w:r>
      <m:oMath>
        <m:sSub>
          <m:sSubPr>
            <m:ctrlPr>
              <w:rPr>
                <w:rStyle w:val="mord"/>
                <w:rFonts w:ascii="Cambria Math" w:hAnsi="Cambria Math" w:cs="Arial"/>
                <w:sz w:val="22"/>
                <w:szCs w:val="22"/>
              </w:rPr>
            </m:ctrlPr>
          </m:sSubPr>
          <m:e>
            <m:r>
              <w:rPr>
                <w:rStyle w:val="mord"/>
                <w:rFonts w:ascii="Cambria Math" w:hAnsi="Cambria Math" w:cs="Arial"/>
                <w:sz w:val="22"/>
                <w:szCs w:val="22"/>
              </w:rPr>
              <m:t>a</m:t>
            </m:r>
          </m:e>
          <m:sub>
            <m:r>
              <w:rPr>
                <w:rStyle w:val="mord"/>
                <w:rFonts w:ascii="Cambria Math" w:hAnsi="Cambria Math" w:cs="Arial"/>
                <w:sz w:val="22"/>
                <w:szCs w:val="22"/>
              </w:rPr>
              <m:t>t</m:t>
            </m:r>
          </m:sub>
        </m:sSub>
        <m:r>
          <m:rPr>
            <m:sty m:val="p"/>
          </m:rPr>
          <w:rPr>
            <w:rStyle w:val="vlist-s"/>
            <w:rFonts w:ascii="Cambria Math" w:hAnsi="Cambria Math" w:cs="Arial"/>
            <w:sz w:val="22"/>
            <w:szCs w:val="22"/>
          </w:rPr>
          <m:t>​</m:t>
        </m:r>
        <m:r>
          <m:rPr>
            <m:sty m:val="p"/>
          </m:rPr>
          <w:rPr>
            <w:rStyle w:val="mrel"/>
            <w:rFonts w:ascii="Cambria Math" w:hAnsi="Cambria Math" w:cs="Arial"/>
            <w:sz w:val="22"/>
            <w:szCs w:val="22"/>
          </w:rPr>
          <m:t>∈</m:t>
        </m:r>
        <m:r>
          <m:rPr>
            <m:sty m:val="p"/>
          </m:rPr>
          <w:rPr>
            <w:rStyle w:val="mrel"/>
            <w:rFonts w:ascii="Cambria Math" w:hAnsi="Cambria Math" w:cs="Arial"/>
            <w:sz w:val="22"/>
            <w:szCs w:val="22"/>
          </w:rPr>
          <m:t>A</m:t>
        </m:r>
      </m:oMath>
      <w:r w:rsidRPr="00634699">
        <w:rPr>
          <w:rFonts w:ascii="Arial" w:eastAsia="Times New Roman" w:hAnsi="Arial" w:cs="Arial"/>
          <w:sz w:val="22"/>
          <w:szCs w:val="22"/>
          <w:lang w:val="es-PE" w:eastAsia="en-GB"/>
        </w:rPr>
        <w:t xml:space="preserve"> incluyen: iniciar operaciones, pausar, acelerar o abandonar el proyecto.</w:t>
      </w:r>
    </w:p>
    <w:p w14:paraId="109CB81A" w14:textId="7BE38417" w:rsidR="00634699" w:rsidRPr="00634699" w:rsidRDefault="00634699" w:rsidP="00634699">
      <w:pPr>
        <w:numPr>
          <w:ilvl w:val="0"/>
          <w:numId w:val="8"/>
        </w:numPr>
        <w:spacing w:before="100" w:beforeAutospacing="1" w:after="100" w:afterAutospacing="1"/>
        <w:rPr>
          <w:rFonts w:ascii="Arial" w:eastAsia="Times New Roman" w:hAnsi="Arial" w:cs="Arial"/>
          <w:sz w:val="22"/>
          <w:szCs w:val="22"/>
          <w:lang w:val="es-PE" w:eastAsia="en-GB"/>
        </w:rPr>
      </w:pPr>
      <w:r w:rsidRPr="00634699">
        <w:rPr>
          <w:rFonts w:ascii="Arial" w:eastAsia="Times New Roman" w:hAnsi="Arial" w:cs="Arial"/>
          <w:sz w:val="22"/>
          <w:szCs w:val="22"/>
          <w:lang w:val="es-PE" w:eastAsia="en-GB"/>
        </w:rPr>
        <w:t xml:space="preserve">Las recompensas </w:t>
      </w:r>
      <m:oMath>
        <m:r>
          <m:rPr>
            <m:sty m:val="p"/>
          </m:rPr>
          <w:rPr>
            <w:rStyle w:val="mord"/>
            <w:rFonts w:ascii="Cambria Math" w:hAnsi="Cambria Math" w:cs="Arial"/>
            <w:sz w:val="22"/>
            <w:szCs w:val="22"/>
          </w:rPr>
          <m:t>R</m:t>
        </m:r>
        <m:d>
          <m:dPr>
            <m:ctrlPr>
              <w:rPr>
                <w:rStyle w:val="mopen"/>
                <w:rFonts w:ascii="Cambria Math" w:hAnsi="Cambria Math" w:cs="Arial"/>
                <w:sz w:val="22"/>
                <w:szCs w:val="22"/>
              </w:rPr>
            </m:ctrlPr>
          </m:dPr>
          <m:e>
            <m:r>
              <m:rPr>
                <m:sty m:val="p"/>
              </m:rPr>
              <w:rPr>
                <w:rStyle w:val="vlist-s"/>
                <w:rFonts w:ascii="Cambria Math" w:hAnsi="Cambria Math" w:cs="Arial"/>
                <w:sz w:val="22"/>
                <w:szCs w:val="22"/>
              </w:rPr>
              <m:t>​</m:t>
            </m:r>
            <m:sSub>
              <m:sSubPr>
                <m:ctrlPr>
                  <w:rPr>
                    <w:rStyle w:val="mord"/>
                    <w:rFonts w:ascii="Cambria Math" w:hAnsi="Cambria Math" w:cs="Arial"/>
                    <w:sz w:val="22"/>
                    <w:szCs w:val="22"/>
                  </w:rPr>
                </m:ctrlPr>
              </m:sSubPr>
              <m:e>
                <m:r>
                  <w:rPr>
                    <w:rStyle w:val="mord"/>
                    <w:rFonts w:ascii="Cambria Math" w:hAnsi="Cambria Math" w:cs="Arial"/>
                    <w:sz w:val="22"/>
                    <w:szCs w:val="22"/>
                  </w:rPr>
                  <m:t>s</m:t>
                </m:r>
              </m:e>
              <m:sub>
                <m:r>
                  <w:rPr>
                    <w:rStyle w:val="mord"/>
                    <w:rFonts w:ascii="Cambria Math" w:hAnsi="Cambria Math" w:cs="Arial"/>
                    <w:sz w:val="22"/>
                    <w:szCs w:val="22"/>
                  </w:rPr>
                  <m:t>t</m:t>
                </m:r>
              </m:sub>
            </m:sSub>
            <m:r>
              <m:rPr>
                <m:sty m:val="p"/>
              </m:rPr>
              <w:rPr>
                <w:rStyle w:val="vlist-s"/>
                <w:rFonts w:ascii="Cambria Math" w:hAnsi="Cambria Math" w:cs="Arial"/>
                <w:sz w:val="22"/>
                <w:szCs w:val="22"/>
              </w:rPr>
              <m:t>​</m:t>
            </m:r>
            <m:r>
              <m:rPr>
                <m:sty m:val="p"/>
              </m:rPr>
              <w:rPr>
                <w:rStyle w:val="mpunct"/>
                <w:rFonts w:ascii="Cambria Math" w:hAnsi="Cambria Math" w:cs="Arial"/>
                <w:sz w:val="22"/>
                <w:szCs w:val="22"/>
              </w:rPr>
              <m:t>,</m:t>
            </m:r>
            <m:r>
              <m:rPr>
                <m:sty m:val="p"/>
              </m:rPr>
              <w:rPr>
                <w:rFonts w:ascii="Cambria Math" w:eastAsia="Times New Roman" w:hAnsi="Cambria Math" w:cs="Arial"/>
                <w:sz w:val="22"/>
                <w:szCs w:val="22"/>
                <w:lang w:val="es-PE" w:eastAsia="en-GB"/>
              </w:rPr>
              <m:t xml:space="preserve"> </m:t>
            </m:r>
            <m:sSub>
              <m:sSubPr>
                <m:ctrlPr>
                  <w:rPr>
                    <w:rStyle w:val="mord"/>
                    <w:rFonts w:ascii="Cambria Math" w:hAnsi="Cambria Math" w:cs="Arial"/>
                    <w:sz w:val="22"/>
                    <w:szCs w:val="22"/>
                  </w:rPr>
                </m:ctrlPr>
              </m:sSubPr>
              <m:e>
                <m:r>
                  <w:rPr>
                    <w:rStyle w:val="mord"/>
                    <w:rFonts w:ascii="Cambria Math" w:hAnsi="Cambria Math" w:cs="Arial"/>
                    <w:sz w:val="22"/>
                    <w:szCs w:val="22"/>
                  </w:rPr>
                  <m:t>a</m:t>
                </m:r>
              </m:e>
              <m:sub>
                <m:r>
                  <w:rPr>
                    <w:rStyle w:val="mord"/>
                    <w:rFonts w:ascii="Cambria Math" w:hAnsi="Cambria Math" w:cs="Arial"/>
                    <w:sz w:val="22"/>
                    <w:szCs w:val="22"/>
                  </w:rPr>
                  <m:t>t</m:t>
                </m:r>
              </m:sub>
            </m:sSub>
            <m:r>
              <m:rPr>
                <m:sty m:val="p"/>
              </m:rPr>
              <w:rPr>
                <w:rStyle w:val="vlist-s"/>
                <w:rFonts w:ascii="Cambria Math" w:hAnsi="Cambria Math" w:cs="Arial"/>
                <w:sz w:val="22"/>
                <w:szCs w:val="22"/>
              </w:rPr>
              <m:t>​​</m:t>
            </m:r>
            <m:ctrlPr>
              <w:rPr>
                <w:rStyle w:val="mclose"/>
                <w:rFonts w:ascii="Cambria Math" w:hAnsi="Cambria Math" w:cs="Arial"/>
                <w:sz w:val="22"/>
                <w:szCs w:val="22"/>
              </w:rPr>
            </m:ctrlPr>
          </m:e>
        </m:d>
      </m:oMath>
      <w:r w:rsidRPr="00634699">
        <w:rPr>
          <w:rFonts w:ascii="Arial" w:eastAsia="Times New Roman" w:hAnsi="Arial" w:cs="Arial"/>
          <w:sz w:val="22"/>
          <w:szCs w:val="22"/>
          <w:lang w:val="es-PE" w:eastAsia="en-GB"/>
        </w:rPr>
        <w:t xml:space="preserve"> reflejan los beneficios económicos esperados, tanto </w:t>
      </w:r>
      <w:r w:rsidRPr="00634699">
        <w:rPr>
          <w:rFonts w:ascii="Arial" w:eastAsia="Times New Roman" w:hAnsi="Arial" w:cs="Arial"/>
          <w:sz w:val="22"/>
          <w:szCs w:val="22"/>
          <w:lang w:val="es-PE" w:eastAsia="en-GB"/>
        </w:rPr>
        <w:lastRenderedPageBreak/>
        <w:t>privados (utilidad neta empresarial) como públicos (ingresos fiscales, empleo local, externalidades).</w:t>
      </w:r>
    </w:p>
    <w:p w14:paraId="674F7CE8" w14:textId="5F91ECBD" w:rsidR="00634699" w:rsidRPr="00634699" w:rsidRDefault="00634699" w:rsidP="00634699">
      <w:pPr>
        <w:numPr>
          <w:ilvl w:val="0"/>
          <w:numId w:val="8"/>
        </w:numPr>
        <w:spacing w:before="100" w:beforeAutospacing="1" w:after="100" w:afterAutospacing="1"/>
        <w:rPr>
          <w:rFonts w:ascii="Arial" w:eastAsia="Times New Roman" w:hAnsi="Arial" w:cs="Arial"/>
          <w:sz w:val="22"/>
          <w:szCs w:val="22"/>
          <w:lang w:val="es-PE" w:eastAsia="en-GB"/>
        </w:rPr>
      </w:pPr>
      <w:r w:rsidRPr="00634699">
        <w:rPr>
          <w:rFonts w:ascii="Arial" w:eastAsia="Times New Roman" w:hAnsi="Arial" w:cs="Arial"/>
          <w:sz w:val="22"/>
          <w:szCs w:val="22"/>
          <w:lang w:val="es-PE" w:eastAsia="en-GB"/>
        </w:rPr>
        <w:t xml:space="preserve">Las transiciones de estado </w:t>
      </w:r>
      <m:oMath>
        <m:r>
          <w:rPr>
            <w:rFonts w:ascii="Cambria Math" w:eastAsia="Times New Roman" w:hAnsi="Cambria Math" w:cs="Arial"/>
            <w:sz w:val="22"/>
            <w:szCs w:val="22"/>
            <w:lang w:val="es-PE" w:eastAsia="en-GB"/>
          </w:rPr>
          <m:t>P(</m:t>
        </m:r>
        <m:sSub>
          <m:sSubPr>
            <m:ctrlPr>
              <w:rPr>
                <w:rStyle w:val="mord"/>
                <w:rFonts w:ascii="Cambria Math" w:hAnsi="Cambria Math" w:cs="Arial"/>
                <w:sz w:val="22"/>
                <w:szCs w:val="22"/>
              </w:rPr>
            </m:ctrlPr>
          </m:sSubPr>
          <m:e>
            <m:r>
              <w:rPr>
                <w:rStyle w:val="mord"/>
                <w:rFonts w:ascii="Cambria Math" w:hAnsi="Cambria Math" w:cs="Arial"/>
                <w:sz w:val="22"/>
                <w:szCs w:val="22"/>
              </w:rPr>
              <m:t>s</m:t>
            </m:r>
          </m:e>
          <m:sub>
            <m:r>
              <w:rPr>
                <w:rStyle w:val="mord"/>
                <w:rFonts w:ascii="Cambria Math" w:hAnsi="Cambria Math" w:cs="Arial"/>
                <w:sz w:val="22"/>
                <w:szCs w:val="22"/>
              </w:rPr>
              <m:t>t</m:t>
            </m:r>
          </m:sub>
        </m:sSub>
        <m:r>
          <w:rPr>
            <w:rFonts w:ascii="Cambria Math" w:eastAsia="Times New Roman" w:hAnsi="Cambria Math" w:cs="Arial"/>
            <w:sz w:val="22"/>
            <w:szCs w:val="22"/>
            <w:lang w:val="es-PE" w:eastAsia="en-GB"/>
          </w:rPr>
          <m:t>+1∣</m:t>
        </m:r>
        <m:sSub>
          <m:sSubPr>
            <m:ctrlPr>
              <w:rPr>
                <w:rStyle w:val="mord"/>
                <w:rFonts w:ascii="Cambria Math" w:hAnsi="Cambria Math" w:cs="Arial"/>
                <w:sz w:val="22"/>
                <w:szCs w:val="22"/>
              </w:rPr>
            </m:ctrlPr>
          </m:sSubPr>
          <m:e>
            <m:r>
              <w:rPr>
                <w:rStyle w:val="mord"/>
                <w:rFonts w:ascii="Cambria Math" w:hAnsi="Cambria Math" w:cs="Arial"/>
                <w:sz w:val="22"/>
                <w:szCs w:val="22"/>
              </w:rPr>
              <m:t>s</m:t>
            </m:r>
          </m:e>
          <m:sub>
            <m:r>
              <w:rPr>
                <w:rStyle w:val="mord"/>
                <w:rFonts w:ascii="Cambria Math" w:hAnsi="Cambria Math" w:cs="Arial"/>
                <w:sz w:val="22"/>
                <w:szCs w:val="22"/>
              </w:rPr>
              <m:t>t</m:t>
            </m:r>
          </m:sub>
        </m:sSub>
        <m:r>
          <w:rPr>
            <w:rFonts w:ascii="Cambria Math" w:eastAsia="Times New Roman" w:hAnsi="Cambria Math" w:cs="Arial"/>
            <w:sz w:val="22"/>
            <w:szCs w:val="22"/>
            <w:lang w:val="es-PE" w:eastAsia="en-GB"/>
          </w:rPr>
          <m:t>,</m:t>
        </m:r>
        <m:sSub>
          <m:sSubPr>
            <m:ctrlPr>
              <w:rPr>
                <w:rStyle w:val="mord"/>
                <w:rFonts w:ascii="Cambria Math" w:hAnsi="Cambria Math" w:cs="Arial"/>
                <w:sz w:val="22"/>
                <w:szCs w:val="22"/>
              </w:rPr>
            </m:ctrlPr>
          </m:sSubPr>
          <m:e>
            <m:r>
              <w:rPr>
                <w:rStyle w:val="mord"/>
                <w:rFonts w:ascii="Cambria Math" w:hAnsi="Cambria Math" w:cs="Arial"/>
                <w:sz w:val="22"/>
                <w:szCs w:val="22"/>
              </w:rPr>
              <m:t>a</m:t>
            </m:r>
          </m:e>
          <m:sub>
            <m:r>
              <w:rPr>
                <w:rStyle w:val="mord"/>
                <w:rFonts w:ascii="Cambria Math" w:hAnsi="Cambria Math" w:cs="Arial"/>
                <w:sz w:val="22"/>
                <w:szCs w:val="22"/>
              </w:rPr>
              <m:t>t</m:t>
            </m:r>
          </m:sub>
        </m:sSub>
        <m:r>
          <w:rPr>
            <w:rFonts w:ascii="Cambria Math" w:eastAsia="Times New Roman" w:hAnsi="Cambria Math" w:cs="Arial"/>
            <w:sz w:val="22"/>
            <w:szCs w:val="22"/>
            <w:lang w:val="es-PE" w:eastAsia="en-GB"/>
          </w:rPr>
          <m:t>)</m:t>
        </m:r>
      </m:oMath>
      <w:r w:rsidRPr="00634699">
        <w:rPr>
          <w:rFonts w:ascii="Arial" w:eastAsia="Times New Roman" w:hAnsi="Arial" w:cs="Arial"/>
          <w:sz w:val="22"/>
          <w:szCs w:val="22"/>
          <w:lang w:val="es-PE" w:eastAsia="en-GB"/>
        </w:rPr>
        <w:t xml:space="preserve"> se modelan parcialmente con datos históricos y parcialmente con simulaciones.</w:t>
      </w:r>
    </w:p>
    <w:p w14:paraId="252BC8FE" w14:textId="77777777" w:rsidR="00634699" w:rsidRPr="006827A3" w:rsidRDefault="00634699" w:rsidP="00FE7A37">
      <w:pPr>
        <w:jc w:val="both"/>
        <w:rPr>
          <w:rFonts w:ascii="Arial" w:hAnsi="Arial" w:cs="Arial"/>
          <w:sz w:val="22"/>
          <w:szCs w:val="22"/>
          <w:lang w:val="es-PE"/>
        </w:rPr>
      </w:pPr>
    </w:p>
    <w:p w14:paraId="4791C159" w14:textId="196A55DA" w:rsidR="00634699" w:rsidRPr="006827A3" w:rsidRDefault="006827A3" w:rsidP="00FE7A37">
      <w:pPr>
        <w:jc w:val="both"/>
        <w:rPr>
          <w:rFonts w:ascii="Arial" w:hAnsi="Arial" w:cs="Arial"/>
          <w:sz w:val="22"/>
          <w:szCs w:val="22"/>
          <w:lang w:val="en-GB"/>
        </w:rPr>
      </w:pPr>
      <w:r w:rsidRPr="006827A3">
        <w:rPr>
          <w:rFonts w:ascii="Arial" w:hAnsi="Arial" w:cs="Arial"/>
          <w:sz w:val="22"/>
          <w:szCs w:val="22"/>
          <w:lang w:val="en-GB"/>
        </w:rPr>
        <w:drawing>
          <wp:inline distT="0" distB="0" distL="0" distR="0" wp14:anchorId="1F6C3BC7" wp14:editId="5545F802">
            <wp:extent cx="3166110" cy="531495"/>
            <wp:effectExtent l="0" t="0" r="0" b="1905"/>
            <wp:docPr id="1921173950" name="Picture 1"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73950" name="Picture 1" descr="A black and white math symbols&#10;&#10;AI-generated content may be incorrect."/>
                    <pic:cNvPicPr/>
                  </pic:nvPicPr>
                  <pic:blipFill>
                    <a:blip r:embed="rId14"/>
                    <a:stretch>
                      <a:fillRect/>
                    </a:stretch>
                  </pic:blipFill>
                  <pic:spPr>
                    <a:xfrm>
                      <a:off x="0" y="0"/>
                      <a:ext cx="3166110" cy="531495"/>
                    </a:xfrm>
                    <a:prstGeom prst="rect">
                      <a:avLst/>
                    </a:prstGeom>
                  </pic:spPr>
                </pic:pic>
              </a:graphicData>
            </a:graphic>
          </wp:inline>
        </w:drawing>
      </w:r>
    </w:p>
    <w:p w14:paraId="48EE2C66" w14:textId="30B2BD8B" w:rsidR="006827A3" w:rsidRPr="006827A3" w:rsidRDefault="006827A3" w:rsidP="006827A3">
      <w:pPr>
        <w:pStyle w:val="NormalWeb"/>
        <w:rPr>
          <w:rFonts w:ascii="Arial" w:hAnsi="Arial" w:cs="Arial"/>
          <w:sz w:val="22"/>
          <w:szCs w:val="22"/>
          <w:lang w:val="es-PE"/>
        </w:rPr>
      </w:pPr>
      <w:r w:rsidRPr="006827A3">
        <w:rPr>
          <w:rFonts w:ascii="Arial" w:hAnsi="Arial" w:cs="Arial"/>
          <w:sz w:val="22"/>
          <w:szCs w:val="22"/>
          <w:lang w:val="es-PE"/>
        </w:rPr>
        <w:t xml:space="preserve">donde </w:t>
      </w:r>
      <w:r w:rsidRPr="006827A3">
        <w:rPr>
          <w:rStyle w:val="katex-mathml"/>
          <w:rFonts w:ascii="Arial" w:hAnsi="Arial" w:cs="Arial"/>
          <w:sz w:val="22"/>
          <w:szCs w:val="22"/>
        </w:rPr>
        <w:t>γ</w:t>
      </w:r>
      <w:r w:rsidRPr="006827A3">
        <w:rPr>
          <w:rFonts w:ascii="Arial" w:hAnsi="Arial" w:cs="Arial"/>
          <w:sz w:val="22"/>
          <w:szCs w:val="22"/>
          <w:lang w:val="es-PE"/>
        </w:rPr>
        <w:t xml:space="preserve"> es el factor de descuento (ajustado por riesgo país, siguiendo Damodaran, 2022).</w:t>
      </w:r>
    </w:p>
    <w:p w14:paraId="14D75CEA" w14:textId="4BA0F59A" w:rsidR="006827A3" w:rsidRPr="00120817" w:rsidRDefault="006827A3" w:rsidP="006827A3">
      <w:pPr>
        <w:jc w:val="both"/>
        <w:rPr>
          <w:rFonts w:ascii="Arial" w:hAnsi="Arial" w:cs="Arial"/>
          <w:i/>
          <w:iCs/>
          <w:color w:val="4F81BD" w:themeColor="accent1"/>
          <w:sz w:val="22"/>
          <w:szCs w:val="22"/>
          <w:lang w:val="es-PE"/>
        </w:rPr>
      </w:pPr>
      <w:r w:rsidRPr="00120817">
        <w:rPr>
          <w:rFonts w:ascii="Arial" w:hAnsi="Arial" w:cs="Arial"/>
          <w:i/>
          <w:iCs/>
          <w:color w:val="4F81BD" w:themeColor="accent1"/>
          <w:sz w:val="22"/>
          <w:szCs w:val="22"/>
          <w:lang w:val="es-PE"/>
        </w:rPr>
        <w:t>b</w:t>
      </w:r>
      <w:r w:rsidRPr="00120817">
        <w:rPr>
          <w:rFonts w:ascii="Arial" w:hAnsi="Arial" w:cs="Arial"/>
          <w:i/>
          <w:iCs/>
          <w:color w:val="4F81BD" w:themeColor="accent1"/>
          <w:sz w:val="22"/>
          <w:szCs w:val="22"/>
          <w:lang w:val="es-PE"/>
        </w:rPr>
        <w:t>. Aprendizaje por Refuerzo: Q-</w:t>
      </w:r>
      <w:proofErr w:type="spellStart"/>
      <w:r w:rsidRPr="00120817">
        <w:rPr>
          <w:rFonts w:ascii="Arial" w:hAnsi="Arial" w:cs="Arial"/>
          <w:i/>
          <w:iCs/>
          <w:color w:val="4F81BD" w:themeColor="accent1"/>
          <w:sz w:val="22"/>
          <w:szCs w:val="22"/>
          <w:lang w:val="es-PE"/>
        </w:rPr>
        <w:t>Learning</w:t>
      </w:r>
      <w:proofErr w:type="spellEnd"/>
    </w:p>
    <w:p w14:paraId="7ACEF9A9" w14:textId="77777777" w:rsidR="00935591" w:rsidRPr="006827A3" w:rsidRDefault="00935591" w:rsidP="006827A3">
      <w:pPr>
        <w:jc w:val="both"/>
        <w:rPr>
          <w:rFonts w:ascii="Arial" w:hAnsi="Arial" w:cs="Arial"/>
          <w:i/>
          <w:iCs/>
          <w:sz w:val="22"/>
          <w:szCs w:val="22"/>
          <w:lang w:val="es-PE"/>
        </w:rPr>
      </w:pPr>
    </w:p>
    <w:p w14:paraId="25144C49" w14:textId="514B9DD3" w:rsidR="006827A3" w:rsidRDefault="006827A3" w:rsidP="006827A3">
      <w:pPr>
        <w:jc w:val="both"/>
        <w:rPr>
          <w:rStyle w:val="mclose"/>
        </w:rPr>
      </w:pPr>
      <w:r w:rsidRPr="006827A3">
        <w:rPr>
          <w:rFonts w:ascii="Arial" w:hAnsi="Arial" w:cs="Arial"/>
          <w:sz w:val="22"/>
          <w:szCs w:val="22"/>
          <w:lang w:val="es-PE"/>
        </w:rPr>
        <w:t>Para resolver el MDP, se emplea un algoritmo de Q-</w:t>
      </w:r>
      <w:proofErr w:type="spellStart"/>
      <w:r w:rsidRPr="006827A3">
        <w:rPr>
          <w:rFonts w:ascii="Arial" w:hAnsi="Arial" w:cs="Arial"/>
          <w:sz w:val="22"/>
          <w:szCs w:val="22"/>
          <w:lang w:val="es-PE"/>
        </w:rPr>
        <w:t>learning</w:t>
      </w:r>
      <w:proofErr w:type="spellEnd"/>
      <w:r w:rsidRPr="006827A3">
        <w:rPr>
          <w:rFonts w:ascii="Arial" w:hAnsi="Arial" w:cs="Arial"/>
          <w:sz w:val="22"/>
          <w:szCs w:val="22"/>
          <w:lang w:val="es-PE"/>
        </w:rPr>
        <w:t xml:space="preserve"> (Watkins &amp; Dayan, 1992), que permite encontrar una política óptima sin necesidad de conocer de antemano las matrices completas de transición. El algoritmo actualiza iterativamente los valores </w:t>
      </w:r>
      <m:oMath>
        <m:r>
          <w:rPr>
            <w:rStyle w:val="katex-mathml"/>
            <w:rFonts w:ascii="Cambria Math" w:hAnsi="Cambria Math"/>
          </w:rPr>
          <m:t>Q(s,a)</m:t>
        </m:r>
      </m:oMath>
      <w:r>
        <w:rPr>
          <w:rStyle w:val="mclose"/>
        </w:rPr>
        <w:t xml:space="preserve"> </w:t>
      </w:r>
      <w:proofErr w:type="spellStart"/>
      <w:r>
        <w:rPr>
          <w:rStyle w:val="mclose"/>
        </w:rPr>
        <w:t>según</w:t>
      </w:r>
      <w:proofErr w:type="spellEnd"/>
      <w:r>
        <w:rPr>
          <w:rStyle w:val="mclose"/>
        </w:rPr>
        <w:t>:</w:t>
      </w:r>
    </w:p>
    <w:p w14:paraId="5D98395E" w14:textId="77777777" w:rsidR="006827A3" w:rsidRDefault="006827A3" w:rsidP="006827A3">
      <w:pPr>
        <w:jc w:val="both"/>
        <w:rPr>
          <w:rStyle w:val="mclose"/>
        </w:rPr>
      </w:pPr>
    </w:p>
    <w:p w14:paraId="5B5C9512" w14:textId="2393AD23" w:rsidR="006827A3" w:rsidRPr="006827A3" w:rsidRDefault="006827A3" w:rsidP="006827A3">
      <w:pPr>
        <w:jc w:val="both"/>
        <w:rPr>
          <w:rFonts w:ascii="Arial" w:hAnsi="Arial" w:cs="Arial"/>
          <w:sz w:val="22"/>
          <w:szCs w:val="22"/>
          <w:lang w:val="es-PE"/>
        </w:rPr>
      </w:pPr>
      <w:r w:rsidRPr="006827A3">
        <w:rPr>
          <w:rFonts w:ascii="Arial" w:hAnsi="Arial" w:cs="Arial"/>
          <w:sz w:val="22"/>
          <w:szCs w:val="22"/>
          <w:lang w:val="es-PE"/>
        </w:rPr>
        <w:drawing>
          <wp:inline distT="0" distB="0" distL="0" distR="0" wp14:anchorId="7365F00D" wp14:editId="2B4043BE">
            <wp:extent cx="3166110" cy="341630"/>
            <wp:effectExtent l="0" t="0" r="0" b="1270"/>
            <wp:docPr id="10975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059" name=""/>
                    <pic:cNvPicPr/>
                  </pic:nvPicPr>
                  <pic:blipFill>
                    <a:blip r:embed="rId15"/>
                    <a:stretch>
                      <a:fillRect/>
                    </a:stretch>
                  </pic:blipFill>
                  <pic:spPr>
                    <a:xfrm>
                      <a:off x="0" y="0"/>
                      <a:ext cx="3166110" cy="341630"/>
                    </a:xfrm>
                    <a:prstGeom prst="rect">
                      <a:avLst/>
                    </a:prstGeom>
                  </pic:spPr>
                </pic:pic>
              </a:graphicData>
            </a:graphic>
          </wp:inline>
        </w:drawing>
      </w:r>
    </w:p>
    <w:p w14:paraId="7C88367E" w14:textId="77777777" w:rsidR="00634699" w:rsidRPr="006827A3" w:rsidRDefault="00634699" w:rsidP="00FE7A37">
      <w:pPr>
        <w:jc w:val="both"/>
        <w:rPr>
          <w:rFonts w:ascii="Arial" w:hAnsi="Arial" w:cs="Arial"/>
          <w:sz w:val="22"/>
          <w:szCs w:val="22"/>
          <w:lang w:val="es-PE"/>
        </w:rPr>
      </w:pPr>
    </w:p>
    <w:p w14:paraId="66DCCA0E" w14:textId="055E70EA" w:rsidR="00FE7A37" w:rsidRDefault="006827A3" w:rsidP="00FE7A37">
      <w:pPr>
        <w:jc w:val="both"/>
        <w:rPr>
          <w:rFonts w:ascii="Arial" w:hAnsi="Arial" w:cs="Arial"/>
          <w:sz w:val="22"/>
          <w:szCs w:val="22"/>
          <w:lang w:val="es-PE"/>
        </w:rPr>
      </w:pPr>
      <w:r w:rsidRPr="006827A3">
        <w:rPr>
          <w:rFonts w:ascii="Arial" w:hAnsi="Arial" w:cs="Arial"/>
          <w:sz w:val="22"/>
          <w:szCs w:val="22"/>
          <w:lang w:val="es-PE"/>
        </w:rPr>
        <w:t>Este método es particularmente útil en proyectos mineros donde las relaciones de causa y efecto (por ejemplo, entre conflicto social y pérdida de valor) no están completamente observadas o cuantificadas de antemano.</w:t>
      </w:r>
    </w:p>
    <w:p w14:paraId="4D066DEF" w14:textId="77777777" w:rsidR="006827A3" w:rsidRPr="00120817" w:rsidRDefault="006827A3" w:rsidP="00FE7A37">
      <w:pPr>
        <w:jc w:val="both"/>
        <w:rPr>
          <w:rFonts w:ascii="Arial" w:hAnsi="Arial" w:cs="Arial"/>
          <w:color w:val="4F81BD" w:themeColor="accent1"/>
          <w:sz w:val="22"/>
          <w:szCs w:val="22"/>
          <w:lang w:val="es-PE"/>
        </w:rPr>
      </w:pPr>
    </w:p>
    <w:p w14:paraId="069E062F" w14:textId="35404D74" w:rsidR="00935591" w:rsidRPr="00120817" w:rsidRDefault="00935591" w:rsidP="00935591">
      <w:pPr>
        <w:jc w:val="both"/>
        <w:rPr>
          <w:rFonts w:ascii="Arial" w:hAnsi="Arial" w:cs="Arial"/>
          <w:i/>
          <w:iCs/>
          <w:color w:val="4F81BD" w:themeColor="accent1"/>
          <w:sz w:val="22"/>
          <w:szCs w:val="22"/>
          <w:lang w:val="es-PE"/>
        </w:rPr>
      </w:pPr>
      <w:r w:rsidRPr="00120817">
        <w:rPr>
          <w:rFonts w:ascii="Arial" w:hAnsi="Arial" w:cs="Arial"/>
          <w:i/>
          <w:iCs/>
          <w:color w:val="4F81BD" w:themeColor="accent1"/>
          <w:sz w:val="22"/>
          <w:szCs w:val="22"/>
          <w:lang w:val="es-PE"/>
        </w:rPr>
        <w:t>c</w:t>
      </w:r>
      <w:r w:rsidRPr="00120817">
        <w:rPr>
          <w:rFonts w:ascii="Arial" w:hAnsi="Arial" w:cs="Arial"/>
          <w:i/>
          <w:iCs/>
          <w:color w:val="4F81BD" w:themeColor="accent1"/>
          <w:sz w:val="22"/>
          <w:szCs w:val="22"/>
          <w:lang w:val="es-PE"/>
        </w:rPr>
        <w:t>. Simulación de Monte Carlo para variables exógenas</w:t>
      </w:r>
    </w:p>
    <w:p w14:paraId="2D1D14AB" w14:textId="77777777" w:rsidR="00935591" w:rsidRPr="00935591" w:rsidRDefault="00935591" w:rsidP="00935591">
      <w:pPr>
        <w:jc w:val="both"/>
        <w:rPr>
          <w:rFonts w:ascii="Arial" w:hAnsi="Arial" w:cs="Arial"/>
          <w:i/>
          <w:iCs/>
          <w:sz w:val="22"/>
          <w:szCs w:val="22"/>
          <w:lang w:val="es-PE"/>
        </w:rPr>
      </w:pPr>
    </w:p>
    <w:p w14:paraId="775FEDE5" w14:textId="77777777" w:rsidR="00935591" w:rsidRPr="00935591" w:rsidRDefault="00935591" w:rsidP="00935591">
      <w:pPr>
        <w:jc w:val="both"/>
        <w:rPr>
          <w:rFonts w:ascii="Arial" w:hAnsi="Arial" w:cs="Arial"/>
          <w:sz w:val="22"/>
          <w:szCs w:val="22"/>
          <w:lang w:val="es-PE"/>
        </w:rPr>
      </w:pPr>
      <w:r w:rsidRPr="00935591">
        <w:rPr>
          <w:rFonts w:ascii="Arial" w:hAnsi="Arial" w:cs="Arial"/>
          <w:sz w:val="22"/>
          <w:szCs w:val="22"/>
          <w:lang w:val="es-PE"/>
        </w:rPr>
        <w:t>Se utiliza Monte Carlo para representar la variabilidad de factores como el precio del cobre, los escenarios de conflicto social y los cambios fiscales. La simulación genera trayectorias aleatorias consistentes con distribuciones empíricas (</w:t>
      </w:r>
      <w:proofErr w:type="spellStart"/>
      <w:r w:rsidRPr="00935591">
        <w:rPr>
          <w:rFonts w:ascii="Arial" w:hAnsi="Arial" w:cs="Arial"/>
          <w:sz w:val="22"/>
          <w:szCs w:val="22"/>
          <w:lang w:val="es-PE"/>
        </w:rPr>
        <w:t>e.g</w:t>
      </w:r>
      <w:proofErr w:type="spellEnd"/>
      <w:r w:rsidRPr="00935591">
        <w:rPr>
          <w:rFonts w:ascii="Arial" w:hAnsi="Arial" w:cs="Arial"/>
          <w:sz w:val="22"/>
          <w:szCs w:val="22"/>
          <w:lang w:val="es-PE"/>
        </w:rPr>
        <w:t xml:space="preserve">., medias móviles y volatilidades ajustadas de series históricas de precios del LME; véase </w:t>
      </w:r>
      <w:proofErr w:type="spellStart"/>
      <w:r w:rsidRPr="00935591">
        <w:rPr>
          <w:rFonts w:ascii="Arial" w:hAnsi="Arial" w:cs="Arial"/>
          <w:sz w:val="22"/>
          <w:szCs w:val="22"/>
          <w:lang w:val="es-PE"/>
        </w:rPr>
        <w:t>World</w:t>
      </w:r>
      <w:proofErr w:type="spellEnd"/>
      <w:r w:rsidRPr="00935591">
        <w:rPr>
          <w:rFonts w:ascii="Arial" w:hAnsi="Arial" w:cs="Arial"/>
          <w:sz w:val="22"/>
          <w:szCs w:val="22"/>
          <w:lang w:val="es-PE"/>
        </w:rPr>
        <w:t xml:space="preserve"> Bank </w:t>
      </w:r>
      <w:proofErr w:type="spellStart"/>
      <w:r w:rsidRPr="00935591">
        <w:rPr>
          <w:rFonts w:ascii="Arial" w:hAnsi="Arial" w:cs="Arial"/>
          <w:sz w:val="22"/>
          <w:szCs w:val="22"/>
          <w:lang w:val="es-PE"/>
        </w:rPr>
        <w:t>Commodities</w:t>
      </w:r>
      <w:proofErr w:type="spellEnd"/>
      <w:r w:rsidRPr="00935591">
        <w:rPr>
          <w:rFonts w:ascii="Arial" w:hAnsi="Arial" w:cs="Arial"/>
          <w:sz w:val="22"/>
          <w:szCs w:val="22"/>
          <w:lang w:val="es-PE"/>
        </w:rPr>
        <w:t xml:space="preserve"> Data, 2024).</w:t>
      </w:r>
    </w:p>
    <w:p w14:paraId="36366C91" w14:textId="77777777" w:rsidR="00935591" w:rsidRPr="00935591" w:rsidRDefault="00935591" w:rsidP="00935591">
      <w:pPr>
        <w:jc w:val="both"/>
        <w:rPr>
          <w:rFonts w:ascii="Arial" w:hAnsi="Arial" w:cs="Arial"/>
          <w:sz w:val="22"/>
          <w:szCs w:val="22"/>
          <w:lang w:val="es-PE"/>
        </w:rPr>
      </w:pPr>
    </w:p>
    <w:p w14:paraId="40A021EA" w14:textId="60EFD29C" w:rsidR="006827A3" w:rsidRDefault="00935591" w:rsidP="00935591">
      <w:pPr>
        <w:jc w:val="both"/>
        <w:rPr>
          <w:rFonts w:ascii="Arial" w:hAnsi="Arial" w:cs="Arial"/>
          <w:sz w:val="22"/>
          <w:szCs w:val="22"/>
          <w:lang w:val="es-PE"/>
        </w:rPr>
      </w:pPr>
      <w:r w:rsidRPr="00935591">
        <w:rPr>
          <w:rFonts w:ascii="Arial" w:hAnsi="Arial" w:cs="Arial"/>
          <w:sz w:val="22"/>
          <w:szCs w:val="22"/>
          <w:lang w:val="es-PE"/>
        </w:rPr>
        <w:t>Para cada trayectoria simulada se calcula el valor presente neto (VPN) total esperado, considerando las decisiones óptimas que el modelo de RL sugiere en cada punto del tiempo.</w:t>
      </w:r>
    </w:p>
    <w:p w14:paraId="2ADE9EBC" w14:textId="77777777" w:rsidR="006827A3" w:rsidRDefault="006827A3" w:rsidP="00FE7A37">
      <w:pPr>
        <w:jc w:val="both"/>
        <w:rPr>
          <w:rFonts w:ascii="Arial" w:hAnsi="Arial" w:cs="Arial"/>
          <w:sz w:val="22"/>
          <w:szCs w:val="22"/>
          <w:lang w:val="es-PE"/>
        </w:rPr>
      </w:pPr>
    </w:p>
    <w:p w14:paraId="71147D03" w14:textId="05D2E74B" w:rsidR="006827A3" w:rsidRDefault="00935591" w:rsidP="00935591">
      <w:pPr>
        <w:jc w:val="center"/>
        <w:rPr>
          <w:rFonts w:ascii="Arial" w:hAnsi="Arial" w:cs="Arial"/>
          <w:sz w:val="22"/>
          <w:szCs w:val="22"/>
          <w:lang w:val="es-PE"/>
        </w:rPr>
      </w:pPr>
      <w:r w:rsidRPr="00935591">
        <w:rPr>
          <w:rFonts w:ascii="Arial" w:hAnsi="Arial" w:cs="Arial"/>
          <w:sz w:val="22"/>
          <w:szCs w:val="22"/>
          <w:lang w:val="es-PE"/>
        </w:rPr>
        <w:drawing>
          <wp:inline distT="0" distB="0" distL="0" distR="0" wp14:anchorId="06FFCE2A" wp14:editId="416A148E">
            <wp:extent cx="1842655" cy="481544"/>
            <wp:effectExtent l="0" t="0" r="5715" b="0"/>
            <wp:docPr id="2136434678"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34678" name="Picture 1" descr="A mathematical equation with numbers and symbols&#10;&#10;AI-generated content may be incorrect."/>
                    <pic:cNvPicPr/>
                  </pic:nvPicPr>
                  <pic:blipFill>
                    <a:blip r:embed="rId16"/>
                    <a:stretch>
                      <a:fillRect/>
                    </a:stretch>
                  </pic:blipFill>
                  <pic:spPr>
                    <a:xfrm>
                      <a:off x="0" y="0"/>
                      <a:ext cx="1860613" cy="486237"/>
                    </a:xfrm>
                    <a:prstGeom prst="rect">
                      <a:avLst/>
                    </a:prstGeom>
                  </pic:spPr>
                </pic:pic>
              </a:graphicData>
            </a:graphic>
          </wp:inline>
        </w:drawing>
      </w:r>
    </w:p>
    <w:p w14:paraId="1D8B79E6" w14:textId="77777777" w:rsidR="00935591" w:rsidRDefault="00935591" w:rsidP="00935591">
      <w:pPr>
        <w:jc w:val="center"/>
        <w:rPr>
          <w:rFonts w:ascii="Arial" w:hAnsi="Arial" w:cs="Arial"/>
          <w:sz w:val="22"/>
          <w:szCs w:val="22"/>
          <w:lang w:val="es-PE"/>
        </w:rPr>
      </w:pPr>
    </w:p>
    <w:p w14:paraId="6CF0EA02" w14:textId="7E879B5F" w:rsidR="00935591" w:rsidRDefault="00935591" w:rsidP="00935591">
      <w:pPr>
        <w:rPr>
          <w:rFonts w:ascii="Arial" w:hAnsi="Arial" w:cs="Arial"/>
          <w:sz w:val="22"/>
          <w:szCs w:val="22"/>
          <w:lang w:val="es-PE"/>
        </w:rPr>
      </w:pPr>
      <w:proofErr w:type="spellStart"/>
      <w:r w:rsidRPr="00935591">
        <w:rPr>
          <w:rFonts w:ascii="Arial" w:hAnsi="Arial" w:cs="Arial"/>
          <w:sz w:val="22"/>
          <w:szCs w:val="22"/>
          <w:lang w:val="es-PE"/>
        </w:rPr>
        <w:t>donde</w:t>
      </w:r>
      <w:proofErr w:type="spellEnd"/>
      <w:r w:rsidRPr="00935591">
        <w:rPr>
          <w:rFonts w:ascii="Arial" w:hAnsi="Arial" w:cs="Arial"/>
          <w:sz w:val="22"/>
          <w:szCs w:val="22"/>
          <w:lang w:val="es-PE"/>
        </w:rPr>
        <w:t xml:space="preserve"> </w:t>
      </w:r>
      <m:oMath>
        <m:sSub>
          <m:sSubPr>
            <m:ctrlPr>
              <w:rPr>
                <w:rFonts w:ascii="Cambria Math" w:hAnsi="Cambria Math" w:cs="Arial"/>
                <w:sz w:val="22"/>
                <w:szCs w:val="22"/>
                <w:lang w:val="es-PE"/>
              </w:rPr>
            </m:ctrlPr>
          </m:sSubPr>
          <m:e>
            <m:r>
              <w:rPr>
                <w:rFonts w:ascii="Cambria Math" w:hAnsi="Cambria Math" w:cs="Arial"/>
                <w:sz w:val="22"/>
                <w:szCs w:val="22"/>
                <w:lang w:val="es-PE"/>
              </w:rPr>
              <m:t>R</m:t>
            </m:r>
          </m:e>
          <m:sub>
            <m:r>
              <w:rPr>
                <w:rFonts w:ascii="Cambria Math" w:hAnsi="Cambria Math" w:cs="Arial"/>
                <w:sz w:val="22"/>
                <w:szCs w:val="22"/>
                <w:lang w:val="es-PE"/>
              </w:rPr>
              <m:t>i</m:t>
            </m:r>
          </m:sub>
        </m:sSub>
        <m:r>
          <m:rPr>
            <m:sty m:val="p"/>
          </m:rPr>
          <w:rPr>
            <w:rFonts w:ascii="Cambria Math" w:hAnsi="Cambria Math" w:cs="Arial"/>
            <w:sz w:val="22"/>
            <w:szCs w:val="22"/>
            <w:lang w:val="es-PE"/>
          </w:rPr>
          <m:t>(</m:t>
        </m:r>
        <m:r>
          <w:rPr>
            <w:rFonts w:ascii="Cambria Math" w:hAnsi="Cambria Math" w:cs="Arial"/>
            <w:sz w:val="22"/>
            <w:szCs w:val="22"/>
            <w:lang w:val="es-PE"/>
          </w:rPr>
          <m:t>t</m:t>
        </m:r>
        <m:r>
          <m:rPr>
            <m:sty m:val="p"/>
          </m:rPr>
          <w:rPr>
            <w:rFonts w:ascii="Cambria Math" w:hAnsi="Cambria Math" w:cs="Arial"/>
            <w:sz w:val="22"/>
            <w:szCs w:val="22"/>
            <w:lang w:val="es-PE"/>
          </w:rPr>
          <m:t>)</m:t>
        </m:r>
      </m:oMath>
      <w:r w:rsidRPr="00935591">
        <w:rPr>
          <w:rFonts w:ascii="Arial" w:hAnsi="Arial" w:cs="Arial"/>
          <w:sz w:val="22"/>
          <w:szCs w:val="22"/>
          <w:lang w:val="es-PE"/>
        </w:rPr>
        <w:t xml:space="preserve"> representa la recompensa en el tiempo </w:t>
      </w:r>
      <m:oMath>
        <m:r>
          <w:rPr>
            <w:rFonts w:ascii="Cambria Math" w:hAnsi="Cambria Math" w:cs="Arial"/>
            <w:sz w:val="22"/>
            <w:szCs w:val="22"/>
            <w:lang w:val="es-PE"/>
          </w:rPr>
          <m:t>t</m:t>
        </m:r>
      </m:oMath>
      <w:r w:rsidRPr="00935591">
        <w:rPr>
          <w:rFonts w:ascii="Arial" w:hAnsi="Arial" w:cs="Arial"/>
          <w:sz w:val="22"/>
          <w:szCs w:val="22"/>
          <w:lang w:val="es-PE"/>
        </w:rPr>
        <w:t xml:space="preserve"> </w:t>
      </w:r>
      <w:r w:rsidRPr="00935591">
        <w:rPr>
          <w:rFonts w:ascii="Arial" w:hAnsi="Arial" w:cs="Arial"/>
          <w:sz w:val="22"/>
          <w:szCs w:val="22"/>
          <w:lang w:val="es-PE"/>
        </w:rPr>
        <w:t xml:space="preserve">para la </w:t>
      </w:r>
      <m:oMath>
        <m:r>
          <w:rPr>
            <w:rFonts w:ascii="Cambria Math" w:hAnsi="Cambria Math" w:cs="Arial"/>
            <w:sz w:val="22"/>
            <w:szCs w:val="22"/>
            <w:lang w:val="es-PE"/>
          </w:rPr>
          <m:t>i</m:t>
        </m:r>
      </m:oMath>
      <w:r w:rsidRPr="00935591">
        <w:rPr>
          <w:rFonts w:ascii="Arial" w:hAnsi="Arial" w:cs="Arial"/>
          <w:sz w:val="22"/>
          <w:szCs w:val="22"/>
          <w:lang w:val="es-PE"/>
        </w:rPr>
        <w:t>-ésima trayectoria.</w:t>
      </w:r>
    </w:p>
    <w:p w14:paraId="6156F350" w14:textId="77777777" w:rsidR="00935591" w:rsidRPr="00FE7A37" w:rsidRDefault="00935591" w:rsidP="00935591">
      <w:pPr>
        <w:jc w:val="center"/>
        <w:rPr>
          <w:rFonts w:ascii="Arial" w:hAnsi="Arial" w:cs="Arial"/>
          <w:sz w:val="22"/>
          <w:szCs w:val="22"/>
          <w:lang w:val="es-PE"/>
        </w:rPr>
      </w:pPr>
    </w:p>
    <w:p w14:paraId="5E63B435" w14:textId="77777777" w:rsidR="00087CB5" w:rsidRDefault="00087CB5" w:rsidP="00FE7A37">
      <w:pPr>
        <w:jc w:val="both"/>
        <w:rPr>
          <w:rFonts w:ascii="Arial" w:hAnsi="Arial" w:cs="Arial"/>
          <w:sz w:val="22"/>
          <w:szCs w:val="22"/>
          <w:lang w:val="es-PE"/>
        </w:rPr>
      </w:pPr>
    </w:p>
    <w:p w14:paraId="0DB868B4" w14:textId="071733D8" w:rsidR="00087CB5" w:rsidRPr="00120817" w:rsidRDefault="00910216" w:rsidP="00FE7A37">
      <w:pPr>
        <w:jc w:val="both"/>
        <w:rPr>
          <w:rFonts w:ascii="Arial" w:hAnsi="Arial" w:cs="Arial"/>
          <w:i/>
          <w:iCs/>
          <w:color w:val="4F81BD" w:themeColor="accent1"/>
          <w:sz w:val="22"/>
          <w:szCs w:val="22"/>
          <w:lang w:val="es-PE"/>
        </w:rPr>
      </w:pPr>
      <w:r w:rsidRPr="00120817">
        <w:rPr>
          <w:rFonts w:ascii="Arial" w:hAnsi="Arial" w:cs="Arial"/>
          <w:i/>
          <w:iCs/>
          <w:color w:val="4F81BD" w:themeColor="accent1"/>
          <w:sz w:val="22"/>
          <w:szCs w:val="22"/>
          <w:lang w:val="es-PE"/>
        </w:rPr>
        <w:t xml:space="preserve">d. </w:t>
      </w:r>
      <w:r w:rsidRPr="00120817">
        <w:rPr>
          <w:rFonts w:ascii="Arial" w:hAnsi="Arial" w:cs="Arial"/>
          <w:i/>
          <w:iCs/>
          <w:color w:val="4F81BD" w:themeColor="accent1"/>
          <w:sz w:val="22"/>
          <w:szCs w:val="22"/>
          <w:lang w:val="es-PE"/>
        </w:rPr>
        <w:t>Parámetros y variables de simulación</w:t>
      </w:r>
    </w:p>
    <w:p w14:paraId="6B86BB7A" w14:textId="77777777" w:rsidR="00910216" w:rsidRPr="00910216" w:rsidRDefault="00910216" w:rsidP="00FE7A37">
      <w:pPr>
        <w:jc w:val="both"/>
        <w:rPr>
          <w:rFonts w:ascii="Arial" w:hAnsi="Arial" w:cs="Arial"/>
          <w:i/>
          <w:iCs/>
          <w:sz w:val="22"/>
          <w:szCs w:val="22"/>
          <w:lang w:val="es-PE"/>
        </w:rPr>
      </w:pPr>
    </w:p>
    <w:p w14:paraId="05C30C7D" w14:textId="1A019EED" w:rsidR="00910216" w:rsidRPr="00FE7A37" w:rsidRDefault="00910216" w:rsidP="00FE7A37">
      <w:pPr>
        <w:jc w:val="both"/>
        <w:rPr>
          <w:rFonts w:ascii="Arial" w:hAnsi="Arial" w:cs="Arial"/>
          <w:sz w:val="22"/>
          <w:szCs w:val="22"/>
          <w:lang w:val="es-PE"/>
        </w:rPr>
      </w:pPr>
      <w:r w:rsidRPr="00910216">
        <w:rPr>
          <w:rFonts w:ascii="Arial" w:hAnsi="Arial" w:cs="Arial"/>
          <w:sz w:val="22"/>
          <w:szCs w:val="22"/>
          <w:lang w:val="es-PE"/>
        </w:rPr>
        <w:t>Para alimentar el modelo de simulación y aprendizaje por refuerzo, se utilizó una base de datos con parámetros técnicos, fiscales y de mercado específicos al proyecto Tía María, así como comparables nacionales. La siguiente tabla resume las principales variables incorporadas:</w:t>
      </w:r>
    </w:p>
    <w:p w14:paraId="7383786D" w14:textId="77777777" w:rsidR="00910216" w:rsidRDefault="00910216" w:rsidP="002D1C36">
      <w:pPr>
        <w:jc w:val="both"/>
        <w:rPr>
          <w:rFonts w:ascii="Arial" w:hAnsi="Arial" w:cs="Arial"/>
          <w:bCs/>
          <w:sz w:val="22"/>
          <w:szCs w:val="22"/>
          <w:lang w:val="es-PE"/>
        </w:rPr>
      </w:pPr>
    </w:p>
    <w:p w14:paraId="58681251" w14:textId="5E96B9FA" w:rsidR="00910216" w:rsidRDefault="00910216" w:rsidP="00910216">
      <w:pPr>
        <w:pStyle w:val="Caption"/>
        <w:rPr>
          <w:rFonts w:ascii="Arial" w:hAnsi="Arial" w:cs="Arial"/>
          <w:bCs/>
          <w:sz w:val="22"/>
          <w:szCs w:val="22"/>
          <w:lang w:val="es-PE"/>
        </w:rPr>
      </w:pPr>
      <w:r>
        <w:t xml:space="preserve">Tabla </w:t>
      </w:r>
      <w:r>
        <w:fldChar w:fldCharType="begin"/>
      </w:r>
      <w:r>
        <w:instrText xml:space="preserve"> SEQ Tabla \* ARABIC </w:instrText>
      </w:r>
      <w:r>
        <w:fldChar w:fldCharType="separate"/>
      </w:r>
      <w:r w:rsidR="00563514">
        <w:rPr>
          <w:noProof/>
        </w:rPr>
        <w:t>1</w:t>
      </w:r>
      <w:r>
        <w:fldChar w:fldCharType="end"/>
      </w:r>
      <w:r>
        <w:t xml:space="preserve">. </w:t>
      </w:r>
      <w:proofErr w:type="spellStart"/>
      <w:r w:rsidRPr="00910216">
        <w:t>Parámetros</w:t>
      </w:r>
      <w:proofErr w:type="spellEnd"/>
      <w:r w:rsidRPr="00910216">
        <w:t xml:space="preserve"> de </w:t>
      </w:r>
      <w:proofErr w:type="spellStart"/>
      <w:r w:rsidRPr="00910216">
        <w:t>entrada</w:t>
      </w:r>
      <w:proofErr w:type="spellEnd"/>
      <w:r w:rsidRPr="00910216">
        <w:t xml:space="preserve"> para la </w:t>
      </w:r>
      <w:proofErr w:type="spellStart"/>
      <w:r w:rsidRPr="00910216">
        <w:t>simulación</w:t>
      </w:r>
      <w:proofErr w:type="spellEnd"/>
      <w:r w:rsidRPr="00910216">
        <w:t xml:space="preserve"> </w:t>
      </w:r>
      <w:proofErr w:type="spellStart"/>
      <w:r w:rsidRPr="00910216">
        <w:t>del</w:t>
      </w:r>
      <w:proofErr w:type="spellEnd"/>
      <w:r w:rsidRPr="00910216">
        <w:t xml:space="preserve"> </w:t>
      </w:r>
      <w:proofErr w:type="spellStart"/>
      <w:r w:rsidRPr="00910216">
        <w:t>proyecto</w:t>
      </w:r>
      <w:proofErr w:type="spellEnd"/>
      <w:r w:rsidRPr="00910216">
        <w:t xml:space="preserve"> </w:t>
      </w:r>
      <w:proofErr w:type="spellStart"/>
      <w:r w:rsidRPr="00910216">
        <w:t>Tía</w:t>
      </w:r>
      <w:proofErr w:type="spellEnd"/>
      <w:r w:rsidRPr="00910216">
        <w:t xml:space="preserve"> María</w:t>
      </w:r>
    </w:p>
    <w:p w14:paraId="03BB24CB" w14:textId="552E0530" w:rsidR="00910216" w:rsidRDefault="00910216" w:rsidP="002D1C36">
      <w:pPr>
        <w:jc w:val="both"/>
        <w:rPr>
          <w:rFonts w:ascii="Arial" w:hAnsi="Arial" w:cs="Arial"/>
          <w:bCs/>
          <w:sz w:val="22"/>
          <w:szCs w:val="22"/>
          <w:lang w:val="es-PE"/>
        </w:rPr>
      </w:pPr>
      <w:r>
        <w:rPr>
          <w:noProof/>
        </w:rPr>
        <w:drawing>
          <wp:inline distT="0" distB="0" distL="0" distR="0" wp14:anchorId="6189E258" wp14:editId="717A0E4E">
            <wp:extent cx="3166110" cy="3425825"/>
            <wp:effectExtent l="0" t="0" r="0" b="3175"/>
            <wp:docPr id="91432458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4589" name="Picture 1" descr="A screenshot of a document&#10;&#10;AI-generated content may be incorrect."/>
                    <pic:cNvPicPr/>
                  </pic:nvPicPr>
                  <pic:blipFill>
                    <a:blip r:embed="rId17"/>
                    <a:stretch>
                      <a:fillRect/>
                    </a:stretch>
                  </pic:blipFill>
                  <pic:spPr>
                    <a:xfrm>
                      <a:off x="0" y="0"/>
                      <a:ext cx="3166110" cy="3425825"/>
                    </a:xfrm>
                    <a:prstGeom prst="rect">
                      <a:avLst/>
                    </a:prstGeom>
                  </pic:spPr>
                </pic:pic>
              </a:graphicData>
            </a:graphic>
          </wp:inline>
        </w:drawing>
      </w:r>
    </w:p>
    <w:p w14:paraId="0F8C0F99" w14:textId="77777777" w:rsidR="00910216" w:rsidRDefault="00910216" w:rsidP="002D1C36">
      <w:pPr>
        <w:jc w:val="both"/>
        <w:rPr>
          <w:rFonts w:ascii="Arial" w:hAnsi="Arial" w:cs="Arial"/>
          <w:bCs/>
          <w:sz w:val="22"/>
          <w:szCs w:val="22"/>
          <w:lang w:val="es-PE"/>
        </w:rPr>
      </w:pPr>
    </w:p>
    <w:p w14:paraId="41C98BE2" w14:textId="77777777" w:rsidR="00910216" w:rsidRDefault="00910216" w:rsidP="002D1C36">
      <w:pPr>
        <w:jc w:val="both"/>
        <w:rPr>
          <w:rFonts w:ascii="Arial" w:hAnsi="Arial" w:cs="Arial"/>
          <w:bCs/>
          <w:sz w:val="22"/>
          <w:szCs w:val="22"/>
          <w:lang w:val="es-PE"/>
        </w:rPr>
      </w:pPr>
    </w:p>
    <w:p w14:paraId="12BA8705" w14:textId="4398D3C4" w:rsidR="00910216" w:rsidRDefault="00910216" w:rsidP="002D1C36">
      <w:pPr>
        <w:jc w:val="both"/>
        <w:rPr>
          <w:rFonts w:ascii="Arial" w:hAnsi="Arial" w:cs="Arial"/>
          <w:bCs/>
          <w:sz w:val="22"/>
          <w:szCs w:val="22"/>
          <w:lang w:val="es-PE"/>
        </w:rPr>
      </w:pPr>
      <w:r w:rsidRPr="00910216">
        <w:rPr>
          <w:rFonts w:ascii="Arial" w:hAnsi="Arial" w:cs="Arial"/>
          <w:bCs/>
          <w:sz w:val="22"/>
          <w:szCs w:val="22"/>
          <w:lang w:val="es-PE"/>
        </w:rPr>
        <w:t>Estas variables permiten modelar múltiples escenarios de valor presente neto privado y público, así como estimar umbrales críticos de viabilidad económica, sensibilidad a shocks externos y costos de postergación.</w:t>
      </w:r>
    </w:p>
    <w:p w14:paraId="656F1500" w14:textId="77777777" w:rsidR="007D2A73" w:rsidRPr="000270E6" w:rsidRDefault="007D2A73" w:rsidP="007D2A73">
      <w:pPr>
        <w:ind w:firstLine="142"/>
        <w:jc w:val="both"/>
        <w:rPr>
          <w:rFonts w:ascii="Arial" w:hAnsi="Arial" w:cs="Arial"/>
          <w:bCs/>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05966D0F" w14:textId="6A209BD7" w:rsidR="00B10FE2" w:rsidRDefault="004835D8" w:rsidP="002D1C36">
      <w:pPr>
        <w:jc w:val="both"/>
        <w:rPr>
          <w:rFonts w:ascii="Arial" w:hAnsi="Arial" w:cs="Arial"/>
          <w:bCs/>
          <w:sz w:val="22"/>
          <w:szCs w:val="22"/>
          <w:lang w:val="es-PE"/>
        </w:rPr>
      </w:pPr>
      <w:r w:rsidRPr="004835D8">
        <w:rPr>
          <w:rFonts w:ascii="Arial" w:hAnsi="Arial" w:cs="Arial"/>
          <w:bCs/>
          <w:sz w:val="22"/>
          <w:szCs w:val="22"/>
          <w:lang w:val="es-PE"/>
        </w:rPr>
        <w:t xml:space="preserve">Se presentan dos escenarios estratégicos de aplicación del modelo: (1) el proyecto Tía María, como caso representativo de un proyecto específico con datos concretos y conflicto operativo, y (2) una extensión heurística a las reservas totales de cobre en Perú, con fines de evaluación </w:t>
      </w:r>
      <w:proofErr w:type="spellStart"/>
      <w:r w:rsidRPr="004835D8">
        <w:rPr>
          <w:rFonts w:ascii="Arial" w:hAnsi="Arial" w:cs="Arial"/>
          <w:bCs/>
          <w:sz w:val="22"/>
          <w:szCs w:val="22"/>
          <w:lang w:val="es-PE"/>
        </w:rPr>
        <w:t>macrofiscal</w:t>
      </w:r>
      <w:proofErr w:type="spellEnd"/>
      <w:r w:rsidRPr="004835D8">
        <w:rPr>
          <w:rFonts w:ascii="Arial" w:hAnsi="Arial" w:cs="Arial"/>
          <w:bCs/>
          <w:sz w:val="22"/>
          <w:szCs w:val="22"/>
          <w:lang w:val="es-PE"/>
        </w:rPr>
        <w:t xml:space="preserve"> y planeación sectorial.</w:t>
      </w:r>
      <w:r>
        <w:rPr>
          <w:rFonts w:ascii="Arial" w:hAnsi="Arial" w:cs="Arial"/>
          <w:bCs/>
          <w:sz w:val="22"/>
          <w:szCs w:val="22"/>
          <w:lang w:val="es-PE"/>
        </w:rPr>
        <w:t xml:space="preserve"> </w:t>
      </w:r>
      <w:r w:rsidR="00120817" w:rsidRPr="00120817">
        <w:rPr>
          <w:rFonts w:ascii="Arial" w:hAnsi="Arial" w:cs="Arial"/>
          <w:bCs/>
          <w:sz w:val="22"/>
          <w:szCs w:val="22"/>
          <w:lang w:val="es-PE"/>
        </w:rPr>
        <w:t>Se distinguen cuatro bloques de análisis:</w:t>
      </w:r>
    </w:p>
    <w:p w14:paraId="3923586A" w14:textId="77777777" w:rsidR="00120817" w:rsidRDefault="00120817" w:rsidP="002D1C36">
      <w:pPr>
        <w:jc w:val="both"/>
        <w:rPr>
          <w:rFonts w:ascii="Arial" w:hAnsi="Arial" w:cs="Arial"/>
          <w:bCs/>
          <w:sz w:val="22"/>
          <w:szCs w:val="22"/>
          <w:lang w:val="es-PE"/>
        </w:rPr>
      </w:pPr>
    </w:p>
    <w:p w14:paraId="7BA732C2" w14:textId="77777777" w:rsidR="00120817" w:rsidRPr="00120817" w:rsidRDefault="00120817" w:rsidP="00120817">
      <w:pPr>
        <w:pStyle w:val="ListParagraph"/>
        <w:numPr>
          <w:ilvl w:val="0"/>
          <w:numId w:val="9"/>
        </w:numPr>
        <w:jc w:val="both"/>
        <w:rPr>
          <w:rFonts w:ascii="Arial" w:hAnsi="Arial" w:cs="Arial"/>
          <w:bCs/>
          <w:sz w:val="22"/>
          <w:szCs w:val="22"/>
          <w:lang w:val="es-PE"/>
        </w:rPr>
      </w:pPr>
      <w:r w:rsidRPr="00120817">
        <w:rPr>
          <w:rFonts w:ascii="Arial" w:hAnsi="Arial" w:cs="Arial"/>
          <w:bCs/>
          <w:sz w:val="22"/>
          <w:szCs w:val="22"/>
          <w:lang w:val="es-PE"/>
        </w:rPr>
        <w:t>Comparación entre el valor de continuación estimado del óptimo privado y del óptimo social bajo políticas deterministas en la distribución condicional de los parámetros del modelo.</w:t>
      </w:r>
    </w:p>
    <w:p w14:paraId="585345D2" w14:textId="77777777" w:rsidR="00120817" w:rsidRPr="00120817" w:rsidRDefault="00120817" w:rsidP="00120817">
      <w:pPr>
        <w:jc w:val="both"/>
        <w:rPr>
          <w:rFonts w:ascii="Arial" w:hAnsi="Arial" w:cs="Arial"/>
          <w:bCs/>
          <w:sz w:val="22"/>
          <w:szCs w:val="22"/>
          <w:lang w:val="es-PE"/>
        </w:rPr>
      </w:pPr>
    </w:p>
    <w:p w14:paraId="0DAA612F" w14:textId="77777777" w:rsidR="00120817" w:rsidRPr="00120817" w:rsidRDefault="00120817" w:rsidP="00120817">
      <w:pPr>
        <w:pStyle w:val="ListParagraph"/>
        <w:numPr>
          <w:ilvl w:val="0"/>
          <w:numId w:val="9"/>
        </w:numPr>
        <w:jc w:val="both"/>
        <w:rPr>
          <w:rFonts w:ascii="Arial" w:hAnsi="Arial" w:cs="Arial"/>
          <w:bCs/>
          <w:sz w:val="22"/>
          <w:szCs w:val="22"/>
          <w:lang w:val="es-PE"/>
        </w:rPr>
      </w:pPr>
      <w:r w:rsidRPr="00120817">
        <w:rPr>
          <w:rFonts w:ascii="Arial" w:hAnsi="Arial" w:cs="Arial"/>
          <w:bCs/>
          <w:sz w:val="22"/>
          <w:szCs w:val="22"/>
          <w:lang w:val="es-PE"/>
        </w:rPr>
        <w:t>Análisis de sensibilidad y orden de dependencia de las variables de entrada sobre los valores óptimos privados y públicos, según coeficientes de regresión (intensidad) y correlación (consistencia).</w:t>
      </w:r>
    </w:p>
    <w:p w14:paraId="5C5EFE05" w14:textId="77777777" w:rsidR="00120817" w:rsidRPr="00120817" w:rsidRDefault="00120817" w:rsidP="00120817">
      <w:pPr>
        <w:jc w:val="both"/>
        <w:rPr>
          <w:rFonts w:ascii="Arial" w:hAnsi="Arial" w:cs="Arial"/>
          <w:bCs/>
          <w:sz w:val="22"/>
          <w:szCs w:val="22"/>
          <w:lang w:val="es-PE"/>
        </w:rPr>
      </w:pPr>
    </w:p>
    <w:p w14:paraId="4343FDA0" w14:textId="77777777" w:rsidR="00120817" w:rsidRPr="00120817" w:rsidRDefault="00120817" w:rsidP="00120817">
      <w:pPr>
        <w:pStyle w:val="ListParagraph"/>
        <w:numPr>
          <w:ilvl w:val="0"/>
          <w:numId w:val="9"/>
        </w:numPr>
        <w:jc w:val="both"/>
        <w:rPr>
          <w:rFonts w:ascii="Arial" w:hAnsi="Arial" w:cs="Arial"/>
          <w:bCs/>
          <w:sz w:val="22"/>
          <w:szCs w:val="22"/>
          <w:lang w:val="es-PE"/>
        </w:rPr>
      </w:pPr>
      <w:r w:rsidRPr="00120817">
        <w:rPr>
          <w:rFonts w:ascii="Arial" w:hAnsi="Arial" w:cs="Arial"/>
          <w:bCs/>
          <w:sz w:val="22"/>
          <w:szCs w:val="22"/>
          <w:lang w:val="es-PE"/>
        </w:rPr>
        <w:t>Obtención de una función de valor parametrizada que reduce la necesidad de datos y capacidad computacional, manteniendo precisión en decisiones públicas o gerenciales.</w:t>
      </w:r>
    </w:p>
    <w:p w14:paraId="2265CDFA" w14:textId="77777777" w:rsidR="00120817" w:rsidRPr="00120817" w:rsidRDefault="00120817" w:rsidP="00120817">
      <w:pPr>
        <w:jc w:val="both"/>
        <w:rPr>
          <w:rFonts w:ascii="Arial" w:hAnsi="Arial" w:cs="Arial"/>
          <w:bCs/>
          <w:sz w:val="22"/>
          <w:szCs w:val="22"/>
          <w:lang w:val="es-PE"/>
        </w:rPr>
      </w:pPr>
    </w:p>
    <w:p w14:paraId="35D4D405" w14:textId="0EBD093D" w:rsidR="00E77D13" w:rsidRDefault="00120817" w:rsidP="00120817">
      <w:pPr>
        <w:pStyle w:val="ListParagraph"/>
        <w:numPr>
          <w:ilvl w:val="0"/>
          <w:numId w:val="9"/>
        </w:numPr>
        <w:jc w:val="both"/>
        <w:rPr>
          <w:rFonts w:ascii="Arial" w:hAnsi="Arial" w:cs="Arial"/>
          <w:bCs/>
          <w:sz w:val="22"/>
          <w:szCs w:val="22"/>
          <w:lang w:val="es-PE"/>
        </w:rPr>
      </w:pPr>
      <w:r w:rsidRPr="00120817">
        <w:rPr>
          <w:rFonts w:ascii="Arial" w:hAnsi="Arial" w:cs="Arial"/>
          <w:bCs/>
          <w:sz w:val="22"/>
          <w:szCs w:val="22"/>
          <w:lang w:val="es-PE"/>
        </w:rPr>
        <w:t>Aproximación del costo de postergar la extracción por eventos contingentes (conflictos sociales, accidentes ambientales, demoras burocráticas, entre otros), tanto para el valor óptimo privado como el social.</w:t>
      </w:r>
    </w:p>
    <w:p w14:paraId="14293852" w14:textId="77777777" w:rsidR="00120817" w:rsidRPr="00120817" w:rsidRDefault="00120817" w:rsidP="00120817">
      <w:pPr>
        <w:pStyle w:val="ListParagraph"/>
        <w:rPr>
          <w:rFonts w:ascii="Arial" w:hAnsi="Arial" w:cs="Arial"/>
          <w:bCs/>
          <w:sz w:val="22"/>
          <w:szCs w:val="22"/>
          <w:lang w:val="es-PE"/>
        </w:rPr>
      </w:pPr>
    </w:p>
    <w:p w14:paraId="76D19820" w14:textId="77777777" w:rsidR="00120817" w:rsidRPr="00120817" w:rsidRDefault="00120817" w:rsidP="00120817">
      <w:pPr>
        <w:jc w:val="both"/>
        <w:rPr>
          <w:rFonts w:ascii="Arial" w:hAnsi="Arial" w:cs="Arial"/>
          <w:bCs/>
          <w:sz w:val="22"/>
          <w:szCs w:val="22"/>
          <w:lang w:val="es-PE"/>
        </w:rPr>
      </w:pPr>
      <w:r w:rsidRPr="00120817">
        <w:rPr>
          <w:rFonts w:ascii="Arial" w:hAnsi="Arial" w:cs="Arial"/>
          <w:bCs/>
          <w:sz w:val="22"/>
          <w:szCs w:val="22"/>
          <w:lang w:val="es-PE"/>
        </w:rPr>
        <w:t>Se presentarán los valores promedio del modelo, que permiten una visión general sólida, aunque los rangos distribucionales obtenidos mediante aprendizaje por refuerzo y simulaciones de Monte Carlo aportan riqueza adicional a la interpretación.</w:t>
      </w:r>
    </w:p>
    <w:p w14:paraId="61C5F00B" w14:textId="77777777" w:rsidR="00120817" w:rsidRPr="00120817" w:rsidRDefault="00120817" w:rsidP="00120817">
      <w:pPr>
        <w:jc w:val="both"/>
        <w:rPr>
          <w:rFonts w:ascii="Arial" w:hAnsi="Arial" w:cs="Arial"/>
          <w:bCs/>
          <w:sz w:val="22"/>
          <w:szCs w:val="22"/>
          <w:lang w:val="es-PE"/>
        </w:rPr>
      </w:pPr>
    </w:p>
    <w:p w14:paraId="0196CFE9" w14:textId="77777777" w:rsidR="00120817" w:rsidRPr="00120817" w:rsidRDefault="00120817" w:rsidP="00120817">
      <w:pPr>
        <w:jc w:val="both"/>
        <w:rPr>
          <w:rFonts w:ascii="Arial" w:hAnsi="Arial" w:cs="Arial"/>
          <w:bCs/>
          <w:i/>
          <w:iCs/>
          <w:color w:val="4F81BD" w:themeColor="accent1"/>
          <w:sz w:val="22"/>
          <w:szCs w:val="22"/>
          <w:lang w:val="es-PE"/>
        </w:rPr>
      </w:pPr>
      <w:r w:rsidRPr="00120817">
        <w:rPr>
          <w:rFonts w:ascii="Arial" w:hAnsi="Arial" w:cs="Arial"/>
          <w:bCs/>
          <w:i/>
          <w:iCs/>
          <w:color w:val="4F81BD" w:themeColor="accent1"/>
          <w:sz w:val="22"/>
          <w:szCs w:val="22"/>
          <w:lang w:val="es-PE"/>
        </w:rPr>
        <w:t>Aplicación al Proyecto Minero Tía María</w:t>
      </w:r>
    </w:p>
    <w:p w14:paraId="11B2BF11" w14:textId="77777777" w:rsidR="00120817" w:rsidRPr="00120817" w:rsidRDefault="00120817" w:rsidP="00120817">
      <w:pPr>
        <w:jc w:val="both"/>
        <w:rPr>
          <w:rFonts w:ascii="Arial" w:hAnsi="Arial" w:cs="Arial"/>
          <w:bCs/>
          <w:sz w:val="22"/>
          <w:szCs w:val="22"/>
          <w:lang w:val="es-PE"/>
        </w:rPr>
      </w:pPr>
    </w:p>
    <w:p w14:paraId="1158A31B" w14:textId="77777777" w:rsidR="00120817" w:rsidRPr="00120817" w:rsidRDefault="00120817" w:rsidP="00120817">
      <w:pPr>
        <w:jc w:val="both"/>
        <w:rPr>
          <w:rFonts w:ascii="Arial" w:hAnsi="Arial" w:cs="Arial"/>
          <w:bCs/>
          <w:sz w:val="22"/>
          <w:szCs w:val="22"/>
          <w:lang w:val="es-PE"/>
        </w:rPr>
      </w:pPr>
      <w:r w:rsidRPr="00120817">
        <w:rPr>
          <w:rFonts w:ascii="Arial" w:hAnsi="Arial" w:cs="Arial"/>
          <w:bCs/>
          <w:sz w:val="22"/>
          <w:szCs w:val="22"/>
          <w:lang w:val="es-PE"/>
        </w:rPr>
        <w:t xml:space="preserve">El modelo, aplicado al caso de Tía María, resolvió 9,100 escenarios de Monte Carlo utilizando muestreo </w:t>
      </w:r>
      <w:proofErr w:type="spellStart"/>
      <w:r w:rsidRPr="00120817">
        <w:rPr>
          <w:rFonts w:ascii="Arial" w:hAnsi="Arial" w:cs="Arial"/>
          <w:bCs/>
          <w:sz w:val="22"/>
          <w:szCs w:val="22"/>
          <w:lang w:val="es-PE"/>
        </w:rPr>
        <w:t>Latin</w:t>
      </w:r>
      <w:proofErr w:type="spellEnd"/>
      <w:r w:rsidRPr="00120817">
        <w:rPr>
          <w:rFonts w:ascii="Arial" w:hAnsi="Arial" w:cs="Arial"/>
          <w:bCs/>
          <w:sz w:val="22"/>
          <w:szCs w:val="22"/>
          <w:lang w:val="es-PE"/>
        </w:rPr>
        <w:t xml:space="preserve"> </w:t>
      </w:r>
      <w:proofErr w:type="spellStart"/>
      <w:r w:rsidRPr="00120817">
        <w:rPr>
          <w:rFonts w:ascii="Arial" w:hAnsi="Arial" w:cs="Arial"/>
          <w:bCs/>
          <w:sz w:val="22"/>
          <w:szCs w:val="22"/>
          <w:lang w:val="es-PE"/>
        </w:rPr>
        <w:t>Hypercube</w:t>
      </w:r>
      <w:proofErr w:type="spellEnd"/>
      <w:r w:rsidRPr="00120817">
        <w:rPr>
          <w:rFonts w:ascii="Arial" w:hAnsi="Arial" w:cs="Arial"/>
          <w:bCs/>
          <w:sz w:val="22"/>
          <w:szCs w:val="22"/>
          <w:lang w:val="es-PE"/>
        </w:rPr>
        <w:t xml:space="preserve">, generador Mersenne </w:t>
      </w:r>
      <w:proofErr w:type="spellStart"/>
      <w:r w:rsidRPr="00120817">
        <w:rPr>
          <w:rFonts w:ascii="Arial" w:hAnsi="Arial" w:cs="Arial"/>
          <w:bCs/>
          <w:sz w:val="22"/>
          <w:szCs w:val="22"/>
          <w:lang w:val="es-PE"/>
        </w:rPr>
        <w:t>Twister</w:t>
      </w:r>
      <w:proofErr w:type="spellEnd"/>
      <w:r w:rsidRPr="00120817">
        <w:rPr>
          <w:rFonts w:ascii="Arial" w:hAnsi="Arial" w:cs="Arial"/>
          <w:bCs/>
          <w:sz w:val="22"/>
          <w:szCs w:val="22"/>
          <w:lang w:val="es-PE"/>
        </w:rPr>
        <w:t xml:space="preserve"> y semilla aleatoria, hasta cumplir criterios de convergencia con un 95% de confianza y 3% de tolerancia relativa.</w:t>
      </w:r>
    </w:p>
    <w:p w14:paraId="1075FD12" w14:textId="77777777" w:rsidR="00120817" w:rsidRPr="00120817" w:rsidRDefault="00120817" w:rsidP="00120817">
      <w:pPr>
        <w:jc w:val="both"/>
        <w:rPr>
          <w:rFonts w:ascii="Arial" w:hAnsi="Arial" w:cs="Arial"/>
          <w:bCs/>
          <w:sz w:val="22"/>
          <w:szCs w:val="22"/>
          <w:lang w:val="es-PE"/>
        </w:rPr>
      </w:pPr>
    </w:p>
    <w:p w14:paraId="197A447D" w14:textId="77777777" w:rsidR="00120817" w:rsidRPr="00120817" w:rsidRDefault="00120817" w:rsidP="00120817">
      <w:pPr>
        <w:pStyle w:val="ListParagraph"/>
        <w:numPr>
          <w:ilvl w:val="0"/>
          <w:numId w:val="10"/>
        </w:numPr>
        <w:jc w:val="both"/>
        <w:rPr>
          <w:rFonts w:ascii="Arial" w:hAnsi="Arial" w:cs="Arial"/>
          <w:bCs/>
          <w:sz w:val="22"/>
          <w:szCs w:val="22"/>
          <w:lang w:val="es-PE"/>
        </w:rPr>
      </w:pPr>
      <w:r w:rsidRPr="00120817">
        <w:rPr>
          <w:rFonts w:ascii="Arial" w:hAnsi="Arial" w:cs="Arial"/>
          <w:bCs/>
          <w:sz w:val="22"/>
          <w:szCs w:val="22"/>
          <w:lang w:val="es-PE"/>
        </w:rPr>
        <w:t>Reservas probadas y probables: 2.33 mil millones de toneladas métricas, con una vida útil de extracción de 19.4 años.</w:t>
      </w:r>
    </w:p>
    <w:p w14:paraId="25896D61" w14:textId="77777777" w:rsidR="00120817" w:rsidRPr="00120817" w:rsidRDefault="00120817" w:rsidP="00120817">
      <w:pPr>
        <w:pStyle w:val="ListParagraph"/>
        <w:numPr>
          <w:ilvl w:val="0"/>
          <w:numId w:val="10"/>
        </w:numPr>
        <w:jc w:val="both"/>
        <w:rPr>
          <w:rFonts w:ascii="Arial" w:hAnsi="Arial" w:cs="Arial"/>
          <w:bCs/>
          <w:sz w:val="22"/>
          <w:szCs w:val="22"/>
          <w:lang w:val="es-PE"/>
        </w:rPr>
      </w:pPr>
      <w:r w:rsidRPr="00120817">
        <w:rPr>
          <w:rFonts w:ascii="Arial" w:hAnsi="Arial" w:cs="Arial"/>
          <w:bCs/>
          <w:sz w:val="22"/>
          <w:szCs w:val="22"/>
          <w:lang w:val="es-PE"/>
        </w:rPr>
        <w:t>Precio esperado de cobre (ajustado por calidad): US$3.52/lb.</w:t>
      </w:r>
    </w:p>
    <w:p w14:paraId="4233509F" w14:textId="77777777" w:rsidR="00120817" w:rsidRPr="00120817" w:rsidRDefault="00120817" w:rsidP="00120817">
      <w:pPr>
        <w:pStyle w:val="ListParagraph"/>
        <w:numPr>
          <w:ilvl w:val="0"/>
          <w:numId w:val="10"/>
        </w:numPr>
        <w:jc w:val="both"/>
        <w:rPr>
          <w:rFonts w:ascii="Arial" w:hAnsi="Arial" w:cs="Arial"/>
          <w:bCs/>
          <w:sz w:val="22"/>
          <w:szCs w:val="22"/>
          <w:lang w:val="es-PE"/>
        </w:rPr>
      </w:pPr>
      <w:r w:rsidRPr="00120817">
        <w:rPr>
          <w:rFonts w:ascii="Arial" w:hAnsi="Arial" w:cs="Arial"/>
          <w:bCs/>
          <w:sz w:val="22"/>
          <w:szCs w:val="22"/>
          <w:lang w:val="es-PE"/>
        </w:rPr>
        <w:t>Valor presente esperado de ventas: US$10,214 millones.</w:t>
      </w:r>
    </w:p>
    <w:p w14:paraId="77998667" w14:textId="77777777" w:rsidR="00120817" w:rsidRPr="00120817" w:rsidRDefault="00120817" w:rsidP="00120817">
      <w:pPr>
        <w:pStyle w:val="ListParagraph"/>
        <w:numPr>
          <w:ilvl w:val="0"/>
          <w:numId w:val="10"/>
        </w:numPr>
        <w:jc w:val="both"/>
        <w:rPr>
          <w:rFonts w:ascii="Arial" w:hAnsi="Arial" w:cs="Arial"/>
          <w:bCs/>
          <w:sz w:val="22"/>
          <w:szCs w:val="22"/>
          <w:lang w:val="es-PE"/>
        </w:rPr>
      </w:pPr>
      <w:r w:rsidRPr="00120817">
        <w:rPr>
          <w:rFonts w:ascii="Arial" w:hAnsi="Arial" w:cs="Arial"/>
          <w:bCs/>
          <w:sz w:val="22"/>
          <w:szCs w:val="22"/>
          <w:lang w:val="es-PE"/>
        </w:rPr>
        <w:t>Valor presente privado (óptimo empresarial): US$3,430 millones, con una rentabilidad sobre el CAPEX estimada de 25.3%.</w:t>
      </w:r>
    </w:p>
    <w:p w14:paraId="660F32A5" w14:textId="77777777" w:rsidR="00120817" w:rsidRPr="00120817" w:rsidRDefault="00120817" w:rsidP="00120817">
      <w:pPr>
        <w:pStyle w:val="ListParagraph"/>
        <w:numPr>
          <w:ilvl w:val="0"/>
          <w:numId w:val="10"/>
        </w:numPr>
        <w:jc w:val="both"/>
        <w:rPr>
          <w:rFonts w:ascii="Arial" w:hAnsi="Arial" w:cs="Arial"/>
          <w:bCs/>
          <w:sz w:val="22"/>
          <w:szCs w:val="22"/>
          <w:lang w:val="es-PE"/>
        </w:rPr>
      </w:pPr>
      <w:r w:rsidRPr="00120817">
        <w:rPr>
          <w:rFonts w:ascii="Arial" w:hAnsi="Arial" w:cs="Arial"/>
          <w:bCs/>
          <w:sz w:val="22"/>
          <w:szCs w:val="22"/>
          <w:lang w:val="es-PE"/>
        </w:rPr>
        <w:t>Valor presente público (óptimo gubernamental): US$2,096 millones, con una presión fiscal efectiva de 34.5% sobre EBITDA.</w:t>
      </w:r>
    </w:p>
    <w:p w14:paraId="07C7B9A2" w14:textId="36F96B1C" w:rsidR="00120817" w:rsidRPr="00120817" w:rsidRDefault="00120817" w:rsidP="00120817">
      <w:pPr>
        <w:pStyle w:val="ListParagraph"/>
        <w:numPr>
          <w:ilvl w:val="0"/>
          <w:numId w:val="10"/>
        </w:numPr>
        <w:jc w:val="both"/>
        <w:rPr>
          <w:rFonts w:ascii="Arial" w:hAnsi="Arial" w:cs="Arial"/>
          <w:bCs/>
          <w:sz w:val="22"/>
          <w:szCs w:val="22"/>
          <w:lang w:val="es-PE"/>
        </w:rPr>
      </w:pPr>
      <w:r w:rsidRPr="00120817">
        <w:rPr>
          <w:rFonts w:ascii="Arial" w:hAnsi="Arial" w:cs="Arial"/>
          <w:bCs/>
          <w:sz w:val="22"/>
          <w:szCs w:val="22"/>
          <w:lang w:val="es-PE"/>
        </w:rPr>
        <w:t>Con inclusión de pasivos ambientales (~US$130 millones), el valor óptimo social neto se reduce a una presión fiscal efectiva de 28.6%.</w:t>
      </w:r>
    </w:p>
    <w:p w14:paraId="40D68155" w14:textId="77777777" w:rsidR="00E77D13" w:rsidRDefault="00E77D13" w:rsidP="00E77D13">
      <w:pPr>
        <w:ind w:firstLine="142"/>
        <w:jc w:val="both"/>
        <w:rPr>
          <w:rFonts w:ascii="Arial" w:hAnsi="Arial" w:cs="Arial"/>
          <w:bCs/>
          <w:sz w:val="22"/>
          <w:szCs w:val="22"/>
          <w:lang w:val="es-PE"/>
        </w:rPr>
      </w:pPr>
    </w:p>
    <w:p w14:paraId="74D6C987" w14:textId="2869D96A" w:rsidR="002934F5" w:rsidRDefault="002934F5" w:rsidP="002934F5">
      <w:pPr>
        <w:pStyle w:val="Caption"/>
        <w:keepNext/>
        <w:jc w:val="both"/>
      </w:pPr>
      <w:r>
        <w:t xml:space="preserve">Tabla </w:t>
      </w:r>
      <w:r>
        <w:fldChar w:fldCharType="begin"/>
      </w:r>
      <w:r>
        <w:instrText xml:space="preserve"> SEQ Tabla \* ARABIC </w:instrText>
      </w:r>
      <w:r>
        <w:fldChar w:fldCharType="separate"/>
      </w:r>
      <w:r w:rsidR="00563514">
        <w:rPr>
          <w:noProof/>
        </w:rPr>
        <w:t>2</w:t>
      </w:r>
      <w:r>
        <w:fldChar w:fldCharType="end"/>
      </w:r>
      <w:r>
        <w:t xml:space="preserve">. </w:t>
      </w:r>
      <w:proofErr w:type="spellStart"/>
      <w:r w:rsidRPr="00101716">
        <w:t>Parámetros</w:t>
      </w:r>
      <w:proofErr w:type="spellEnd"/>
      <w:r w:rsidRPr="00101716">
        <w:t xml:space="preserve"> de </w:t>
      </w:r>
      <w:proofErr w:type="spellStart"/>
      <w:r w:rsidRPr="00101716">
        <w:t>entrada</w:t>
      </w:r>
      <w:proofErr w:type="spellEnd"/>
      <w:r w:rsidRPr="00101716">
        <w:t xml:space="preserve"> y </w:t>
      </w:r>
      <w:proofErr w:type="spellStart"/>
      <w:r w:rsidRPr="00101716">
        <w:t>resultados</w:t>
      </w:r>
      <w:proofErr w:type="spellEnd"/>
      <w:r w:rsidRPr="00101716">
        <w:t xml:space="preserve"> </w:t>
      </w:r>
      <w:proofErr w:type="spellStart"/>
      <w:r w:rsidRPr="00101716">
        <w:t>resumen</w:t>
      </w:r>
      <w:proofErr w:type="spellEnd"/>
      <w:r w:rsidRPr="00101716">
        <w:t xml:space="preserve"> – </w:t>
      </w:r>
      <w:proofErr w:type="spellStart"/>
      <w:r w:rsidRPr="00101716">
        <w:t>Proyecto</w:t>
      </w:r>
      <w:proofErr w:type="spellEnd"/>
      <w:r w:rsidRPr="00101716">
        <w:t xml:space="preserve"> </w:t>
      </w:r>
      <w:proofErr w:type="spellStart"/>
      <w:r w:rsidRPr="00101716">
        <w:t>Tía</w:t>
      </w:r>
      <w:proofErr w:type="spellEnd"/>
      <w:r w:rsidRPr="00101716">
        <w:t xml:space="preserve"> María</w:t>
      </w:r>
    </w:p>
    <w:p w14:paraId="4E36AD52" w14:textId="22A40BB1" w:rsidR="00120817" w:rsidRDefault="00120817" w:rsidP="00E77D13">
      <w:pPr>
        <w:ind w:firstLine="142"/>
        <w:jc w:val="both"/>
        <w:rPr>
          <w:rFonts w:ascii="Arial" w:hAnsi="Arial" w:cs="Arial"/>
          <w:bCs/>
          <w:sz w:val="22"/>
          <w:szCs w:val="22"/>
          <w:lang w:val="es-PE"/>
        </w:rPr>
      </w:pPr>
      <w:r w:rsidRPr="00AC02F8">
        <w:rPr>
          <w:noProof/>
        </w:rPr>
        <w:drawing>
          <wp:inline distT="0" distB="0" distL="0" distR="0" wp14:anchorId="0A61442B" wp14:editId="0334B1CD">
            <wp:extent cx="3166110" cy="265157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2651578"/>
                    </a:xfrm>
                    <a:prstGeom prst="rect">
                      <a:avLst/>
                    </a:prstGeom>
                    <a:noFill/>
                    <a:ln>
                      <a:noFill/>
                    </a:ln>
                  </pic:spPr>
                </pic:pic>
              </a:graphicData>
            </a:graphic>
          </wp:inline>
        </w:drawing>
      </w:r>
    </w:p>
    <w:p w14:paraId="5309340F" w14:textId="77777777" w:rsidR="00120817" w:rsidRDefault="00120817" w:rsidP="00E77D13">
      <w:pPr>
        <w:ind w:firstLine="142"/>
        <w:jc w:val="both"/>
        <w:rPr>
          <w:rFonts w:ascii="Arial" w:hAnsi="Arial" w:cs="Arial"/>
          <w:bCs/>
          <w:sz w:val="22"/>
          <w:szCs w:val="22"/>
          <w:lang w:val="es-PE"/>
        </w:rPr>
      </w:pPr>
    </w:p>
    <w:p w14:paraId="31CF9818" w14:textId="77777777" w:rsidR="00120817" w:rsidRPr="00120817" w:rsidRDefault="00120817" w:rsidP="00120817">
      <w:pPr>
        <w:jc w:val="both"/>
        <w:rPr>
          <w:rFonts w:ascii="Arial" w:hAnsi="Arial" w:cs="Arial"/>
          <w:bCs/>
          <w:sz w:val="22"/>
          <w:szCs w:val="22"/>
          <w:lang w:val="es-PE"/>
        </w:rPr>
      </w:pPr>
      <w:r w:rsidRPr="00120817">
        <w:rPr>
          <w:rFonts w:ascii="Arial" w:hAnsi="Arial" w:cs="Arial"/>
          <w:bCs/>
          <w:sz w:val="22"/>
          <w:szCs w:val="22"/>
          <w:lang w:val="es-PE"/>
        </w:rPr>
        <w:t>Se estima que postergar un año de extracción genera:</w:t>
      </w:r>
    </w:p>
    <w:p w14:paraId="040A8BB1" w14:textId="77777777" w:rsidR="00120817" w:rsidRPr="00120817" w:rsidRDefault="00120817" w:rsidP="00120817">
      <w:pPr>
        <w:ind w:firstLine="142"/>
        <w:jc w:val="both"/>
        <w:rPr>
          <w:rFonts w:ascii="Arial" w:hAnsi="Arial" w:cs="Arial"/>
          <w:bCs/>
          <w:sz w:val="22"/>
          <w:szCs w:val="22"/>
          <w:lang w:val="es-PE"/>
        </w:rPr>
      </w:pPr>
    </w:p>
    <w:p w14:paraId="239DB6E8" w14:textId="77777777" w:rsidR="00120817" w:rsidRPr="00120817" w:rsidRDefault="00120817" w:rsidP="00120817">
      <w:pPr>
        <w:pStyle w:val="ListParagraph"/>
        <w:numPr>
          <w:ilvl w:val="0"/>
          <w:numId w:val="11"/>
        </w:numPr>
        <w:jc w:val="both"/>
        <w:rPr>
          <w:rFonts w:ascii="Arial" w:hAnsi="Arial" w:cs="Arial"/>
          <w:bCs/>
          <w:sz w:val="22"/>
          <w:szCs w:val="22"/>
          <w:lang w:val="es-PE"/>
        </w:rPr>
      </w:pPr>
      <w:r w:rsidRPr="00120817">
        <w:rPr>
          <w:rFonts w:ascii="Arial" w:hAnsi="Arial" w:cs="Arial"/>
          <w:bCs/>
          <w:sz w:val="22"/>
          <w:szCs w:val="22"/>
          <w:lang w:val="es-PE"/>
        </w:rPr>
        <w:t>Pérdida privada anual: US$257 millones.</w:t>
      </w:r>
    </w:p>
    <w:p w14:paraId="38AE34DB" w14:textId="77777777" w:rsidR="00120817" w:rsidRPr="00120817" w:rsidRDefault="00120817" w:rsidP="00120817">
      <w:pPr>
        <w:pStyle w:val="ListParagraph"/>
        <w:numPr>
          <w:ilvl w:val="0"/>
          <w:numId w:val="11"/>
        </w:numPr>
        <w:jc w:val="both"/>
        <w:rPr>
          <w:rFonts w:ascii="Arial" w:hAnsi="Arial" w:cs="Arial"/>
          <w:bCs/>
          <w:sz w:val="22"/>
          <w:szCs w:val="22"/>
          <w:lang w:val="es-PE"/>
        </w:rPr>
      </w:pPr>
      <w:r w:rsidRPr="00120817">
        <w:rPr>
          <w:rFonts w:ascii="Arial" w:hAnsi="Arial" w:cs="Arial"/>
          <w:bCs/>
          <w:sz w:val="22"/>
          <w:szCs w:val="22"/>
          <w:lang w:val="es-PE"/>
        </w:rPr>
        <w:t>Pérdida pública neta anual: US$155.7 millones.</w:t>
      </w:r>
    </w:p>
    <w:p w14:paraId="0E2E7A6C" w14:textId="77777777" w:rsidR="00120817" w:rsidRPr="00120817" w:rsidRDefault="00120817" w:rsidP="00120817">
      <w:pPr>
        <w:ind w:firstLine="142"/>
        <w:jc w:val="both"/>
        <w:rPr>
          <w:rFonts w:ascii="Arial" w:hAnsi="Arial" w:cs="Arial"/>
          <w:bCs/>
          <w:sz w:val="22"/>
          <w:szCs w:val="22"/>
          <w:lang w:val="es-PE"/>
        </w:rPr>
      </w:pPr>
    </w:p>
    <w:p w14:paraId="281B31F1" w14:textId="77777777" w:rsidR="00120817" w:rsidRPr="00120817" w:rsidRDefault="00120817" w:rsidP="00120817">
      <w:pPr>
        <w:ind w:firstLine="142"/>
        <w:jc w:val="both"/>
        <w:rPr>
          <w:rFonts w:ascii="Arial" w:hAnsi="Arial" w:cs="Arial"/>
          <w:bCs/>
          <w:sz w:val="22"/>
          <w:szCs w:val="22"/>
          <w:lang w:val="es-PE"/>
        </w:rPr>
      </w:pPr>
      <w:r w:rsidRPr="00120817">
        <w:rPr>
          <w:rFonts w:ascii="Arial" w:hAnsi="Arial" w:cs="Arial"/>
          <w:bCs/>
          <w:sz w:val="22"/>
          <w:szCs w:val="22"/>
          <w:lang w:val="es-PE"/>
        </w:rPr>
        <w:t>El modelo también genera una función de valor paramétrica que permite representar de forma compacta la sensibilidad de las variables críticas. Los resultados muestran:</w:t>
      </w:r>
    </w:p>
    <w:p w14:paraId="3657A093" w14:textId="77777777" w:rsidR="00120817" w:rsidRPr="00120817" w:rsidRDefault="00120817" w:rsidP="00120817">
      <w:pPr>
        <w:ind w:firstLine="142"/>
        <w:jc w:val="both"/>
        <w:rPr>
          <w:rFonts w:ascii="Arial" w:hAnsi="Arial" w:cs="Arial"/>
          <w:bCs/>
          <w:sz w:val="22"/>
          <w:szCs w:val="22"/>
          <w:lang w:val="es-PE"/>
        </w:rPr>
      </w:pPr>
    </w:p>
    <w:p w14:paraId="5AB7FFD1" w14:textId="77777777" w:rsidR="00120817" w:rsidRPr="00120817" w:rsidRDefault="00120817" w:rsidP="00120817">
      <w:pPr>
        <w:pStyle w:val="ListParagraph"/>
        <w:numPr>
          <w:ilvl w:val="0"/>
          <w:numId w:val="12"/>
        </w:numPr>
        <w:jc w:val="both"/>
        <w:rPr>
          <w:rFonts w:ascii="Arial" w:hAnsi="Arial" w:cs="Arial"/>
          <w:bCs/>
          <w:sz w:val="22"/>
          <w:szCs w:val="22"/>
          <w:lang w:val="es-PE"/>
        </w:rPr>
      </w:pPr>
      <w:r w:rsidRPr="00120817">
        <w:rPr>
          <w:rFonts w:ascii="Arial" w:hAnsi="Arial" w:cs="Arial"/>
          <w:bCs/>
          <w:sz w:val="22"/>
          <w:szCs w:val="22"/>
          <w:lang w:val="es-PE"/>
        </w:rPr>
        <w:t>Alta dependencia del precio del cobre.</w:t>
      </w:r>
    </w:p>
    <w:p w14:paraId="5D4070A1" w14:textId="77777777" w:rsidR="00120817" w:rsidRPr="00120817" w:rsidRDefault="00120817" w:rsidP="00120817">
      <w:pPr>
        <w:pStyle w:val="ListParagraph"/>
        <w:numPr>
          <w:ilvl w:val="0"/>
          <w:numId w:val="12"/>
        </w:numPr>
        <w:jc w:val="both"/>
        <w:rPr>
          <w:rFonts w:ascii="Arial" w:hAnsi="Arial" w:cs="Arial"/>
          <w:bCs/>
          <w:sz w:val="22"/>
          <w:szCs w:val="22"/>
          <w:lang w:val="es-PE"/>
        </w:rPr>
      </w:pPr>
      <w:r w:rsidRPr="00120817">
        <w:rPr>
          <w:rFonts w:ascii="Arial" w:hAnsi="Arial" w:cs="Arial"/>
          <w:bCs/>
          <w:sz w:val="22"/>
          <w:szCs w:val="22"/>
          <w:lang w:val="es-PE"/>
        </w:rPr>
        <w:t>Relevancia secundaria de las reservas estimadas.</w:t>
      </w:r>
    </w:p>
    <w:p w14:paraId="51DD484E" w14:textId="77777777" w:rsidR="00120817" w:rsidRPr="00120817" w:rsidRDefault="00120817" w:rsidP="00120817">
      <w:pPr>
        <w:pStyle w:val="ListParagraph"/>
        <w:numPr>
          <w:ilvl w:val="0"/>
          <w:numId w:val="12"/>
        </w:numPr>
        <w:jc w:val="both"/>
        <w:rPr>
          <w:rFonts w:ascii="Arial" w:hAnsi="Arial" w:cs="Arial"/>
          <w:bCs/>
          <w:sz w:val="22"/>
          <w:szCs w:val="22"/>
          <w:lang w:val="es-PE"/>
        </w:rPr>
      </w:pPr>
      <w:r w:rsidRPr="00120817">
        <w:rPr>
          <w:rFonts w:ascii="Arial" w:hAnsi="Arial" w:cs="Arial"/>
          <w:bCs/>
          <w:sz w:val="22"/>
          <w:szCs w:val="22"/>
          <w:lang w:val="es-PE"/>
        </w:rPr>
        <w:t>En el caso privado, el riesgo país (tasa de descuento) como tercera variable en importancia.</w:t>
      </w:r>
    </w:p>
    <w:p w14:paraId="780D045C" w14:textId="7379445D" w:rsidR="00120817" w:rsidRPr="00120817" w:rsidRDefault="00120817" w:rsidP="00120817">
      <w:pPr>
        <w:pStyle w:val="ListParagraph"/>
        <w:numPr>
          <w:ilvl w:val="0"/>
          <w:numId w:val="12"/>
        </w:numPr>
        <w:jc w:val="both"/>
        <w:rPr>
          <w:rFonts w:ascii="Arial" w:hAnsi="Arial" w:cs="Arial"/>
          <w:bCs/>
          <w:sz w:val="22"/>
          <w:szCs w:val="22"/>
          <w:lang w:val="es-PE"/>
        </w:rPr>
      </w:pPr>
      <w:r w:rsidRPr="00120817">
        <w:rPr>
          <w:rFonts w:ascii="Arial" w:hAnsi="Arial" w:cs="Arial"/>
          <w:bCs/>
          <w:sz w:val="22"/>
          <w:szCs w:val="22"/>
          <w:lang w:val="es-PE"/>
        </w:rPr>
        <w:t>En el caso social, los costos ambientales tienen más peso que los costos operativos o la carga tributaria.</w:t>
      </w:r>
    </w:p>
    <w:p w14:paraId="0CF6E2EB" w14:textId="77777777" w:rsidR="00120817" w:rsidRDefault="00120817" w:rsidP="00E77D13">
      <w:pPr>
        <w:ind w:firstLine="142"/>
        <w:jc w:val="both"/>
        <w:rPr>
          <w:rFonts w:ascii="Arial" w:hAnsi="Arial" w:cs="Arial"/>
          <w:bCs/>
          <w:sz w:val="22"/>
          <w:szCs w:val="22"/>
          <w:lang w:val="es-PE"/>
        </w:rPr>
      </w:pPr>
    </w:p>
    <w:p w14:paraId="418A592B" w14:textId="19676D8C" w:rsidR="002934F5" w:rsidRDefault="002934F5" w:rsidP="002934F5">
      <w:pPr>
        <w:pStyle w:val="Caption"/>
        <w:keepNext/>
        <w:jc w:val="both"/>
      </w:pPr>
      <w:r>
        <w:t xml:space="preserve">Tabla </w:t>
      </w:r>
      <w:r>
        <w:fldChar w:fldCharType="begin"/>
      </w:r>
      <w:r>
        <w:instrText xml:space="preserve"> SEQ Tabla \* ARABIC </w:instrText>
      </w:r>
      <w:r>
        <w:fldChar w:fldCharType="separate"/>
      </w:r>
      <w:r w:rsidR="00563514">
        <w:rPr>
          <w:noProof/>
        </w:rPr>
        <w:t>3</w:t>
      </w:r>
      <w:r>
        <w:fldChar w:fldCharType="end"/>
      </w:r>
      <w:r>
        <w:t xml:space="preserve">. </w:t>
      </w:r>
      <w:proofErr w:type="spellStart"/>
      <w:r w:rsidRPr="00EB7CD1">
        <w:t>Función</w:t>
      </w:r>
      <w:proofErr w:type="spellEnd"/>
      <w:r w:rsidRPr="00EB7CD1">
        <w:t xml:space="preserve"> de </w:t>
      </w:r>
      <w:proofErr w:type="spellStart"/>
      <w:r w:rsidRPr="00EB7CD1">
        <w:t>Valor</w:t>
      </w:r>
      <w:proofErr w:type="spellEnd"/>
      <w:r w:rsidRPr="00EB7CD1">
        <w:t xml:space="preserve"> </w:t>
      </w:r>
      <w:proofErr w:type="spellStart"/>
      <w:r w:rsidRPr="00EB7CD1">
        <w:t>Paramétrica</w:t>
      </w:r>
      <w:proofErr w:type="spellEnd"/>
      <w:r w:rsidRPr="00EB7CD1">
        <w:t xml:space="preserve"> – </w:t>
      </w:r>
      <w:proofErr w:type="spellStart"/>
      <w:r w:rsidRPr="00EB7CD1">
        <w:t>Proyecto</w:t>
      </w:r>
      <w:proofErr w:type="spellEnd"/>
      <w:r w:rsidRPr="00EB7CD1">
        <w:t xml:space="preserve"> </w:t>
      </w:r>
      <w:proofErr w:type="spellStart"/>
      <w:r w:rsidRPr="00EB7CD1">
        <w:t>Tía</w:t>
      </w:r>
      <w:proofErr w:type="spellEnd"/>
      <w:r w:rsidRPr="00EB7CD1">
        <w:t xml:space="preserve"> María</w:t>
      </w:r>
    </w:p>
    <w:p w14:paraId="002C7898" w14:textId="25F040E9" w:rsidR="00E77D13" w:rsidRDefault="00120817" w:rsidP="00E77D13">
      <w:pPr>
        <w:ind w:firstLine="142"/>
        <w:jc w:val="both"/>
        <w:rPr>
          <w:rFonts w:ascii="Arial" w:hAnsi="Arial" w:cs="Arial"/>
          <w:bCs/>
          <w:sz w:val="22"/>
          <w:szCs w:val="22"/>
          <w:lang w:val="es-PE"/>
        </w:rPr>
      </w:pPr>
      <w:r w:rsidRPr="00032C59">
        <w:rPr>
          <w:noProof/>
        </w:rPr>
        <w:drawing>
          <wp:inline distT="0" distB="0" distL="0" distR="0" wp14:anchorId="3FE36709" wp14:editId="74BA30D5">
            <wp:extent cx="3166110" cy="2166858"/>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6110" cy="2166858"/>
                    </a:xfrm>
                    <a:prstGeom prst="rect">
                      <a:avLst/>
                    </a:prstGeom>
                    <a:noFill/>
                    <a:ln>
                      <a:noFill/>
                    </a:ln>
                  </pic:spPr>
                </pic:pic>
              </a:graphicData>
            </a:graphic>
          </wp:inline>
        </w:drawing>
      </w:r>
    </w:p>
    <w:p w14:paraId="4F28D742" w14:textId="77777777" w:rsidR="00120817" w:rsidRDefault="00120817" w:rsidP="00E77D13">
      <w:pPr>
        <w:ind w:firstLine="142"/>
        <w:jc w:val="both"/>
        <w:rPr>
          <w:rFonts w:ascii="Arial" w:hAnsi="Arial" w:cs="Arial"/>
          <w:bCs/>
          <w:sz w:val="22"/>
          <w:szCs w:val="22"/>
          <w:lang w:val="es-PE"/>
        </w:rPr>
      </w:pPr>
    </w:p>
    <w:p w14:paraId="75EDF523" w14:textId="77777777" w:rsidR="00120817" w:rsidRPr="00120817" w:rsidRDefault="00120817" w:rsidP="00120817">
      <w:pPr>
        <w:jc w:val="both"/>
        <w:rPr>
          <w:rFonts w:ascii="Arial" w:hAnsi="Arial" w:cs="Arial"/>
          <w:bCs/>
          <w:i/>
          <w:iCs/>
          <w:color w:val="4F81BD" w:themeColor="accent1"/>
          <w:sz w:val="22"/>
          <w:szCs w:val="22"/>
          <w:lang w:val="es-PE"/>
        </w:rPr>
      </w:pPr>
      <w:r w:rsidRPr="00120817">
        <w:rPr>
          <w:rFonts w:ascii="Arial" w:hAnsi="Arial" w:cs="Arial"/>
          <w:bCs/>
          <w:i/>
          <w:iCs/>
          <w:color w:val="4F81BD" w:themeColor="accent1"/>
          <w:sz w:val="22"/>
          <w:szCs w:val="22"/>
          <w:lang w:val="es-PE"/>
        </w:rPr>
        <w:t>Aplicación a las Reservas Totales de Cobre en el Perú</w:t>
      </w:r>
    </w:p>
    <w:p w14:paraId="44E23C05" w14:textId="77777777" w:rsidR="00120817" w:rsidRPr="00120817" w:rsidRDefault="00120817" w:rsidP="00120817">
      <w:pPr>
        <w:ind w:firstLine="142"/>
        <w:jc w:val="both"/>
        <w:rPr>
          <w:rFonts w:ascii="Arial" w:hAnsi="Arial" w:cs="Arial"/>
          <w:bCs/>
          <w:sz w:val="22"/>
          <w:szCs w:val="22"/>
          <w:lang w:val="es-PE"/>
        </w:rPr>
      </w:pPr>
    </w:p>
    <w:p w14:paraId="362572D8" w14:textId="77777777" w:rsidR="00120817" w:rsidRPr="00120817" w:rsidRDefault="00120817" w:rsidP="002934F5">
      <w:pPr>
        <w:jc w:val="both"/>
        <w:rPr>
          <w:rFonts w:ascii="Arial" w:hAnsi="Arial" w:cs="Arial"/>
          <w:bCs/>
          <w:sz w:val="22"/>
          <w:szCs w:val="22"/>
          <w:lang w:val="es-PE"/>
        </w:rPr>
      </w:pPr>
      <w:r w:rsidRPr="00120817">
        <w:rPr>
          <w:rFonts w:ascii="Arial" w:hAnsi="Arial" w:cs="Arial"/>
          <w:bCs/>
          <w:sz w:val="22"/>
          <w:szCs w:val="22"/>
          <w:lang w:val="es-PE"/>
        </w:rPr>
        <w:t>Como heurística inicial, se extendió el modelo a las reservas nacionales ajustando variables como capacidad instalada, utilización y características estructurales.</w:t>
      </w:r>
    </w:p>
    <w:p w14:paraId="55B398F1" w14:textId="77777777" w:rsidR="00120817" w:rsidRPr="00120817" w:rsidRDefault="00120817" w:rsidP="00120817">
      <w:pPr>
        <w:ind w:firstLine="142"/>
        <w:jc w:val="both"/>
        <w:rPr>
          <w:rFonts w:ascii="Arial" w:hAnsi="Arial" w:cs="Arial"/>
          <w:bCs/>
          <w:sz w:val="22"/>
          <w:szCs w:val="22"/>
          <w:lang w:val="es-PE"/>
        </w:rPr>
      </w:pPr>
    </w:p>
    <w:p w14:paraId="65FF3289" w14:textId="77777777" w:rsidR="00120817" w:rsidRPr="002934F5" w:rsidRDefault="00120817" w:rsidP="002934F5">
      <w:pPr>
        <w:pStyle w:val="ListParagraph"/>
        <w:numPr>
          <w:ilvl w:val="0"/>
          <w:numId w:val="13"/>
        </w:numPr>
        <w:jc w:val="both"/>
        <w:rPr>
          <w:rFonts w:ascii="Arial" w:hAnsi="Arial" w:cs="Arial"/>
          <w:bCs/>
          <w:sz w:val="22"/>
          <w:szCs w:val="22"/>
          <w:lang w:val="es-PE"/>
        </w:rPr>
      </w:pPr>
      <w:r w:rsidRPr="002934F5">
        <w:rPr>
          <w:rFonts w:ascii="Arial" w:hAnsi="Arial" w:cs="Arial"/>
          <w:bCs/>
          <w:sz w:val="22"/>
          <w:szCs w:val="22"/>
          <w:lang w:val="es-PE"/>
        </w:rPr>
        <w:t>Reservas probadas y probables: 75.35 mil millones de toneladas métricas, con una vida útil de extracción de 32 años.</w:t>
      </w:r>
    </w:p>
    <w:p w14:paraId="3856F5CC" w14:textId="77777777" w:rsidR="00120817" w:rsidRPr="002934F5" w:rsidRDefault="00120817" w:rsidP="002934F5">
      <w:pPr>
        <w:pStyle w:val="ListParagraph"/>
        <w:numPr>
          <w:ilvl w:val="0"/>
          <w:numId w:val="13"/>
        </w:numPr>
        <w:jc w:val="both"/>
        <w:rPr>
          <w:rFonts w:ascii="Arial" w:hAnsi="Arial" w:cs="Arial"/>
          <w:bCs/>
          <w:sz w:val="22"/>
          <w:szCs w:val="22"/>
          <w:lang w:val="es-PE"/>
        </w:rPr>
      </w:pPr>
      <w:r w:rsidRPr="002934F5">
        <w:rPr>
          <w:rFonts w:ascii="Arial" w:hAnsi="Arial" w:cs="Arial"/>
          <w:bCs/>
          <w:sz w:val="22"/>
          <w:szCs w:val="22"/>
          <w:lang w:val="es-PE"/>
        </w:rPr>
        <w:t>Valor presente de ventas: US$282,495 millones.</w:t>
      </w:r>
    </w:p>
    <w:p w14:paraId="269E90D7" w14:textId="77777777" w:rsidR="00120817" w:rsidRPr="002934F5" w:rsidRDefault="00120817" w:rsidP="002934F5">
      <w:pPr>
        <w:pStyle w:val="ListParagraph"/>
        <w:numPr>
          <w:ilvl w:val="0"/>
          <w:numId w:val="13"/>
        </w:numPr>
        <w:jc w:val="both"/>
        <w:rPr>
          <w:rFonts w:ascii="Arial" w:hAnsi="Arial" w:cs="Arial"/>
          <w:bCs/>
          <w:sz w:val="22"/>
          <w:szCs w:val="22"/>
          <w:lang w:val="es-PE"/>
        </w:rPr>
      </w:pPr>
      <w:r w:rsidRPr="002934F5">
        <w:rPr>
          <w:rFonts w:ascii="Arial" w:hAnsi="Arial" w:cs="Arial"/>
          <w:bCs/>
          <w:sz w:val="22"/>
          <w:szCs w:val="22"/>
          <w:lang w:val="es-PE"/>
        </w:rPr>
        <w:t>Valor presente privado: US$80,728 millones, con rentabilidad esperada sobre CAPEX de 14.8%.</w:t>
      </w:r>
    </w:p>
    <w:p w14:paraId="789E4F5E" w14:textId="77777777" w:rsidR="00120817" w:rsidRPr="002934F5" w:rsidRDefault="00120817" w:rsidP="002934F5">
      <w:pPr>
        <w:pStyle w:val="ListParagraph"/>
        <w:numPr>
          <w:ilvl w:val="0"/>
          <w:numId w:val="13"/>
        </w:numPr>
        <w:jc w:val="both"/>
        <w:rPr>
          <w:rFonts w:ascii="Arial" w:hAnsi="Arial" w:cs="Arial"/>
          <w:bCs/>
          <w:sz w:val="22"/>
          <w:szCs w:val="22"/>
          <w:lang w:val="es-PE"/>
        </w:rPr>
      </w:pPr>
      <w:r w:rsidRPr="002934F5">
        <w:rPr>
          <w:rFonts w:ascii="Arial" w:hAnsi="Arial" w:cs="Arial"/>
          <w:bCs/>
          <w:sz w:val="22"/>
          <w:szCs w:val="22"/>
          <w:lang w:val="es-PE"/>
        </w:rPr>
        <w:t>Valor presente público: US$48,914 millones, con presión fiscal efectiva de 25.9% (incluyendo pasivos ambientales de US$3,507 millones).</w:t>
      </w:r>
    </w:p>
    <w:p w14:paraId="08EF7F9C" w14:textId="7BD1F619" w:rsidR="00120817" w:rsidRPr="002934F5" w:rsidRDefault="00120817" w:rsidP="002934F5">
      <w:pPr>
        <w:pStyle w:val="ListParagraph"/>
        <w:numPr>
          <w:ilvl w:val="0"/>
          <w:numId w:val="13"/>
        </w:numPr>
        <w:jc w:val="both"/>
        <w:rPr>
          <w:rFonts w:ascii="Arial" w:hAnsi="Arial" w:cs="Arial"/>
          <w:bCs/>
          <w:sz w:val="22"/>
          <w:szCs w:val="22"/>
          <w:lang w:val="es-PE"/>
        </w:rPr>
      </w:pPr>
      <w:r w:rsidRPr="002934F5">
        <w:rPr>
          <w:rFonts w:ascii="Arial" w:hAnsi="Arial" w:cs="Arial"/>
          <w:bCs/>
          <w:sz w:val="22"/>
          <w:szCs w:val="22"/>
          <w:lang w:val="es-PE"/>
        </w:rPr>
        <w:t>Relación valor óptimo privado/social: 1.65 veces.</w:t>
      </w:r>
    </w:p>
    <w:p w14:paraId="7A3F0455" w14:textId="77777777" w:rsidR="00120817" w:rsidRDefault="00120817" w:rsidP="008C3927">
      <w:pPr>
        <w:jc w:val="both"/>
        <w:rPr>
          <w:rFonts w:ascii="Arial" w:hAnsi="Arial" w:cs="Arial"/>
          <w:b/>
          <w:bCs/>
          <w:sz w:val="22"/>
          <w:szCs w:val="22"/>
          <w:lang w:val="es-PE"/>
        </w:rPr>
      </w:pPr>
    </w:p>
    <w:p w14:paraId="2A2D08A8" w14:textId="1F8952CF" w:rsidR="002934F5" w:rsidRDefault="002934F5" w:rsidP="002934F5">
      <w:pPr>
        <w:pStyle w:val="Caption"/>
        <w:keepNext/>
        <w:jc w:val="both"/>
      </w:pPr>
      <w:r>
        <w:t xml:space="preserve">Tabla </w:t>
      </w:r>
      <w:r>
        <w:fldChar w:fldCharType="begin"/>
      </w:r>
      <w:r>
        <w:instrText xml:space="preserve"> SEQ Tabla \* ARABIC </w:instrText>
      </w:r>
      <w:r>
        <w:fldChar w:fldCharType="separate"/>
      </w:r>
      <w:r w:rsidR="00563514">
        <w:rPr>
          <w:noProof/>
        </w:rPr>
        <w:t>4</w:t>
      </w:r>
      <w:r>
        <w:fldChar w:fldCharType="end"/>
      </w:r>
      <w:r>
        <w:t xml:space="preserve">. </w:t>
      </w:r>
      <w:proofErr w:type="spellStart"/>
      <w:r w:rsidRPr="00671A74">
        <w:t>Parámetros</w:t>
      </w:r>
      <w:proofErr w:type="spellEnd"/>
      <w:r w:rsidRPr="00671A74">
        <w:t xml:space="preserve"> y </w:t>
      </w:r>
      <w:proofErr w:type="spellStart"/>
      <w:r w:rsidRPr="00671A74">
        <w:t>resultados</w:t>
      </w:r>
      <w:proofErr w:type="spellEnd"/>
      <w:r w:rsidRPr="00671A74">
        <w:t xml:space="preserve"> </w:t>
      </w:r>
      <w:proofErr w:type="spellStart"/>
      <w:r w:rsidRPr="00671A74">
        <w:t>agregados</w:t>
      </w:r>
      <w:proofErr w:type="spellEnd"/>
      <w:r w:rsidRPr="00671A74">
        <w:t xml:space="preserve"> – </w:t>
      </w:r>
      <w:proofErr w:type="spellStart"/>
      <w:r w:rsidRPr="00671A74">
        <w:t>Reservas</w:t>
      </w:r>
      <w:proofErr w:type="spellEnd"/>
      <w:r w:rsidRPr="00671A74">
        <w:t xml:space="preserve"> País</w:t>
      </w:r>
    </w:p>
    <w:p w14:paraId="2E9A6A74" w14:textId="1989EEC8" w:rsidR="002934F5" w:rsidRDefault="002934F5" w:rsidP="008C3927">
      <w:pPr>
        <w:jc w:val="both"/>
        <w:rPr>
          <w:rFonts w:ascii="Arial" w:hAnsi="Arial" w:cs="Arial"/>
          <w:b/>
          <w:bCs/>
          <w:sz w:val="22"/>
          <w:szCs w:val="22"/>
          <w:lang w:val="es-PE"/>
        </w:rPr>
      </w:pPr>
      <w:r w:rsidRPr="00C20F3E">
        <w:rPr>
          <w:noProof/>
        </w:rPr>
        <w:drawing>
          <wp:inline distT="0" distB="0" distL="0" distR="0" wp14:anchorId="5B9A2BA6" wp14:editId="4E8FB7A6">
            <wp:extent cx="3166110" cy="265157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6110" cy="2651578"/>
                    </a:xfrm>
                    <a:prstGeom prst="rect">
                      <a:avLst/>
                    </a:prstGeom>
                    <a:noFill/>
                    <a:ln>
                      <a:noFill/>
                    </a:ln>
                  </pic:spPr>
                </pic:pic>
              </a:graphicData>
            </a:graphic>
          </wp:inline>
        </w:drawing>
      </w:r>
    </w:p>
    <w:p w14:paraId="72B72EF7" w14:textId="77777777" w:rsidR="002934F5" w:rsidRDefault="002934F5" w:rsidP="008C3927">
      <w:pPr>
        <w:jc w:val="both"/>
        <w:rPr>
          <w:rFonts w:ascii="Arial" w:hAnsi="Arial" w:cs="Arial"/>
          <w:b/>
          <w:bCs/>
          <w:sz w:val="22"/>
          <w:szCs w:val="22"/>
          <w:lang w:val="es-PE"/>
        </w:rPr>
      </w:pPr>
    </w:p>
    <w:p w14:paraId="30D3AF4C" w14:textId="77777777" w:rsidR="002934F5" w:rsidRDefault="002934F5" w:rsidP="008C3927">
      <w:pPr>
        <w:jc w:val="both"/>
        <w:rPr>
          <w:rFonts w:ascii="Arial" w:hAnsi="Arial" w:cs="Arial"/>
          <w:b/>
          <w:bCs/>
          <w:sz w:val="22"/>
          <w:szCs w:val="22"/>
          <w:lang w:val="es-PE"/>
        </w:rPr>
      </w:pPr>
    </w:p>
    <w:p w14:paraId="10014E88" w14:textId="20A54231" w:rsidR="002934F5" w:rsidRPr="002934F5" w:rsidRDefault="002934F5" w:rsidP="002934F5">
      <w:pPr>
        <w:jc w:val="both"/>
        <w:rPr>
          <w:rFonts w:ascii="Arial" w:hAnsi="Arial" w:cs="Arial"/>
          <w:bCs/>
          <w:sz w:val="22"/>
          <w:szCs w:val="22"/>
          <w:lang w:val="es-PE"/>
        </w:rPr>
      </w:pPr>
      <w:r w:rsidRPr="002934F5">
        <w:rPr>
          <w:rFonts w:ascii="Arial" w:hAnsi="Arial" w:cs="Arial"/>
          <w:bCs/>
          <w:sz w:val="22"/>
          <w:szCs w:val="22"/>
          <w:lang w:val="es-PE"/>
        </w:rPr>
        <w:t>El costo de interrupción anualizada sería:</w:t>
      </w:r>
    </w:p>
    <w:p w14:paraId="1ABE3B25" w14:textId="77777777" w:rsidR="002934F5" w:rsidRPr="002934F5" w:rsidRDefault="002934F5" w:rsidP="002934F5">
      <w:pPr>
        <w:pStyle w:val="ListParagraph"/>
        <w:numPr>
          <w:ilvl w:val="0"/>
          <w:numId w:val="16"/>
        </w:numPr>
        <w:jc w:val="both"/>
        <w:rPr>
          <w:rFonts w:ascii="Arial" w:hAnsi="Arial" w:cs="Arial"/>
          <w:bCs/>
          <w:sz w:val="22"/>
          <w:szCs w:val="22"/>
          <w:lang w:val="es-PE"/>
        </w:rPr>
      </w:pPr>
      <w:r w:rsidRPr="002934F5">
        <w:rPr>
          <w:rFonts w:ascii="Arial" w:hAnsi="Arial" w:cs="Arial"/>
          <w:bCs/>
          <w:sz w:val="22"/>
          <w:szCs w:val="22"/>
          <w:lang w:val="es-PE"/>
        </w:rPr>
        <w:t>Pérdida privada: US$4,863 millones.</w:t>
      </w:r>
    </w:p>
    <w:p w14:paraId="1D06B580" w14:textId="77777777" w:rsidR="002934F5" w:rsidRPr="002934F5" w:rsidRDefault="002934F5" w:rsidP="002934F5">
      <w:pPr>
        <w:pStyle w:val="ListParagraph"/>
        <w:numPr>
          <w:ilvl w:val="0"/>
          <w:numId w:val="16"/>
        </w:numPr>
        <w:jc w:val="both"/>
        <w:rPr>
          <w:rFonts w:ascii="Arial" w:hAnsi="Arial" w:cs="Arial"/>
          <w:bCs/>
          <w:sz w:val="22"/>
          <w:szCs w:val="22"/>
          <w:lang w:val="es-PE"/>
        </w:rPr>
      </w:pPr>
      <w:r w:rsidRPr="002934F5">
        <w:rPr>
          <w:rFonts w:ascii="Arial" w:hAnsi="Arial" w:cs="Arial"/>
          <w:bCs/>
          <w:sz w:val="22"/>
          <w:szCs w:val="22"/>
          <w:lang w:val="es-PE"/>
        </w:rPr>
        <w:t>Pérdida pública: US$2,890 millones.</w:t>
      </w:r>
    </w:p>
    <w:p w14:paraId="256DB8C8" w14:textId="77777777" w:rsidR="002934F5" w:rsidRPr="002934F5" w:rsidRDefault="002934F5" w:rsidP="002934F5">
      <w:pPr>
        <w:jc w:val="both"/>
        <w:rPr>
          <w:rFonts w:ascii="Arial" w:hAnsi="Arial" w:cs="Arial"/>
          <w:bCs/>
          <w:sz w:val="22"/>
          <w:szCs w:val="22"/>
          <w:lang w:val="es-PE"/>
        </w:rPr>
      </w:pPr>
    </w:p>
    <w:p w14:paraId="7D569CDB" w14:textId="77777777" w:rsidR="002934F5" w:rsidRPr="002934F5" w:rsidRDefault="002934F5" w:rsidP="002934F5">
      <w:pPr>
        <w:jc w:val="both"/>
        <w:rPr>
          <w:rFonts w:ascii="Arial" w:hAnsi="Arial" w:cs="Arial"/>
          <w:bCs/>
          <w:sz w:val="22"/>
          <w:szCs w:val="22"/>
          <w:lang w:val="es-PE"/>
        </w:rPr>
      </w:pPr>
      <w:r w:rsidRPr="002934F5">
        <w:rPr>
          <w:rFonts w:ascii="Arial" w:hAnsi="Arial" w:cs="Arial"/>
          <w:bCs/>
          <w:sz w:val="22"/>
          <w:szCs w:val="22"/>
          <w:lang w:val="es-PE"/>
        </w:rPr>
        <w:t>El análisis de sensibilidad en el modelo nacional refuerza:</w:t>
      </w:r>
    </w:p>
    <w:p w14:paraId="0471E57E" w14:textId="77777777" w:rsidR="002934F5" w:rsidRPr="002934F5" w:rsidRDefault="002934F5" w:rsidP="002934F5">
      <w:pPr>
        <w:pStyle w:val="ListParagraph"/>
        <w:numPr>
          <w:ilvl w:val="0"/>
          <w:numId w:val="17"/>
        </w:numPr>
        <w:jc w:val="both"/>
        <w:rPr>
          <w:rFonts w:ascii="Arial" w:hAnsi="Arial" w:cs="Arial"/>
          <w:bCs/>
          <w:sz w:val="22"/>
          <w:szCs w:val="22"/>
          <w:lang w:val="es-PE"/>
        </w:rPr>
      </w:pPr>
      <w:r w:rsidRPr="002934F5">
        <w:rPr>
          <w:rFonts w:ascii="Arial" w:hAnsi="Arial" w:cs="Arial"/>
          <w:bCs/>
          <w:sz w:val="22"/>
          <w:szCs w:val="22"/>
          <w:lang w:val="es-PE"/>
        </w:rPr>
        <w:t>Dominancia del precio del cobre como variable crítica.</w:t>
      </w:r>
    </w:p>
    <w:p w14:paraId="13B85C19" w14:textId="77777777" w:rsidR="002934F5" w:rsidRPr="002934F5" w:rsidRDefault="002934F5" w:rsidP="002934F5">
      <w:pPr>
        <w:pStyle w:val="ListParagraph"/>
        <w:numPr>
          <w:ilvl w:val="0"/>
          <w:numId w:val="17"/>
        </w:numPr>
        <w:jc w:val="both"/>
        <w:rPr>
          <w:rFonts w:ascii="Arial" w:hAnsi="Arial" w:cs="Arial"/>
          <w:bCs/>
          <w:sz w:val="22"/>
          <w:szCs w:val="22"/>
          <w:lang w:val="es-PE"/>
        </w:rPr>
      </w:pPr>
      <w:r w:rsidRPr="002934F5">
        <w:rPr>
          <w:rFonts w:ascii="Arial" w:hAnsi="Arial" w:cs="Arial"/>
          <w:bCs/>
          <w:sz w:val="22"/>
          <w:szCs w:val="22"/>
          <w:lang w:val="es-PE"/>
        </w:rPr>
        <w:t>Menor dependencia de la carga tributaria.</w:t>
      </w:r>
    </w:p>
    <w:p w14:paraId="07A5A657" w14:textId="1E5792BE" w:rsidR="002934F5" w:rsidRPr="002934F5" w:rsidRDefault="002934F5" w:rsidP="002934F5">
      <w:pPr>
        <w:pStyle w:val="ListParagraph"/>
        <w:numPr>
          <w:ilvl w:val="0"/>
          <w:numId w:val="17"/>
        </w:numPr>
        <w:jc w:val="both"/>
        <w:rPr>
          <w:rFonts w:ascii="Arial" w:hAnsi="Arial" w:cs="Arial"/>
          <w:bCs/>
          <w:sz w:val="22"/>
          <w:szCs w:val="22"/>
          <w:lang w:val="es-PE"/>
        </w:rPr>
      </w:pPr>
      <w:r w:rsidRPr="002934F5">
        <w:rPr>
          <w:rFonts w:ascii="Arial" w:hAnsi="Arial" w:cs="Arial"/>
          <w:bCs/>
          <w:sz w:val="22"/>
          <w:szCs w:val="22"/>
          <w:lang w:val="es-PE"/>
        </w:rPr>
        <w:t>Mayor peso del riesgo ambiental en el valor social y del riesgo país en el valor privado.</w:t>
      </w:r>
    </w:p>
    <w:p w14:paraId="7EE8FEA5" w14:textId="77777777" w:rsidR="002934F5" w:rsidRDefault="002934F5" w:rsidP="008C3927">
      <w:pPr>
        <w:jc w:val="both"/>
        <w:rPr>
          <w:rFonts w:ascii="Arial" w:hAnsi="Arial" w:cs="Arial"/>
          <w:bCs/>
          <w:sz w:val="22"/>
          <w:szCs w:val="22"/>
          <w:lang w:val="es-PE"/>
        </w:rPr>
      </w:pPr>
    </w:p>
    <w:p w14:paraId="4BCCFAD0" w14:textId="62725D08" w:rsidR="00F5014D" w:rsidRDefault="00F5014D" w:rsidP="00F5014D">
      <w:pPr>
        <w:pStyle w:val="Caption"/>
        <w:keepNext/>
        <w:jc w:val="both"/>
      </w:pPr>
      <w:r>
        <w:t xml:space="preserve">Tabla </w:t>
      </w:r>
      <w:r>
        <w:fldChar w:fldCharType="begin"/>
      </w:r>
      <w:r>
        <w:instrText xml:space="preserve"> SEQ Tabla \* ARABIC </w:instrText>
      </w:r>
      <w:r>
        <w:fldChar w:fldCharType="separate"/>
      </w:r>
      <w:r w:rsidR="00563514">
        <w:rPr>
          <w:noProof/>
        </w:rPr>
        <w:t>5</w:t>
      </w:r>
      <w:r>
        <w:fldChar w:fldCharType="end"/>
      </w:r>
      <w:r>
        <w:t xml:space="preserve">. </w:t>
      </w:r>
      <w:proofErr w:type="spellStart"/>
      <w:r w:rsidRPr="00BE2757">
        <w:t>Función</w:t>
      </w:r>
      <w:proofErr w:type="spellEnd"/>
      <w:r w:rsidRPr="00BE2757">
        <w:t xml:space="preserve"> de </w:t>
      </w:r>
      <w:proofErr w:type="spellStart"/>
      <w:r w:rsidRPr="00BE2757">
        <w:t>Valor</w:t>
      </w:r>
      <w:proofErr w:type="spellEnd"/>
      <w:r w:rsidRPr="00BE2757">
        <w:t xml:space="preserve"> </w:t>
      </w:r>
      <w:proofErr w:type="spellStart"/>
      <w:r w:rsidRPr="00BE2757">
        <w:t>Paramétrica</w:t>
      </w:r>
      <w:proofErr w:type="spellEnd"/>
      <w:r w:rsidRPr="00BE2757">
        <w:t xml:space="preserve"> – </w:t>
      </w:r>
      <w:proofErr w:type="spellStart"/>
      <w:r w:rsidRPr="00BE2757">
        <w:t>Reservas</w:t>
      </w:r>
      <w:proofErr w:type="spellEnd"/>
      <w:r w:rsidRPr="00BE2757">
        <w:t xml:space="preserve"> País</w:t>
      </w:r>
      <w:r>
        <w:t>.</w:t>
      </w:r>
    </w:p>
    <w:p w14:paraId="69AD12D8" w14:textId="7CFD0993" w:rsidR="00F5014D" w:rsidRDefault="00F5014D" w:rsidP="008C3927">
      <w:pPr>
        <w:jc w:val="both"/>
        <w:rPr>
          <w:rFonts w:ascii="Arial" w:hAnsi="Arial" w:cs="Arial"/>
          <w:bCs/>
          <w:sz w:val="22"/>
          <w:szCs w:val="22"/>
          <w:lang w:val="es-PE"/>
        </w:rPr>
      </w:pPr>
      <w:r>
        <w:rPr>
          <w:noProof/>
        </w:rPr>
        <w:drawing>
          <wp:inline distT="0" distB="0" distL="0" distR="0" wp14:anchorId="12653754" wp14:editId="29054288">
            <wp:extent cx="3166110" cy="2156460"/>
            <wp:effectExtent l="0" t="0" r="0" b="0"/>
            <wp:docPr id="1790735831"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35831" name="Picture 1" descr="A screenshot of a calculator&#10;&#10;AI-generated content may be incorrect."/>
                    <pic:cNvPicPr/>
                  </pic:nvPicPr>
                  <pic:blipFill>
                    <a:blip r:embed="rId21"/>
                    <a:stretch>
                      <a:fillRect/>
                    </a:stretch>
                  </pic:blipFill>
                  <pic:spPr>
                    <a:xfrm>
                      <a:off x="0" y="0"/>
                      <a:ext cx="3166110" cy="2156460"/>
                    </a:xfrm>
                    <a:prstGeom prst="rect">
                      <a:avLst/>
                    </a:prstGeom>
                  </pic:spPr>
                </pic:pic>
              </a:graphicData>
            </a:graphic>
          </wp:inline>
        </w:drawing>
      </w:r>
    </w:p>
    <w:p w14:paraId="392C3BF8" w14:textId="77777777" w:rsidR="002934F5" w:rsidRDefault="002934F5" w:rsidP="008C3927">
      <w:pPr>
        <w:jc w:val="both"/>
        <w:rPr>
          <w:rFonts w:ascii="Arial" w:hAnsi="Arial" w:cs="Arial"/>
          <w:b/>
          <w:bCs/>
          <w:sz w:val="22"/>
          <w:szCs w:val="22"/>
          <w:lang w:val="es-PE"/>
        </w:rPr>
      </w:pPr>
    </w:p>
    <w:p w14:paraId="53F22990" w14:textId="10F13752" w:rsidR="00F5014D" w:rsidRPr="00F5014D" w:rsidRDefault="00F5014D" w:rsidP="008C3927">
      <w:pPr>
        <w:jc w:val="both"/>
        <w:rPr>
          <w:rFonts w:ascii="Arial" w:hAnsi="Arial" w:cs="Arial"/>
          <w:bCs/>
          <w:sz w:val="22"/>
          <w:szCs w:val="22"/>
          <w:lang w:val="es-PE"/>
        </w:rPr>
      </w:pPr>
      <w:r w:rsidRPr="00F5014D">
        <w:rPr>
          <w:rFonts w:ascii="Arial" w:hAnsi="Arial" w:cs="Arial"/>
          <w:bCs/>
          <w:sz w:val="22"/>
          <w:szCs w:val="22"/>
          <w:lang w:val="es-PE"/>
        </w:rPr>
        <w:t>Estos resultados permiten una lectura operativa del valor en juego tanto para actores privados como públicos, cuantificando el costo del statu quo frente a escenarios de resolución estratégica y oportuna.</w:t>
      </w:r>
    </w:p>
    <w:p w14:paraId="71944FD7" w14:textId="49D61F5E" w:rsidR="002934F5" w:rsidRDefault="002934F5" w:rsidP="008C3927">
      <w:pPr>
        <w:jc w:val="both"/>
        <w:rPr>
          <w:rFonts w:ascii="Arial" w:hAnsi="Arial" w:cs="Arial"/>
          <w:b/>
          <w:bCs/>
          <w:sz w:val="22"/>
          <w:szCs w:val="22"/>
          <w:lang w:val="es-PE"/>
        </w:rPr>
      </w:pPr>
    </w:p>
    <w:p w14:paraId="25406A63" w14:textId="77777777" w:rsidR="002934F5" w:rsidRDefault="002934F5" w:rsidP="008C3927">
      <w:pPr>
        <w:jc w:val="both"/>
        <w:rPr>
          <w:rFonts w:ascii="Arial" w:hAnsi="Arial" w:cs="Arial"/>
          <w:b/>
          <w:bCs/>
          <w:sz w:val="22"/>
          <w:szCs w:val="22"/>
          <w:lang w:val="es-PE"/>
        </w:rPr>
      </w:pPr>
    </w:p>
    <w:p w14:paraId="451B031C" w14:textId="761AB92E"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521EAB12" w14:textId="77777777" w:rsidR="006B0466" w:rsidRPr="006B0466" w:rsidRDefault="006B0466" w:rsidP="006B0466">
      <w:pPr>
        <w:jc w:val="both"/>
        <w:rPr>
          <w:rFonts w:ascii="Arial" w:hAnsi="Arial" w:cs="Arial"/>
          <w:bCs/>
          <w:sz w:val="22"/>
          <w:szCs w:val="22"/>
          <w:lang w:val="es-PE"/>
        </w:rPr>
      </w:pPr>
      <w:r w:rsidRPr="006B0466">
        <w:rPr>
          <w:rFonts w:ascii="Arial" w:hAnsi="Arial" w:cs="Arial"/>
          <w:bCs/>
          <w:sz w:val="22"/>
          <w:szCs w:val="22"/>
          <w:lang w:val="es-PE"/>
        </w:rPr>
        <w:t xml:space="preserve">Este estudio propone un modelo basado en cadenas de </w:t>
      </w:r>
      <w:proofErr w:type="spellStart"/>
      <w:r w:rsidRPr="006B0466">
        <w:rPr>
          <w:rFonts w:ascii="Arial" w:hAnsi="Arial" w:cs="Arial"/>
          <w:bCs/>
          <w:sz w:val="22"/>
          <w:szCs w:val="22"/>
          <w:lang w:val="es-PE"/>
        </w:rPr>
        <w:t>Markov</w:t>
      </w:r>
      <w:proofErr w:type="spellEnd"/>
      <w:r w:rsidRPr="006B0466">
        <w:rPr>
          <w:rFonts w:ascii="Arial" w:hAnsi="Arial" w:cs="Arial"/>
          <w:bCs/>
          <w:sz w:val="22"/>
          <w:szCs w:val="22"/>
          <w:lang w:val="es-PE"/>
        </w:rPr>
        <w:t xml:space="preserve"> y simulaciones Monte Carlo como solución al problema de valoración de alta dimensionalidad en proyectos mineros de cobre, específicamente en contextos donde intervienen múltiples fuentes de incertidumbre (precios, pasivos ambientales, riesgo país, carga fiscal, entre otros). Aplicado al caso del proyecto Tía María y extendido a las reservas nacionales del Perú, el modelo permite estimar la política óptima de extracción tanto para el sector privado como para el público, cuantificando los beneficios sostenibles bajo distintas condiciones.</w:t>
      </w:r>
    </w:p>
    <w:p w14:paraId="7D95ADFF" w14:textId="77777777" w:rsidR="006B0466" w:rsidRPr="006B0466" w:rsidRDefault="006B0466" w:rsidP="006B0466">
      <w:pPr>
        <w:jc w:val="both"/>
        <w:rPr>
          <w:rFonts w:ascii="Arial" w:hAnsi="Arial" w:cs="Arial"/>
          <w:bCs/>
          <w:sz w:val="22"/>
          <w:szCs w:val="22"/>
          <w:lang w:val="es-PE"/>
        </w:rPr>
      </w:pPr>
    </w:p>
    <w:p w14:paraId="72411562" w14:textId="03F607DA" w:rsidR="006B0466" w:rsidRPr="006B0466" w:rsidRDefault="006B0466" w:rsidP="006B0466">
      <w:pPr>
        <w:jc w:val="both"/>
        <w:rPr>
          <w:rFonts w:ascii="Arial" w:hAnsi="Arial" w:cs="Arial"/>
          <w:bCs/>
          <w:sz w:val="22"/>
          <w:szCs w:val="22"/>
          <w:lang w:val="es-PE"/>
        </w:rPr>
      </w:pPr>
      <w:r>
        <w:rPr>
          <w:rFonts w:ascii="Arial" w:hAnsi="Arial" w:cs="Arial"/>
          <w:bCs/>
          <w:sz w:val="22"/>
          <w:szCs w:val="22"/>
          <w:lang w:val="es-PE"/>
        </w:rPr>
        <w:t>D</w:t>
      </w:r>
      <w:r w:rsidRPr="006B0466">
        <w:rPr>
          <w:rFonts w:ascii="Arial" w:hAnsi="Arial" w:cs="Arial"/>
          <w:bCs/>
          <w:sz w:val="22"/>
          <w:szCs w:val="22"/>
          <w:lang w:val="es-PE"/>
        </w:rPr>
        <w:t>estacan los siguientes hallazgos:</w:t>
      </w:r>
    </w:p>
    <w:p w14:paraId="45DE3348" w14:textId="77777777" w:rsidR="006B0466" w:rsidRPr="006B0466" w:rsidRDefault="006B0466" w:rsidP="006B0466">
      <w:pPr>
        <w:jc w:val="both"/>
        <w:rPr>
          <w:rFonts w:ascii="Arial" w:hAnsi="Arial" w:cs="Arial"/>
          <w:bCs/>
          <w:sz w:val="22"/>
          <w:szCs w:val="22"/>
          <w:lang w:val="es-PE"/>
        </w:rPr>
      </w:pPr>
    </w:p>
    <w:p w14:paraId="78623389" w14:textId="77777777" w:rsidR="006B0466" w:rsidRPr="006B0466" w:rsidRDefault="006B0466" w:rsidP="006B0466">
      <w:pPr>
        <w:pStyle w:val="ListParagraph"/>
        <w:numPr>
          <w:ilvl w:val="0"/>
          <w:numId w:val="18"/>
        </w:numPr>
        <w:jc w:val="both"/>
        <w:rPr>
          <w:rFonts w:ascii="Arial" w:hAnsi="Arial" w:cs="Arial"/>
          <w:bCs/>
          <w:sz w:val="22"/>
          <w:szCs w:val="22"/>
          <w:lang w:val="es-PE"/>
        </w:rPr>
      </w:pPr>
      <w:r w:rsidRPr="00E95D2A">
        <w:rPr>
          <w:rFonts w:ascii="Arial" w:hAnsi="Arial" w:cs="Arial"/>
          <w:bCs/>
          <w:i/>
          <w:iCs/>
          <w:color w:val="4F81BD" w:themeColor="accent1"/>
          <w:sz w:val="22"/>
          <w:szCs w:val="22"/>
          <w:lang w:val="es-PE"/>
        </w:rPr>
        <w:t>Demostración práctica del uso de IA aplicada a minería:</w:t>
      </w:r>
      <w:r w:rsidRPr="006B0466">
        <w:rPr>
          <w:rFonts w:ascii="Arial" w:hAnsi="Arial" w:cs="Arial"/>
          <w:bCs/>
          <w:color w:val="4F81BD" w:themeColor="accent1"/>
          <w:sz w:val="22"/>
          <w:szCs w:val="22"/>
          <w:lang w:val="es-PE"/>
        </w:rPr>
        <w:t xml:space="preserve"> </w:t>
      </w:r>
      <w:r w:rsidRPr="006B0466">
        <w:rPr>
          <w:rFonts w:ascii="Arial" w:hAnsi="Arial" w:cs="Arial"/>
          <w:bCs/>
          <w:sz w:val="22"/>
          <w:szCs w:val="22"/>
          <w:lang w:val="es-PE"/>
        </w:rPr>
        <w:t>El modelo, basado en aprendizaje por refuerzo y simulaciones bajo incertidumbre, permite una planificación estratégica con base cuantitativa robusta. Los resultados mostraron una pérdida de valor social anual superior a USD 155 millones por cada año de retraso en el proyecto Tía María, y hasta USD 2,800 millones en el caso de las reservas nacionales.</w:t>
      </w:r>
    </w:p>
    <w:p w14:paraId="6A5FFB90" w14:textId="77777777" w:rsidR="006B0466" w:rsidRPr="006B0466" w:rsidRDefault="006B0466" w:rsidP="006B0466">
      <w:pPr>
        <w:jc w:val="both"/>
        <w:rPr>
          <w:rFonts w:ascii="Arial" w:hAnsi="Arial" w:cs="Arial"/>
          <w:bCs/>
          <w:sz w:val="22"/>
          <w:szCs w:val="22"/>
          <w:lang w:val="es-PE"/>
        </w:rPr>
      </w:pPr>
    </w:p>
    <w:p w14:paraId="7F42B99F" w14:textId="77777777" w:rsidR="006B0466" w:rsidRPr="006B0466" w:rsidRDefault="006B0466" w:rsidP="006B0466">
      <w:pPr>
        <w:pStyle w:val="ListParagraph"/>
        <w:numPr>
          <w:ilvl w:val="0"/>
          <w:numId w:val="18"/>
        </w:numPr>
        <w:jc w:val="both"/>
        <w:rPr>
          <w:rFonts w:ascii="Arial" w:hAnsi="Arial" w:cs="Arial"/>
          <w:bCs/>
          <w:sz w:val="22"/>
          <w:szCs w:val="22"/>
          <w:lang w:val="es-PE"/>
        </w:rPr>
      </w:pPr>
      <w:r w:rsidRPr="00E95D2A">
        <w:rPr>
          <w:rFonts w:ascii="Arial" w:hAnsi="Arial" w:cs="Arial"/>
          <w:bCs/>
          <w:i/>
          <w:iCs/>
          <w:color w:val="4F81BD" w:themeColor="accent1"/>
          <w:sz w:val="22"/>
          <w:szCs w:val="22"/>
          <w:lang w:val="es-PE"/>
        </w:rPr>
        <w:t>Impacto real de las demoras:</w:t>
      </w:r>
      <w:r w:rsidRPr="006B0466">
        <w:rPr>
          <w:rFonts w:ascii="Arial" w:hAnsi="Arial" w:cs="Arial"/>
          <w:bCs/>
          <w:color w:val="4F81BD" w:themeColor="accent1"/>
          <w:sz w:val="22"/>
          <w:szCs w:val="22"/>
          <w:lang w:val="es-PE"/>
        </w:rPr>
        <w:t xml:space="preserve"> </w:t>
      </w:r>
      <w:r w:rsidRPr="006B0466">
        <w:rPr>
          <w:rFonts w:ascii="Arial" w:hAnsi="Arial" w:cs="Arial"/>
          <w:bCs/>
          <w:sz w:val="22"/>
          <w:szCs w:val="22"/>
          <w:lang w:val="es-PE"/>
        </w:rPr>
        <w:t xml:space="preserve">Se cuantifica el costo económico de los conflictos sociales, demoras burocráticas y falta de resolución oportuna por parte del Estado. La pérdida de valor privado por año en el escenario nacional alcanza los USD 4,863 </w:t>
      </w:r>
      <w:r w:rsidRPr="006B0466">
        <w:rPr>
          <w:rFonts w:ascii="Arial" w:hAnsi="Arial" w:cs="Arial"/>
          <w:bCs/>
          <w:sz w:val="22"/>
          <w:szCs w:val="22"/>
          <w:lang w:val="es-PE"/>
        </w:rPr>
        <w:lastRenderedPageBreak/>
        <w:t>millones, mostrando que postergar proyectos no es neutro en términos económicos.</w:t>
      </w:r>
    </w:p>
    <w:p w14:paraId="3DD801B2" w14:textId="77777777" w:rsidR="006B0466" w:rsidRPr="006B0466" w:rsidRDefault="006B0466" w:rsidP="006B0466">
      <w:pPr>
        <w:jc w:val="both"/>
        <w:rPr>
          <w:rFonts w:ascii="Arial" w:hAnsi="Arial" w:cs="Arial"/>
          <w:bCs/>
          <w:sz w:val="22"/>
          <w:szCs w:val="22"/>
          <w:lang w:val="es-PE"/>
        </w:rPr>
      </w:pPr>
    </w:p>
    <w:p w14:paraId="22C5EA19" w14:textId="77777777" w:rsidR="006B0466" w:rsidRPr="006B0466" w:rsidRDefault="006B0466" w:rsidP="006B0466">
      <w:pPr>
        <w:pStyle w:val="ListParagraph"/>
        <w:numPr>
          <w:ilvl w:val="0"/>
          <w:numId w:val="18"/>
        </w:numPr>
        <w:jc w:val="both"/>
        <w:rPr>
          <w:rFonts w:ascii="Arial" w:hAnsi="Arial" w:cs="Arial"/>
          <w:bCs/>
          <w:sz w:val="22"/>
          <w:szCs w:val="22"/>
          <w:lang w:val="es-PE"/>
        </w:rPr>
      </w:pPr>
      <w:r w:rsidRPr="00E95D2A">
        <w:rPr>
          <w:rFonts w:ascii="Arial" w:hAnsi="Arial" w:cs="Arial"/>
          <w:bCs/>
          <w:i/>
          <w:iCs/>
          <w:color w:val="4F81BD" w:themeColor="accent1"/>
          <w:sz w:val="22"/>
          <w:szCs w:val="22"/>
          <w:lang w:val="es-PE"/>
        </w:rPr>
        <w:t>Maximización de rentas y factores críticos</w:t>
      </w:r>
      <w:r w:rsidRPr="00E95D2A">
        <w:rPr>
          <w:rFonts w:ascii="Arial" w:hAnsi="Arial" w:cs="Arial"/>
          <w:bCs/>
          <w:i/>
          <w:iCs/>
          <w:sz w:val="22"/>
          <w:szCs w:val="22"/>
          <w:lang w:val="es-PE"/>
        </w:rPr>
        <w:t>:</w:t>
      </w:r>
      <w:r w:rsidRPr="006B0466">
        <w:rPr>
          <w:rFonts w:ascii="Arial" w:hAnsi="Arial" w:cs="Arial"/>
          <w:bCs/>
          <w:sz w:val="22"/>
          <w:szCs w:val="22"/>
          <w:lang w:val="es-PE"/>
        </w:rPr>
        <w:t xml:space="preserve"> Contrario a la creencia general, la carga tributaria no es el principal factor que afecta la viabilidad de los proyectos; el precio del cobre, el riesgo país y los costos ambientales tienen un impacto más significativo sobre la variabilidad del valor óptimo. Esto invita a reformular el enfoque de negociación y diseño de políticas.</w:t>
      </w:r>
    </w:p>
    <w:p w14:paraId="1DB29228" w14:textId="77777777" w:rsidR="006B0466" w:rsidRPr="006B0466" w:rsidRDefault="006B0466" w:rsidP="006B0466">
      <w:pPr>
        <w:jc w:val="both"/>
        <w:rPr>
          <w:rFonts w:ascii="Arial" w:hAnsi="Arial" w:cs="Arial"/>
          <w:bCs/>
          <w:sz w:val="22"/>
          <w:szCs w:val="22"/>
          <w:lang w:val="es-PE"/>
        </w:rPr>
      </w:pPr>
    </w:p>
    <w:p w14:paraId="669DD089" w14:textId="77777777" w:rsidR="006B0466" w:rsidRPr="006B0466" w:rsidRDefault="006B0466" w:rsidP="006B0466">
      <w:pPr>
        <w:pStyle w:val="ListParagraph"/>
        <w:numPr>
          <w:ilvl w:val="0"/>
          <w:numId w:val="18"/>
        </w:numPr>
        <w:jc w:val="both"/>
        <w:rPr>
          <w:rFonts w:ascii="Arial" w:hAnsi="Arial" w:cs="Arial"/>
          <w:bCs/>
          <w:sz w:val="22"/>
          <w:szCs w:val="22"/>
          <w:lang w:val="es-PE"/>
        </w:rPr>
      </w:pPr>
      <w:r w:rsidRPr="00E95D2A">
        <w:rPr>
          <w:rFonts w:ascii="Arial" w:hAnsi="Arial" w:cs="Arial"/>
          <w:bCs/>
          <w:i/>
          <w:iCs/>
          <w:color w:val="4F81BD" w:themeColor="accent1"/>
          <w:sz w:val="22"/>
          <w:szCs w:val="22"/>
          <w:lang w:val="es-PE"/>
        </w:rPr>
        <w:t>Uso del modelo como herramienta de negociación:</w:t>
      </w:r>
      <w:r w:rsidRPr="006B0466">
        <w:rPr>
          <w:rFonts w:ascii="Arial" w:hAnsi="Arial" w:cs="Arial"/>
          <w:bCs/>
          <w:color w:val="4F81BD" w:themeColor="accent1"/>
          <w:sz w:val="22"/>
          <w:szCs w:val="22"/>
          <w:lang w:val="es-PE"/>
        </w:rPr>
        <w:t xml:space="preserve"> </w:t>
      </w:r>
      <w:r w:rsidRPr="006B0466">
        <w:rPr>
          <w:rFonts w:ascii="Arial" w:hAnsi="Arial" w:cs="Arial"/>
          <w:bCs/>
          <w:sz w:val="22"/>
          <w:szCs w:val="22"/>
          <w:lang w:val="es-PE"/>
        </w:rPr>
        <w:t>La sensibilidad del modelo permite identificar los puntos críticos en el valor del proyecto, proporcionando una base objetiva para negociar licencias, regalías, y estabilidad fiscal. Su adaptabilidad lo convierte en un instrumento útil no solo para empresas, sino también para gobiernos subnacionales y comunidades organizadas.</w:t>
      </w:r>
    </w:p>
    <w:p w14:paraId="4F5606F6" w14:textId="77777777" w:rsidR="006B0466" w:rsidRPr="006B0466" w:rsidRDefault="006B0466" w:rsidP="006B0466">
      <w:pPr>
        <w:jc w:val="both"/>
        <w:rPr>
          <w:rFonts w:ascii="Arial" w:hAnsi="Arial" w:cs="Arial"/>
          <w:bCs/>
          <w:sz w:val="22"/>
          <w:szCs w:val="22"/>
          <w:lang w:val="es-PE"/>
        </w:rPr>
      </w:pPr>
    </w:p>
    <w:p w14:paraId="3255FA7D" w14:textId="77777777" w:rsidR="006B0466" w:rsidRPr="006B0466" w:rsidRDefault="006B0466" w:rsidP="006B0466">
      <w:pPr>
        <w:pStyle w:val="ListParagraph"/>
        <w:numPr>
          <w:ilvl w:val="0"/>
          <w:numId w:val="18"/>
        </w:numPr>
        <w:jc w:val="both"/>
        <w:rPr>
          <w:rFonts w:ascii="Arial" w:hAnsi="Arial" w:cs="Arial"/>
          <w:bCs/>
          <w:sz w:val="22"/>
          <w:szCs w:val="22"/>
          <w:lang w:val="es-PE"/>
        </w:rPr>
      </w:pPr>
      <w:r w:rsidRPr="00E95D2A">
        <w:rPr>
          <w:rFonts w:ascii="Arial" w:hAnsi="Arial" w:cs="Arial"/>
          <w:bCs/>
          <w:i/>
          <w:iCs/>
          <w:color w:val="4F81BD" w:themeColor="accent1"/>
          <w:sz w:val="22"/>
          <w:szCs w:val="22"/>
          <w:lang w:val="es-PE"/>
        </w:rPr>
        <w:t>Aplicación ampliada:</w:t>
      </w:r>
      <w:r w:rsidRPr="006B0466">
        <w:rPr>
          <w:rFonts w:ascii="Arial" w:hAnsi="Arial" w:cs="Arial"/>
          <w:bCs/>
          <w:color w:val="4F81BD" w:themeColor="accent1"/>
          <w:sz w:val="22"/>
          <w:szCs w:val="22"/>
          <w:lang w:val="es-PE"/>
        </w:rPr>
        <w:t xml:space="preserve"> </w:t>
      </w:r>
      <w:r w:rsidRPr="006B0466">
        <w:rPr>
          <w:rFonts w:ascii="Arial" w:hAnsi="Arial" w:cs="Arial"/>
          <w:bCs/>
          <w:sz w:val="22"/>
          <w:szCs w:val="22"/>
          <w:lang w:val="es-PE"/>
        </w:rPr>
        <w:t>Más allá de Tía María, su extensión a las reservas nacionales permite anticipar el valor total de las políticas extractivas a largo plazo, apoyar decisiones de inversión, justificar reformas institucionales y monitorear compromisos ambientales y sociales bajo escenarios evolutivos.</w:t>
      </w:r>
    </w:p>
    <w:p w14:paraId="27774F33" w14:textId="77777777" w:rsidR="006B0466" w:rsidRPr="006B0466" w:rsidRDefault="006B0466" w:rsidP="006B0466">
      <w:pPr>
        <w:jc w:val="both"/>
        <w:rPr>
          <w:rFonts w:ascii="Arial" w:hAnsi="Arial" w:cs="Arial"/>
          <w:bCs/>
          <w:sz w:val="22"/>
          <w:szCs w:val="22"/>
          <w:lang w:val="es-PE"/>
        </w:rPr>
      </w:pPr>
    </w:p>
    <w:p w14:paraId="1AC39B58" w14:textId="38525C3D" w:rsidR="006B0466" w:rsidRDefault="006B0466" w:rsidP="006B0466">
      <w:pPr>
        <w:jc w:val="both"/>
        <w:rPr>
          <w:rFonts w:ascii="Arial" w:hAnsi="Arial" w:cs="Arial"/>
          <w:bCs/>
          <w:i/>
          <w:iCs/>
          <w:color w:val="4F81BD" w:themeColor="accent1"/>
          <w:sz w:val="22"/>
          <w:szCs w:val="22"/>
          <w:lang w:val="es-PE"/>
        </w:rPr>
      </w:pPr>
      <w:r w:rsidRPr="00E95D2A">
        <w:rPr>
          <w:rFonts w:ascii="Arial" w:hAnsi="Arial" w:cs="Arial"/>
          <w:bCs/>
          <w:i/>
          <w:iCs/>
          <w:color w:val="4F81BD" w:themeColor="accent1"/>
          <w:sz w:val="22"/>
          <w:szCs w:val="22"/>
          <w:lang w:val="es-PE"/>
        </w:rPr>
        <w:t>Recomendaciones para la industria minera y tomadores de decisión</w:t>
      </w:r>
      <w:r w:rsidR="004835D8">
        <w:rPr>
          <w:rFonts w:ascii="Arial" w:hAnsi="Arial" w:cs="Arial"/>
          <w:bCs/>
          <w:i/>
          <w:iCs/>
          <w:color w:val="4F81BD" w:themeColor="accent1"/>
          <w:sz w:val="22"/>
          <w:szCs w:val="22"/>
          <w:lang w:val="es-PE"/>
        </w:rPr>
        <w:t>.</w:t>
      </w:r>
    </w:p>
    <w:p w14:paraId="5FF2A5B4" w14:textId="52772522" w:rsidR="004835D8" w:rsidRPr="004835D8" w:rsidRDefault="004835D8" w:rsidP="006B0466">
      <w:pPr>
        <w:jc w:val="both"/>
        <w:rPr>
          <w:rFonts w:ascii="Arial" w:hAnsi="Arial" w:cs="Arial"/>
          <w:bCs/>
          <w:sz w:val="22"/>
          <w:szCs w:val="22"/>
          <w:lang w:val="es-PE"/>
        </w:rPr>
      </w:pPr>
      <w:r w:rsidRPr="004835D8">
        <w:rPr>
          <w:rFonts w:ascii="Arial" w:hAnsi="Arial" w:cs="Arial"/>
          <w:bCs/>
          <w:sz w:val="22"/>
          <w:szCs w:val="22"/>
          <w:lang w:val="es-PE"/>
        </w:rPr>
        <w:t>Las siguientes recomendaciones derivan directamente de los hallazgos del modelo, particularmente en cuanto al valor perdido por inacción, la sensibilidad a variables críticas y el potencial para informar decisiones en contextos complejos:</w:t>
      </w:r>
    </w:p>
    <w:p w14:paraId="5D2B46D3" w14:textId="77777777" w:rsidR="006B0466" w:rsidRPr="006B0466" w:rsidRDefault="006B0466" w:rsidP="006B0466">
      <w:pPr>
        <w:jc w:val="both"/>
        <w:rPr>
          <w:rFonts w:ascii="Arial" w:hAnsi="Arial" w:cs="Arial"/>
          <w:bCs/>
          <w:sz w:val="22"/>
          <w:szCs w:val="22"/>
          <w:lang w:val="es-PE"/>
        </w:rPr>
      </w:pPr>
    </w:p>
    <w:p w14:paraId="6048EDE8" w14:textId="77777777" w:rsidR="006B0466" w:rsidRPr="00E95D2A"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 xml:space="preserve">Marco integrado de IA: El modelo conecta la teoría académica con datos operativos en tiempo real y planificación de escenarios, crucial para contextos con mercados de </w:t>
      </w:r>
      <w:proofErr w:type="spellStart"/>
      <w:r w:rsidRPr="00E95D2A">
        <w:rPr>
          <w:rFonts w:ascii="Arial" w:hAnsi="Arial" w:cs="Arial"/>
          <w:bCs/>
          <w:sz w:val="22"/>
          <w:szCs w:val="22"/>
          <w:lang w:val="es-PE"/>
        </w:rPr>
        <w:t>commodities</w:t>
      </w:r>
      <w:proofErr w:type="spellEnd"/>
      <w:r w:rsidRPr="00E95D2A">
        <w:rPr>
          <w:rFonts w:ascii="Arial" w:hAnsi="Arial" w:cs="Arial"/>
          <w:bCs/>
          <w:sz w:val="22"/>
          <w:szCs w:val="22"/>
          <w:lang w:val="es-PE"/>
        </w:rPr>
        <w:t xml:space="preserve"> volátiles y disrupciones sociales o ambientales.</w:t>
      </w:r>
    </w:p>
    <w:p w14:paraId="54797EFA" w14:textId="77777777" w:rsidR="006B0466" w:rsidRPr="00E95D2A"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Valor financiero concreto: Proporciona estimaciones cuantitativas del impacto económico de las demoras en la extracción, lo que permite a los equipos ejecutivos tomar decisiones informadas y anticipadas.</w:t>
      </w:r>
    </w:p>
    <w:p w14:paraId="7F887718" w14:textId="77777777" w:rsidR="006B0466" w:rsidRPr="00E95D2A"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 xml:space="preserve">Mitigación de riesgos y soporte a relaciones con inversionistas: Mejora la gestión de riesgos reputacionales y financieros, </w:t>
      </w:r>
      <w:r w:rsidRPr="00E95D2A">
        <w:rPr>
          <w:rFonts w:ascii="Arial" w:hAnsi="Arial" w:cs="Arial"/>
          <w:bCs/>
          <w:sz w:val="22"/>
          <w:szCs w:val="22"/>
          <w:lang w:val="es-PE"/>
        </w:rPr>
        <w:t xml:space="preserve">facilitando reportes sólidos ante </w:t>
      </w:r>
      <w:proofErr w:type="spellStart"/>
      <w:r w:rsidRPr="00E95D2A">
        <w:rPr>
          <w:rFonts w:ascii="Arial" w:hAnsi="Arial" w:cs="Arial"/>
          <w:bCs/>
          <w:sz w:val="22"/>
          <w:szCs w:val="22"/>
          <w:lang w:val="es-PE"/>
        </w:rPr>
        <w:t>stakeholders</w:t>
      </w:r>
      <w:proofErr w:type="spellEnd"/>
      <w:r w:rsidRPr="00E95D2A">
        <w:rPr>
          <w:rFonts w:ascii="Arial" w:hAnsi="Arial" w:cs="Arial"/>
          <w:bCs/>
          <w:sz w:val="22"/>
          <w:szCs w:val="22"/>
          <w:lang w:val="es-PE"/>
        </w:rPr>
        <w:t>.</w:t>
      </w:r>
    </w:p>
    <w:p w14:paraId="0EB439EB" w14:textId="77777777" w:rsidR="006B0466" w:rsidRPr="00E95D2A"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ESG y licencia social cuantificables: Evalúa el impacto de distintas estrategias de resolución de conflictos, ayudando a prevenir paralizaciones no previstas.</w:t>
      </w:r>
    </w:p>
    <w:p w14:paraId="331EB700" w14:textId="77777777" w:rsidR="006B0466" w:rsidRPr="006B0466" w:rsidRDefault="006B0466" w:rsidP="006B0466">
      <w:pPr>
        <w:jc w:val="both"/>
        <w:rPr>
          <w:rFonts w:ascii="Arial" w:hAnsi="Arial" w:cs="Arial"/>
          <w:bCs/>
          <w:sz w:val="22"/>
          <w:szCs w:val="22"/>
          <w:lang w:val="es-PE"/>
        </w:rPr>
      </w:pPr>
    </w:p>
    <w:p w14:paraId="3C5F518B" w14:textId="77777777" w:rsidR="006B0466" w:rsidRPr="00E95D2A"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Herramienta de negociación con el Estado: Ofrece un análisis riguroso del costo de la inacción regulatoria o el retraso institucional, facilitando acuerdos fiscales más equilibrados y sostenibles.</w:t>
      </w:r>
    </w:p>
    <w:p w14:paraId="299FB17F" w14:textId="77777777" w:rsidR="006B0466" w:rsidRPr="00E95D2A"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 xml:space="preserve">Toma de decisiones adaptativa: Incentiva </w:t>
      </w:r>
      <w:proofErr w:type="spellStart"/>
      <w:r w:rsidRPr="00E95D2A">
        <w:rPr>
          <w:rFonts w:ascii="Arial" w:hAnsi="Arial" w:cs="Arial"/>
          <w:bCs/>
          <w:sz w:val="22"/>
          <w:szCs w:val="22"/>
          <w:lang w:val="es-PE"/>
        </w:rPr>
        <w:t>recalculaciones</w:t>
      </w:r>
      <w:proofErr w:type="spellEnd"/>
      <w:r w:rsidRPr="00E95D2A">
        <w:rPr>
          <w:rFonts w:ascii="Arial" w:hAnsi="Arial" w:cs="Arial"/>
          <w:bCs/>
          <w:sz w:val="22"/>
          <w:szCs w:val="22"/>
          <w:lang w:val="es-PE"/>
        </w:rPr>
        <w:t xml:space="preserve"> iterativas ante cambios en precios, regulación o tensiones sociales, promoviendo estrategias resilientes y alineadas a objetivos corporativos y metas de desarrollo.</w:t>
      </w:r>
    </w:p>
    <w:p w14:paraId="50060EFD" w14:textId="77777777" w:rsidR="006B0466" w:rsidRPr="00E95D2A"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Escalabilidad y replicabilidad: La estructura del modelo permite su aplicación a otros proyectos de recursos no renovables, facilitando la construcción de portafolios sostenibles a nivel empresarial o nacional.</w:t>
      </w:r>
    </w:p>
    <w:p w14:paraId="4635DA51" w14:textId="77777777" w:rsidR="006B0466" w:rsidRPr="00E95D2A"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Alineación con el proceso interno de toma de decisiones mineras: El modelo se conecta con las fases clave de planificación minera, evaluación financiera, decisión de ritmo de producción y monitoreo operativo, aportando un respaldo cuantitativo que fortalece la gobernanza corporativa y la relación con casa matriz y autoridades.</w:t>
      </w:r>
    </w:p>
    <w:p w14:paraId="3ED7560E" w14:textId="30A858BD" w:rsidR="006B0466" w:rsidRDefault="006B0466" w:rsidP="00E95D2A">
      <w:pPr>
        <w:pStyle w:val="ListParagraph"/>
        <w:numPr>
          <w:ilvl w:val="0"/>
          <w:numId w:val="19"/>
        </w:numPr>
        <w:jc w:val="both"/>
        <w:rPr>
          <w:rFonts w:ascii="Arial" w:hAnsi="Arial" w:cs="Arial"/>
          <w:bCs/>
          <w:sz w:val="22"/>
          <w:szCs w:val="22"/>
          <w:lang w:val="es-PE"/>
        </w:rPr>
      </w:pPr>
      <w:r w:rsidRPr="00E95D2A">
        <w:rPr>
          <w:rFonts w:ascii="Arial" w:hAnsi="Arial" w:cs="Arial"/>
          <w:bCs/>
          <w:sz w:val="22"/>
          <w:szCs w:val="22"/>
          <w:lang w:val="es-PE"/>
        </w:rPr>
        <w:t>Complemento técnico a la discusión política y comunitaria: Sirve como evidencia trazable para justificar decisiones difíciles como pausas ante conflictos, necesidad de revisión regulatoria o renegociación de tratados de estabilidad fiscal.</w:t>
      </w:r>
    </w:p>
    <w:p w14:paraId="74F7A977" w14:textId="77777777" w:rsidR="00E95D2A" w:rsidRPr="00E95D2A" w:rsidRDefault="00E95D2A" w:rsidP="00E95D2A">
      <w:pPr>
        <w:jc w:val="both"/>
        <w:rPr>
          <w:rFonts w:ascii="Arial" w:hAnsi="Arial" w:cs="Arial"/>
          <w:bCs/>
          <w:sz w:val="22"/>
          <w:szCs w:val="22"/>
          <w:lang w:val="es-PE"/>
        </w:rPr>
      </w:pPr>
    </w:p>
    <w:p w14:paraId="5F7402EC" w14:textId="0DF9A87A" w:rsidR="006B0466" w:rsidRDefault="004835D8" w:rsidP="006B0466">
      <w:pPr>
        <w:jc w:val="both"/>
        <w:rPr>
          <w:rFonts w:ascii="Arial" w:hAnsi="Arial" w:cs="Arial"/>
          <w:bCs/>
          <w:sz w:val="22"/>
          <w:szCs w:val="22"/>
          <w:lang w:val="es-PE"/>
        </w:rPr>
      </w:pPr>
      <w:r w:rsidRPr="004835D8">
        <w:rPr>
          <w:rFonts w:ascii="Arial" w:hAnsi="Arial" w:cs="Arial"/>
          <w:bCs/>
          <w:sz w:val="22"/>
          <w:szCs w:val="22"/>
          <w:lang w:val="es-PE"/>
        </w:rPr>
        <w:t xml:space="preserve">Este artículo se basa en un estudio publicado en la revista académica </w:t>
      </w:r>
      <w:proofErr w:type="spellStart"/>
      <w:r w:rsidRPr="004835D8">
        <w:rPr>
          <w:rFonts w:ascii="Arial" w:hAnsi="Arial" w:cs="Arial"/>
          <w:bCs/>
          <w:sz w:val="22"/>
          <w:szCs w:val="22"/>
          <w:lang w:val="es-PE"/>
        </w:rPr>
        <w:t>Resources</w:t>
      </w:r>
      <w:proofErr w:type="spellEnd"/>
      <w:r w:rsidRPr="004835D8">
        <w:rPr>
          <w:rFonts w:ascii="Arial" w:hAnsi="Arial" w:cs="Arial"/>
          <w:bCs/>
          <w:sz w:val="22"/>
          <w:szCs w:val="22"/>
          <w:lang w:val="es-PE"/>
        </w:rPr>
        <w:t xml:space="preserve"> </w:t>
      </w:r>
      <w:proofErr w:type="spellStart"/>
      <w:r w:rsidRPr="004835D8">
        <w:rPr>
          <w:rFonts w:ascii="Arial" w:hAnsi="Arial" w:cs="Arial"/>
          <w:bCs/>
          <w:sz w:val="22"/>
          <w:szCs w:val="22"/>
          <w:lang w:val="es-PE"/>
        </w:rPr>
        <w:t>Policy</w:t>
      </w:r>
      <w:proofErr w:type="spellEnd"/>
      <w:r w:rsidRPr="004835D8">
        <w:rPr>
          <w:rFonts w:ascii="Arial" w:hAnsi="Arial" w:cs="Arial"/>
          <w:bCs/>
          <w:sz w:val="22"/>
          <w:szCs w:val="22"/>
          <w:lang w:val="es-PE"/>
        </w:rPr>
        <w:t xml:space="preserve"> (Vol. 96, 2024, </w:t>
      </w:r>
      <w:hyperlink r:id="rId22" w:history="1">
        <w:r w:rsidRPr="004721F4">
          <w:rPr>
            <w:rStyle w:val="Hyperlink"/>
            <w:rFonts w:ascii="Arial" w:hAnsi="Arial" w:cs="Arial"/>
            <w:bCs/>
            <w:sz w:val="22"/>
            <w:szCs w:val="22"/>
            <w:lang w:val="es-PE"/>
          </w:rPr>
          <w:t>https://doi.org/10.1016/j.resourpol.2024.105230</w:t>
        </w:r>
      </w:hyperlink>
      <w:r w:rsidRPr="004835D8">
        <w:rPr>
          <w:rFonts w:ascii="Arial" w:hAnsi="Arial" w:cs="Arial"/>
          <w:bCs/>
          <w:sz w:val="22"/>
          <w:szCs w:val="22"/>
          <w:lang w:val="es-PE"/>
        </w:rPr>
        <w:t>). Dado su carácter reciente y su enfoque técnico riguroso, esta versión para PERUMIN 37 presenta sus hallazgos clave en un lenguaje orientado a la toma de decisiones operativas y estratégicas en minería, especialmente en contextos de incertidumbre, conflicto y reformas fiscales. No ha sido presentado en ninguna otra convención en los últimos tres años.</w:t>
      </w:r>
    </w:p>
    <w:p w14:paraId="329E650E" w14:textId="77777777" w:rsidR="004835D8" w:rsidRDefault="004835D8" w:rsidP="006B0466">
      <w:pPr>
        <w:jc w:val="both"/>
        <w:rPr>
          <w:rFonts w:ascii="Arial" w:hAnsi="Arial" w:cs="Arial"/>
          <w:bCs/>
          <w:sz w:val="22"/>
          <w:szCs w:val="22"/>
          <w:lang w:val="es-PE"/>
        </w:rPr>
      </w:pPr>
    </w:p>
    <w:p w14:paraId="6A1A11A4" w14:textId="78199045" w:rsidR="00B24F7B" w:rsidRDefault="00B24F7B" w:rsidP="006B0466">
      <w:pPr>
        <w:jc w:val="both"/>
        <w:rPr>
          <w:rFonts w:ascii="Arial" w:hAnsi="Arial" w:cs="Arial"/>
          <w:bCs/>
          <w:sz w:val="22"/>
          <w:szCs w:val="22"/>
          <w:lang w:val="es-PE"/>
        </w:rPr>
      </w:pPr>
      <w:r w:rsidRPr="00B24F7B">
        <w:rPr>
          <w:rFonts w:ascii="Arial" w:hAnsi="Arial" w:cs="Arial"/>
          <w:bCs/>
          <w:sz w:val="22"/>
          <w:szCs w:val="22"/>
          <w:lang w:val="es-PE"/>
        </w:rPr>
        <w:t>Invitamos a empresas mineras, gremios, reguladores y autoridades regionales a explorar el uso de este modelo como parte de una estrategia moderna de toma de decisiones basada en evidencia, orientada a maximizar valor económico y minimizar conflictividad.</w:t>
      </w:r>
    </w:p>
    <w:p w14:paraId="7C1A3A5F" w14:textId="77777777" w:rsidR="00096634" w:rsidRDefault="00096634" w:rsidP="006B0466">
      <w:pPr>
        <w:jc w:val="both"/>
        <w:rPr>
          <w:rFonts w:ascii="Arial" w:hAnsi="Arial" w:cs="Arial"/>
          <w:bCs/>
          <w:sz w:val="22"/>
          <w:szCs w:val="22"/>
          <w:lang w:val="es-PE"/>
        </w:rPr>
      </w:pPr>
    </w:p>
    <w:p w14:paraId="0346E950" w14:textId="33E5C2FE" w:rsidR="006178C0" w:rsidRDefault="00E95D2A" w:rsidP="006178C0">
      <w:pPr>
        <w:jc w:val="both"/>
        <w:rPr>
          <w:rFonts w:ascii="Arial" w:hAnsi="Arial" w:cs="Arial"/>
          <w:b/>
          <w:bCs/>
          <w:sz w:val="22"/>
          <w:szCs w:val="22"/>
          <w:lang w:val="es-PE"/>
        </w:rPr>
      </w:pPr>
      <w:r>
        <w:rPr>
          <w:rFonts w:ascii="Arial" w:hAnsi="Arial" w:cs="Arial"/>
          <w:b/>
          <w:bCs/>
          <w:sz w:val="22"/>
          <w:szCs w:val="22"/>
          <w:lang w:val="es-PE"/>
        </w:rPr>
        <w:lastRenderedPageBreak/>
        <w:t>6</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bookmarkStart w:id="0" w:name="_Hlk203769682" w:displacedByCustomXml="next"/>
    <w:sdt>
      <w:sdtPr>
        <w:rPr>
          <w:lang w:val="en-US"/>
        </w:rPr>
        <w:id w:val="111145805"/>
        <w:bibliography/>
      </w:sdtPr>
      <w:sdtEndPr>
        <w:rPr>
          <w:rFonts w:ascii="Cambria" w:eastAsia="MS Mincho" w:hAnsi="Cambria" w:cs="Times New Roman"/>
          <w:szCs w:val="24"/>
          <w:lang w:eastAsia="fr-FR"/>
        </w:rPr>
      </w:sdtEndPr>
      <w:sdtContent>
        <w:p w14:paraId="7A532F9D" w14:textId="7F8610C5"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sz w:val="22"/>
              <w:szCs w:val="18"/>
              <w:lang w:val="en-US"/>
            </w:rPr>
            <w:fldChar w:fldCharType="begin"/>
          </w:r>
          <w:r w:rsidRPr="007B2DA3">
            <w:rPr>
              <w:rFonts w:ascii="Arial" w:hAnsi="Arial" w:cs="Arial"/>
              <w:sz w:val="22"/>
              <w:szCs w:val="18"/>
              <w:lang w:val="en-US"/>
            </w:rPr>
            <w:instrText>BIBLIOGRAPHY</w:instrText>
          </w:r>
          <w:r w:rsidRPr="007B2DA3">
            <w:rPr>
              <w:rFonts w:ascii="Arial" w:hAnsi="Arial" w:cs="Arial"/>
              <w:sz w:val="22"/>
              <w:szCs w:val="18"/>
              <w:lang w:val="en-US"/>
            </w:rPr>
            <w:fldChar w:fldCharType="separate"/>
          </w:r>
          <w:r w:rsidRPr="007B2DA3">
            <w:rPr>
              <w:rFonts w:ascii="Arial" w:hAnsi="Arial" w:cs="Arial"/>
              <w:noProof/>
              <w:sz w:val="22"/>
              <w:szCs w:val="18"/>
              <w:lang w:val="en-US"/>
            </w:rPr>
            <w:t xml:space="preserve">Aleksandrov, N. &amp; Espinoza, R., 2011. Optimal Oil Extraction as a multiple real option. </w:t>
          </w:r>
          <w:r w:rsidRPr="007B2DA3">
            <w:rPr>
              <w:rFonts w:ascii="Arial" w:hAnsi="Arial" w:cs="Arial"/>
              <w:i/>
              <w:iCs/>
              <w:noProof/>
              <w:sz w:val="22"/>
              <w:szCs w:val="18"/>
              <w:lang w:val="en-US"/>
            </w:rPr>
            <w:t xml:space="preserve">Oxcarre Policy Paper, </w:t>
          </w:r>
          <w:r w:rsidRPr="007B2DA3">
            <w:rPr>
              <w:rFonts w:ascii="Arial" w:hAnsi="Arial" w:cs="Arial"/>
              <w:noProof/>
              <w:sz w:val="22"/>
              <w:szCs w:val="18"/>
              <w:lang w:val="en-US"/>
            </w:rPr>
            <w:t>Issue 064.</w:t>
          </w:r>
        </w:p>
        <w:p w14:paraId="645685B5"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Aleksandrov, N. &amp; Hambly, B., 2008. A Dual Approach to Some Multiple Exercise Option Problems. </w:t>
          </w:r>
          <w:r w:rsidRPr="007B2DA3">
            <w:rPr>
              <w:rFonts w:ascii="Arial" w:hAnsi="Arial" w:cs="Arial"/>
              <w:i/>
              <w:iCs/>
              <w:noProof/>
              <w:sz w:val="22"/>
              <w:szCs w:val="18"/>
              <w:lang w:val="en-US"/>
            </w:rPr>
            <w:t>Mathematical Methods of Operations Research.</w:t>
          </w:r>
        </w:p>
        <w:p w14:paraId="73F432C7" w14:textId="0D621325" w:rsidR="00B24F7B" w:rsidRDefault="00B24F7B" w:rsidP="00B24F7B">
          <w:pPr>
            <w:pStyle w:val="Bibliography"/>
            <w:spacing w:line="240" w:lineRule="auto"/>
            <w:jc w:val="left"/>
            <w:rPr>
              <w:rFonts w:ascii="Arial" w:hAnsi="Arial" w:cs="Arial"/>
              <w:noProof/>
              <w:sz w:val="22"/>
              <w:szCs w:val="18"/>
              <w:lang w:val="en-US"/>
            </w:rPr>
          </w:pPr>
          <w:r w:rsidRPr="00B24F7B">
            <w:rPr>
              <w:rFonts w:ascii="Arial" w:hAnsi="Arial" w:cs="Arial"/>
              <w:noProof/>
              <w:sz w:val="22"/>
              <w:szCs w:val="18"/>
              <w:lang w:val="en-US"/>
            </w:rPr>
            <w:t>Bebbington, A., &amp; Bury, J. (2009). Institutional challenges for mining and sustainability in Peru. Proceedings of the National Academy of Sciences, 106(41), 17296–17301.</w:t>
          </w:r>
        </w:p>
        <w:p w14:paraId="66544B57" w14:textId="78D73AB5"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Bellman, R., 1953. </w:t>
          </w:r>
          <w:r w:rsidRPr="007B2DA3">
            <w:rPr>
              <w:rFonts w:ascii="Arial" w:hAnsi="Arial" w:cs="Arial"/>
              <w:i/>
              <w:iCs/>
              <w:noProof/>
              <w:sz w:val="22"/>
              <w:szCs w:val="18"/>
              <w:lang w:val="en-US"/>
            </w:rPr>
            <w:t xml:space="preserve">An Introduction to the theory of Dynamic Programming. </w:t>
          </w:r>
          <w:r w:rsidRPr="007B2DA3">
            <w:rPr>
              <w:rFonts w:ascii="Arial" w:hAnsi="Arial" w:cs="Arial"/>
              <w:noProof/>
              <w:sz w:val="22"/>
              <w:szCs w:val="18"/>
              <w:lang w:val="en-US"/>
            </w:rPr>
            <w:t>s.l.:The RAND Corporation.</w:t>
          </w:r>
        </w:p>
        <w:p w14:paraId="4ADB3999"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Berk, J. &amp; DeMarzo, P., 2007. Corporate Finance. In: s.l.:Pearson, p. 745.</w:t>
          </w:r>
        </w:p>
        <w:p w14:paraId="573D7920"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Black, F. &amp; Scholes, M., 1973. The Pricing of Options and Corporate Liabilities. </w:t>
          </w:r>
          <w:r w:rsidRPr="007B2DA3">
            <w:rPr>
              <w:rFonts w:ascii="Arial" w:hAnsi="Arial" w:cs="Arial"/>
              <w:i/>
              <w:iCs/>
              <w:noProof/>
              <w:sz w:val="22"/>
              <w:szCs w:val="18"/>
              <w:lang w:val="en-US"/>
            </w:rPr>
            <w:t xml:space="preserve">The Journal of Political Economy, </w:t>
          </w:r>
          <w:r w:rsidRPr="007B2DA3">
            <w:rPr>
              <w:rFonts w:ascii="Arial" w:hAnsi="Arial" w:cs="Arial"/>
              <w:noProof/>
              <w:sz w:val="22"/>
              <w:szCs w:val="18"/>
              <w:lang w:val="en-US"/>
            </w:rPr>
            <w:t>81(3), pp. 637-654.</w:t>
          </w:r>
        </w:p>
        <w:p w14:paraId="6C5C9298"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Caldentey, R., Epstein, R. &amp; Saure, D., 2006. Optimal Exploitation of a Nonrenewable Resource. </w:t>
          </w:r>
          <w:r w:rsidRPr="007B2DA3">
            <w:rPr>
              <w:rFonts w:ascii="Arial" w:hAnsi="Arial" w:cs="Arial"/>
              <w:i/>
              <w:iCs/>
              <w:noProof/>
              <w:sz w:val="22"/>
              <w:szCs w:val="18"/>
              <w:lang w:val="en-US"/>
            </w:rPr>
            <w:t>http://people.stern.nyu.edu/rcaldent/papers/CopperRO.pdf.</w:t>
          </w:r>
        </w:p>
        <w:p w14:paraId="3670C67C"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Cherian, J., J., P. &amp; Khripko, I., 1998. Optimal Extraction of Nonrenewable Resources when Prices Are Uncertain and Costs Cumulate. </w:t>
          </w:r>
          <w:r w:rsidRPr="007B2DA3">
            <w:rPr>
              <w:rFonts w:ascii="Arial" w:hAnsi="Arial" w:cs="Arial"/>
              <w:i/>
              <w:iCs/>
              <w:noProof/>
              <w:sz w:val="22"/>
              <w:szCs w:val="18"/>
              <w:lang w:val="en-US"/>
            </w:rPr>
            <w:t>NUS Business School Working Paper.</w:t>
          </w:r>
        </w:p>
        <w:p w14:paraId="1F7B40DD"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Csapİ, V., 2019. Real Options Application In Practice: A Text Mining Based Analysis. </w:t>
          </w:r>
          <w:r w:rsidRPr="007B2DA3">
            <w:rPr>
              <w:rFonts w:ascii="Arial" w:hAnsi="Arial" w:cs="Arial"/>
              <w:i/>
              <w:iCs/>
              <w:noProof/>
              <w:sz w:val="22"/>
              <w:szCs w:val="18"/>
              <w:lang w:val="en-US"/>
            </w:rPr>
            <w:t xml:space="preserve">International Journal Of Multidisciplinarity In Business And Science, </w:t>
          </w:r>
          <w:r w:rsidRPr="007B2DA3">
            <w:rPr>
              <w:rFonts w:ascii="Arial" w:hAnsi="Arial" w:cs="Arial"/>
              <w:noProof/>
              <w:sz w:val="22"/>
              <w:szCs w:val="18"/>
              <w:lang w:val="en-US"/>
            </w:rPr>
            <w:t>5(8).</w:t>
          </w:r>
        </w:p>
        <w:p w14:paraId="56743281"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Dai, H., Sun, T. &amp; Guo, W., 2016. Brownfield Redevelopment Evaluation Based on Fuzzy Real Options. </w:t>
          </w:r>
          <w:r w:rsidRPr="007B2DA3">
            <w:rPr>
              <w:rFonts w:ascii="Arial" w:hAnsi="Arial" w:cs="Arial"/>
              <w:i/>
              <w:iCs/>
              <w:noProof/>
              <w:sz w:val="22"/>
              <w:szCs w:val="18"/>
              <w:lang w:val="en-US"/>
            </w:rPr>
            <w:t>Sustainability.</w:t>
          </w:r>
        </w:p>
        <w:p w14:paraId="42C25EFF"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Damodaran, A., 2012. </w:t>
          </w:r>
          <w:r w:rsidRPr="007B2DA3">
            <w:rPr>
              <w:rFonts w:ascii="Arial" w:hAnsi="Arial" w:cs="Arial"/>
              <w:i/>
              <w:iCs/>
              <w:noProof/>
              <w:sz w:val="22"/>
              <w:szCs w:val="18"/>
              <w:lang w:val="en-US"/>
            </w:rPr>
            <w:t xml:space="preserve">Investment Valuation. </w:t>
          </w:r>
          <w:r w:rsidRPr="007B2DA3">
            <w:rPr>
              <w:rFonts w:ascii="Arial" w:hAnsi="Arial" w:cs="Arial"/>
              <w:noProof/>
              <w:sz w:val="22"/>
              <w:szCs w:val="18"/>
              <w:lang w:val="en-US"/>
            </w:rPr>
            <w:t>3 ed. New Jersey: Wiley.</w:t>
          </w:r>
        </w:p>
        <w:p w14:paraId="35C33833"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Daniel, P., Keen, M. &amp; McPherson, C., 2010. </w:t>
          </w:r>
          <w:r w:rsidRPr="007B2DA3">
            <w:rPr>
              <w:rFonts w:ascii="Arial" w:hAnsi="Arial" w:cs="Arial"/>
              <w:i/>
              <w:iCs/>
              <w:noProof/>
              <w:sz w:val="22"/>
              <w:szCs w:val="18"/>
              <w:lang w:val="en-US"/>
            </w:rPr>
            <w:t xml:space="preserve">The Taxation of Petroleum and Minerals: Principles, problems and practice. </w:t>
          </w:r>
          <w:r w:rsidRPr="007B2DA3">
            <w:rPr>
              <w:rFonts w:ascii="Arial" w:hAnsi="Arial" w:cs="Arial"/>
              <w:noProof/>
              <w:sz w:val="22"/>
              <w:szCs w:val="18"/>
              <w:lang w:val="en-US"/>
            </w:rPr>
            <w:t>s.l.:Routledge.</w:t>
          </w:r>
        </w:p>
        <w:p w14:paraId="1D4FD505"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Davis, G. A. &amp; Samis, M., 2006. Using real options to value and manage exploration. </w:t>
          </w:r>
          <w:r w:rsidRPr="007B2DA3">
            <w:rPr>
              <w:rFonts w:ascii="Arial" w:hAnsi="Arial" w:cs="Arial"/>
              <w:i/>
              <w:iCs/>
              <w:noProof/>
              <w:sz w:val="22"/>
              <w:szCs w:val="18"/>
              <w:lang w:val="en-US"/>
            </w:rPr>
            <w:t xml:space="preserve">Society of Economic Geologists, </w:t>
          </w:r>
          <w:r w:rsidRPr="007B2DA3">
            <w:rPr>
              <w:rFonts w:ascii="Arial" w:hAnsi="Arial" w:cs="Arial"/>
              <w:noProof/>
              <w:sz w:val="22"/>
              <w:szCs w:val="18"/>
              <w:lang w:val="en-US"/>
            </w:rPr>
            <w:t>12(273).</w:t>
          </w:r>
        </w:p>
        <w:p w14:paraId="1AABE827"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Dias, M., 2004. Valuation of Exploration and Production Assets: An Overview of Real Option Models. </w:t>
          </w:r>
          <w:r w:rsidRPr="007B2DA3">
            <w:rPr>
              <w:rFonts w:ascii="Arial" w:hAnsi="Arial" w:cs="Arial"/>
              <w:i/>
              <w:iCs/>
              <w:noProof/>
              <w:sz w:val="22"/>
              <w:szCs w:val="18"/>
              <w:lang w:val="en-US"/>
            </w:rPr>
            <w:t xml:space="preserve">Journal of Petroleum Science and Engineering, </w:t>
          </w:r>
          <w:r w:rsidRPr="007B2DA3">
            <w:rPr>
              <w:rFonts w:ascii="Arial" w:hAnsi="Arial" w:cs="Arial"/>
              <w:noProof/>
              <w:sz w:val="22"/>
              <w:szCs w:val="18"/>
              <w:lang w:val="en-US"/>
            </w:rPr>
            <w:t>Volume 44, pp. 93-114.</w:t>
          </w:r>
        </w:p>
        <w:p w14:paraId="4FF5D0A5"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Dixit, A. &amp; Pindyck, R., 1994. </w:t>
          </w:r>
          <w:r w:rsidRPr="007B2DA3">
            <w:rPr>
              <w:rFonts w:ascii="Arial" w:hAnsi="Arial" w:cs="Arial"/>
              <w:i/>
              <w:iCs/>
              <w:noProof/>
              <w:sz w:val="22"/>
              <w:szCs w:val="18"/>
              <w:lang w:val="en-US"/>
            </w:rPr>
            <w:t xml:space="preserve">Investment under Uncertainty. </w:t>
          </w:r>
          <w:r w:rsidRPr="007B2DA3">
            <w:rPr>
              <w:rFonts w:ascii="Arial" w:hAnsi="Arial" w:cs="Arial"/>
              <w:noProof/>
              <w:sz w:val="22"/>
              <w:szCs w:val="18"/>
              <w:lang w:val="en-US"/>
            </w:rPr>
            <w:t>Princeton NJ: Princeton University Press.</w:t>
          </w:r>
        </w:p>
        <w:p w14:paraId="245237CA"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Evatt, G. et al., 2011. The expected lifetime of an extraction project. </w:t>
          </w:r>
          <w:r w:rsidRPr="007B2DA3">
            <w:rPr>
              <w:rFonts w:ascii="Arial" w:hAnsi="Arial" w:cs="Arial"/>
              <w:i/>
              <w:iCs/>
              <w:noProof/>
              <w:sz w:val="22"/>
              <w:szCs w:val="18"/>
              <w:lang w:val="en-US"/>
            </w:rPr>
            <w:t>Proceedings: Mathematical, Physical and Engineering Sciences.</w:t>
          </w:r>
        </w:p>
        <w:p w14:paraId="0132FECD" w14:textId="77777777" w:rsidR="007B2DA3" w:rsidRPr="007B2DA3" w:rsidRDefault="007B2DA3" w:rsidP="00B24F7B">
          <w:pPr>
            <w:pStyle w:val="Bibliography"/>
            <w:spacing w:line="240" w:lineRule="auto"/>
            <w:jc w:val="left"/>
            <w:rPr>
              <w:rFonts w:ascii="Arial" w:hAnsi="Arial" w:cs="Arial"/>
              <w:noProof/>
              <w:sz w:val="22"/>
              <w:szCs w:val="18"/>
              <w:lang w:val="es-PE"/>
            </w:rPr>
          </w:pPr>
          <w:r w:rsidRPr="007B2DA3">
            <w:rPr>
              <w:rFonts w:ascii="Arial" w:hAnsi="Arial" w:cs="Arial"/>
              <w:noProof/>
              <w:sz w:val="22"/>
              <w:szCs w:val="18"/>
              <w:lang w:val="en-US"/>
            </w:rPr>
            <w:t xml:space="preserve">Herrera Catalán, P. &amp; Destéfano, O. M., 2011. </w:t>
          </w:r>
          <w:r w:rsidRPr="007B2DA3">
            <w:rPr>
              <w:rFonts w:ascii="Arial" w:hAnsi="Arial" w:cs="Arial"/>
              <w:i/>
              <w:iCs/>
              <w:noProof/>
              <w:sz w:val="22"/>
              <w:szCs w:val="18"/>
              <w:lang w:val="es-PE"/>
            </w:rPr>
            <w:t xml:space="preserve">Informe al Congreso Peruano ¿Cuál es el costo de la contaminación ambiental minera sobre los recursos hídricos en el Perú?, </w:t>
          </w:r>
          <w:r w:rsidRPr="007B2DA3">
            <w:rPr>
              <w:rFonts w:ascii="Arial" w:hAnsi="Arial" w:cs="Arial"/>
              <w:noProof/>
              <w:sz w:val="22"/>
              <w:szCs w:val="18"/>
              <w:lang w:val="es-PE"/>
            </w:rPr>
            <w:t>Lima: s.n.</w:t>
          </w:r>
        </w:p>
        <w:p w14:paraId="1C65BDB7"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Hitch, M., Kumar Ravichandran, A. &amp; Mishra, V., 2014. A real options approach to implementing corporate social responsibility policies at different stages of the mining process. </w:t>
          </w:r>
          <w:r w:rsidRPr="007B2DA3">
            <w:rPr>
              <w:rFonts w:ascii="Arial" w:hAnsi="Arial" w:cs="Arial"/>
              <w:i/>
              <w:iCs/>
              <w:noProof/>
              <w:sz w:val="22"/>
              <w:szCs w:val="18"/>
              <w:lang w:val="en-US"/>
            </w:rPr>
            <w:t xml:space="preserve">Corporate Governance, </w:t>
          </w:r>
          <w:r w:rsidRPr="007B2DA3">
            <w:rPr>
              <w:rFonts w:ascii="Arial" w:hAnsi="Arial" w:cs="Arial"/>
              <w:noProof/>
              <w:sz w:val="22"/>
              <w:szCs w:val="18"/>
              <w:lang w:val="en-US"/>
            </w:rPr>
            <w:t>14(1).</w:t>
          </w:r>
        </w:p>
        <w:p w14:paraId="062BD4A6"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Hotelling, H., 1931. The Economics of Exhaustible Resources. </w:t>
          </w:r>
          <w:r w:rsidRPr="007B2DA3">
            <w:rPr>
              <w:rFonts w:ascii="Arial" w:hAnsi="Arial" w:cs="Arial"/>
              <w:i/>
              <w:iCs/>
              <w:noProof/>
              <w:sz w:val="22"/>
              <w:szCs w:val="18"/>
              <w:lang w:val="en-US"/>
            </w:rPr>
            <w:t xml:space="preserve">Journal of Political Economy, </w:t>
          </w:r>
          <w:r w:rsidRPr="007B2DA3">
            <w:rPr>
              <w:rFonts w:ascii="Arial" w:hAnsi="Arial" w:cs="Arial"/>
              <w:noProof/>
              <w:sz w:val="22"/>
              <w:szCs w:val="18"/>
              <w:lang w:val="en-US"/>
            </w:rPr>
            <w:t>Volume 39, pp. 137-175.</w:t>
          </w:r>
        </w:p>
        <w:p w14:paraId="5A89A800" w14:textId="77777777" w:rsidR="007B2DA3" w:rsidRPr="007B2DA3" w:rsidRDefault="007B2DA3" w:rsidP="00B24F7B">
          <w:pPr>
            <w:pStyle w:val="Bibliography"/>
            <w:spacing w:line="240" w:lineRule="auto"/>
            <w:jc w:val="left"/>
            <w:rPr>
              <w:rFonts w:ascii="Arial" w:hAnsi="Arial" w:cs="Arial"/>
              <w:noProof/>
              <w:sz w:val="22"/>
              <w:szCs w:val="18"/>
              <w:lang w:val="es-PE"/>
            </w:rPr>
          </w:pPr>
          <w:r w:rsidRPr="007B2DA3">
            <w:rPr>
              <w:rFonts w:ascii="Arial" w:hAnsi="Arial" w:cs="Arial"/>
              <w:noProof/>
              <w:sz w:val="22"/>
              <w:szCs w:val="18"/>
              <w:lang w:val="es-PE"/>
            </w:rPr>
            <w:t xml:space="preserve">IPE, 2017. </w:t>
          </w:r>
          <w:r w:rsidRPr="007B2DA3">
            <w:rPr>
              <w:rFonts w:ascii="Arial" w:hAnsi="Arial" w:cs="Arial"/>
              <w:i/>
              <w:iCs/>
              <w:noProof/>
              <w:sz w:val="22"/>
              <w:szCs w:val="18"/>
              <w:lang w:val="es-PE"/>
            </w:rPr>
            <w:t xml:space="preserve">IPE-Junio-2017-El-Valor-Agregado-de-la-Minería, </w:t>
          </w:r>
          <w:r w:rsidRPr="007B2DA3">
            <w:rPr>
              <w:rFonts w:ascii="Arial" w:hAnsi="Arial" w:cs="Arial"/>
              <w:noProof/>
              <w:sz w:val="22"/>
              <w:szCs w:val="18"/>
              <w:lang w:val="es-PE"/>
            </w:rPr>
            <w:t>s.l.: s.n.</w:t>
          </w:r>
        </w:p>
        <w:p w14:paraId="6DFEF954" w14:textId="77777777" w:rsidR="007B2DA3" w:rsidRPr="007B2DA3" w:rsidRDefault="007B2DA3" w:rsidP="00B24F7B">
          <w:pPr>
            <w:pStyle w:val="Bibliography"/>
            <w:spacing w:line="240" w:lineRule="auto"/>
            <w:jc w:val="left"/>
            <w:rPr>
              <w:rFonts w:ascii="Arial" w:hAnsi="Arial" w:cs="Arial"/>
              <w:noProof/>
              <w:sz w:val="22"/>
              <w:szCs w:val="18"/>
              <w:lang w:val="es-PE"/>
            </w:rPr>
          </w:pPr>
          <w:r w:rsidRPr="007B2DA3">
            <w:rPr>
              <w:rFonts w:ascii="Arial" w:hAnsi="Arial" w:cs="Arial"/>
              <w:noProof/>
              <w:sz w:val="22"/>
              <w:szCs w:val="18"/>
              <w:lang w:val="es-PE"/>
            </w:rPr>
            <w:t xml:space="preserve">Lira, A. D. et al., 2012. Comentarios al documento ¿Cuál es el costo de la contaminación ambiental minera sobre los recursos hídricos en el Perú?. </w:t>
          </w:r>
          <w:r w:rsidRPr="007B2DA3">
            <w:rPr>
              <w:rFonts w:ascii="Arial" w:hAnsi="Arial" w:cs="Arial"/>
              <w:i/>
              <w:iCs/>
              <w:noProof/>
              <w:sz w:val="22"/>
              <w:szCs w:val="18"/>
              <w:lang w:val="es-PE"/>
            </w:rPr>
            <w:t xml:space="preserve">Economía Vol. XXXV, N° 70, semestre julio-diciembre 2012,, </w:t>
          </w:r>
          <w:r w:rsidRPr="007B2DA3">
            <w:rPr>
              <w:rFonts w:ascii="Arial" w:hAnsi="Arial" w:cs="Arial"/>
              <w:noProof/>
              <w:sz w:val="22"/>
              <w:szCs w:val="18"/>
              <w:lang w:val="es-PE"/>
            </w:rPr>
            <w:t>pp. 227-245.</w:t>
          </w:r>
        </w:p>
        <w:p w14:paraId="69AFEE45"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s-PE"/>
            </w:rPr>
            <w:t xml:space="preserve">Luengo, D. et al., 2020. A survey of Monte Carlo methods for parameter estimation. </w:t>
          </w:r>
          <w:r w:rsidRPr="007B2DA3">
            <w:rPr>
              <w:rFonts w:ascii="Arial" w:hAnsi="Arial" w:cs="Arial"/>
              <w:i/>
              <w:iCs/>
              <w:noProof/>
              <w:sz w:val="22"/>
              <w:szCs w:val="18"/>
              <w:lang w:val="en-US"/>
            </w:rPr>
            <w:t>EURASIP Journal on Advances in Signal Processing.</w:t>
          </w:r>
        </w:p>
        <w:p w14:paraId="1D54B67E"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Macrotrends, 2019. </w:t>
          </w:r>
          <w:r w:rsidRPr="007B2DA3">
            <w:rPr>
              <w:rFonts w:ascii="Arial" w:hAnsi="Arial" w:cs="Arial"/>
              <w:i/>
              <w:iCs/>
              <w:noProof/>
              <w:sz w:val="22"/>
              <w:szCs w:val="18"/>
              <w:lang w:val="en-US"/>
            </w:rPr>
            <w:t xml:space="preserve">Macrotrends. </w:t>
          </w:r>
          <w:r w:rsidRPr="007B2DA3">
            <w:rPr>
              <w:rFonts w:ascii="Arial" w:hAnsi="Arial" w:cs="Arial"/>
              <w:noProof/>
              <w:sz w:val="22"/>
              <w:szCs w:val="18"/>
              <w:lang w:val="en-US"/>
            </w:rPr>
            <w:t xml:space="preserve">[Online] </w:t>
          </w:r>
          <w:r w:rsidRPr="007B2DA3">
            <w:rPr>
              <w:rFonts w:ascii="Arial" w:hAnsi="Arial" w:cs="Arial"/>
              <w:noProof/>
              <w:sz w:val="22"/>
              <w:szCs w:val="18"/>
              <w:lang w:val="en-US"/>
            </w:rPr>
            <w:br/>
            <w:t xml:space="preserve">Available at: </w:t>
          </w:r>
          <w:r w:rsidRPr="007B2DA3">
            <w:rPr>
              <w:rFonts w:ascii="Arial" w:hAnsi="Arial" w:cs="Arial"/>
              <w:noProof/>
              <w:sz w:val="22"/>
              <w:szCs w:val="18"/>
              <w:u w:val="single"/>
              <w:lang w:val="en-US"/>
            </w:rPr>
            <w:t>https://www.macrotrends.net/1476/copper-prices-historical-chart-data</w:t>
          </w:r>
          <w:r w:rsidRPr="007B2DA3">
            <w:rPr>
              <w:rFonts w:ascii="Arial" w:hAnsi="Arial" w:cs="Arial"/>
              <w:noProof/>
              <w:sz w:val="22"/>
              <w:szCs w:val="18"/>
              <w:lang w:val="en-US"/>
            </w:rPr>
            <w:br/>
            <w:t>[Accessed 12 11 2019].</w:t>
          </w:r>
        </w:p>
        <w:p w14:paraId="55E9C90D" w14:textId="77777777" w:rsidR="007B2DA3" w:rsidRPr="007B2DA3" w:rsidRDefault="007B2DA3" w:rsidP="00B24F7B">
          <w:pPr>
            <w:pStyle w:val="Bibliography"/>
            <w:spacing w:line="240" w:lineRule="auto"/>
            <w:jc w:val="left"/>
            <w:rPr>
              <w:rFonts w:ascii="Arial" w:hAnsi="Arial" w:cs="Arial"/>
              <w:noProof/>
              <w:sz w:val="22"/>
              <w:szCs w:val="18"/>
              <w:lang w:val="es-PE"/>
            </w:rPr>
          </w:pPr>
          <w:r w:rsidRPr="007B2DA3">
            <w:rPr>
              <w:rFonts w:ascii="Arial" w:hAnsi="Arial" w:cs="Arial"/>
              <w:noProof/>
              <w:sz w:val="22"/>
              <w:szCs w:val="18"/>
              <w:lang w:val="en-US"/>
            </w:rPr>
            <w:t xml:space="preserve">Mckay, M., Beckman, R. &amp; Conover, W., 1979. “A comparison of three methods for selecting values of input variables in the analysis of output from a computer code. </w:t>
          </w:r>
          <w:r w:rsidRPr="007B2DA3">
            <w:rPr>
              <w:rFonts w:ascii="Arial" w:hAnsi="Arial" w:cs="Arial"/>
              <w:i/>
              <w:iCs/>
              <w:noProof/>
              <w:sz w:val="22"/>
              <w:szCs w:val="18"/>
              <w:lang w:val="es-PE"/>
            </w:rPr>
            <w:t xml:space="preserve">Technometrics, </w:t>
          </w:r>
          <w:r w:rsidRPr="007B2DA3">
            <w:rPr>
              <w:rFonts w:ascii="Arial" w:hAnsi="Arial" w:cs="Arial"/>
              <w:noProof/>
              <w:sz w:val="22"/>
              <w:szCs w:val="18"/>
              <w:lang w:val="es-PE"/>
            </w:rPr>
            <w:t>21(2), pp. 239-245.</w:t>
          </w:r>
        </w:p>
        <w:p w14:paraId="04D2EA4B"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s-PE"/>
            </w:rPr>
            <w:t xml:space="preserve">MEF, 2020. </w:t>
          </w:r>
          <w:r w:rsidRPr="007B2DA3">
            <w:rPr>
              <w:rFonts w:ascii="Arial" w:hAnsi="Arial" w:cs="Arial"/>
              <w:i/>
              <w:iCs/>
              <w:noProof/>
              <w:sz w:val="22"/>
              <w:szCs w:val="18"/>
              <w:lang w:val="es-PE"/>
            </w:rPr>
            <w:t xml:space="preserve">Constitución de la Regalía Minera - Ley N° 29788. </w:t>
          </w:r>
          <w:r w:rsidRPr="007B2DA3">
            <w:rPr>
              <w:rFonts w:ascii="Arial" w:hAnsi="Arial" w:cs="Arial"/>
              <w:noProof/>
              <w:sz w:val="22"/>
              <w:szCs w:val="18"/>
              <w:lang w:val="en-US"/>
            </w:rPr>
            <w:t xml:space="preserve">[Online] </w:t>
          </w:r>
          <w:r w:rsidRPr="007B2DA3">
            <w:rPr>
              <w:rFonts w:ascii="Arial" w:hAnsi="Arial" w:cs="Arial"/>
              <w:noProof/>
              <w:sz w:val="22"/>
              <w:szCs w:val="18"/>
              <w:lang w:val="en-US"/>
            </w:rPr>
            <w:br/>
            <w:t xml:space="preserve">Available at: </w:t>
          </w:r>
          <w:r w:rsidRPr="007B2DA3">
            <w:rPr>
              <w:rFonts w:ascii="Arial" w:hAnsi="Arial" w:cs="Arial"/>
              <w:noProof/>
              <w:sz w:val="22"/>
              <w:szCs w:val="18"/>
              <w:u w:val="single"/>
              <w:lang w:val="en-US"/>
            </w:rPr>
            <w:t>https://www.mef.gob.pe/es/?option=com_content&amp;language=es-ES&amp;Itemid=100848&amp;view=article&amp;catid=150&amp;id=5324&amp;lang=es-ES</w:t>
          </w:r>
        </w:p>
        <w:p w14:paraId="2A72E84F"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s-PE"/>
            </w:rPr>
            <w:t xml:space="preserve">MINEM, 2020. </w:t>
          </w:r>
          <w:r w:rsidRPr="007B2DA3">
            <w:rPr>
              <w:rFonts w:ascii="Arial" w:hAnsi="Arial" w:cs="Arial"/>
              <w:i/>
              <w:iCs/>
              <w:noProof/>
              <w:sz w:val="22"/>
              <w:szCs w:val="18"/>
              <w:lang w:val="es-PE"/>
            </w:rPr>
            <w:t xml:space="preserve">Ley que crea el impuesto especial a la minería. </w:t>
          </w:r>
          <w:r w:rsidRPr="007B2DA3">
            <w:rPr>
              <w:rFonts w:ascii="Arial" w:hAnsi="Arial" w:cs="Arial"/>
              <w:noProof/>
              <w:sz w:val="22"/>
              <w:szCs w:val="18"/>
              <w:lang w:val="en-US"/>
            </w:rPr>
            <w:t xml:space="preserve">[Online] </w:t>
          </w:r>
          <w:r w:rsidRPr="007B2DA3">
            <w:rPr>
              <w:rFonts w:ascii="Arial" w:hAnsi="Arial" w:cs="Arial"/>
              <w:noProof/>
              <w:sz w:val="22"/>
              <w:szCs w:val="18"/>
              <w:lang w:val="en-US"/>
            </w:rPr>
            <w:br/>
            <w:t xml:space="preserve">Available at: </w:t>
          </w:r>
          <w:r w:rsidRPr="007B2DA3">
            <w:rPr>
              <w:rFonts w:ascii="Arial" w:hAnsi="Arial" w:cs="Arial"/>
              <w:noProof/>
              <w:sz w:val="22"/>
              <w:szCs w:val="18"/>
              <w:u w:val="single"/>
              <w:lang w:val="en-US"/>
            </w:rPr>
            <w:lastRenderedPageBreak/>
            <w:t>https://minem.gob.pe/_legislacionM.php?idSector=1&amp;idLegislacion=6856</w:t>
          </w:r>
        </w:p>
        <w:p w14:paraId="1546E6DC" w14:textId="77777777" w:rsidR="007B2DA3" w:rsidRPr="007B2DA3" w:rsidRDefault="007B2DA3" w:rsidP="00B24F7B">
          <w:pPr>
            <w:pStyle w:val="Bibliography"/>
            <w:spacing w:line="240" w:lineRule="auto"/>
            <w:jc w:val="left"/>
            <w:rPr>
              <w:rFonts w:ascii="Arial" w:hAnsi="Arial" w:cs="Arial"/>
              <w:noProof/>
              <w:sz w:val="22"/>
              <w:szCs w:val="18"/>
              <w:lang w:val="es-PE"/>
            </w:rPr>
          </w:pPr>
          <w:r w:rsidRPr="007B2DA3">
            <w:rPr>
              <w:rFonts w:ascii="Arial" w:hAnsi="Arial" w:cs="Arial"/>
              <w:noProof/>
              <w:sz w:val="22"/>
              <w:szCs w:val="18"/>
              <w:lang w:val="es-PE"/>
            </w:rPr>
            <w:t xml:space="preserve">Ministerio de Energía y Minas - Perú , 2019. </w:t>
          </w:r>
          <w:r w:rsidRPr="007B2DA3">
            <w:rPr>
              <w:rFonts w:ascii="Arial" w:hAnsi="Arial" w:cs="Arial"/>
              <w:i/>
              <w:iCs/>
              <w:noProof/>
              <w:sz w:val="22"/>
              <w:szCs w:val="18"/>
              <w:lang w:val="es-PE"/>
            </w:rPr>
            <w:t xml:space="preserve">R.D. Nº 0328-2019-MINEM-DGM-V, </w:t>
          </w:r>
          <w:r w:rsidRPr="007B2DA3">
            <w:rPr>
              <w:rFonts w:ascii="Arial" w:hAnsi="Arial" w:cs="Arial"/>
              <w:noProof/>
              <w:sz w:val="22"/>
              <w:szCs w:val="18"/>
              <w:lang w:val="es-PE"/>
            </w:rPr>
            <w:t>s.l.: s.n.</w:t>
          </w:r>
        </w:p>
        <w:p w14:paraId="5C133653" w14:textId="77777777" w:rsidR="007B2DA3" w:rsidRPr="007B2DA3" w:rsidRDefault="007B2DA3" w:rsidP="00B24F7B">
          <w:pPr>
            <w:pStyle w:val="Bibliography"/>
            <w:spacing w:line="240" w:lineRule="auto"/>
            <w:jc w:val="left"/>
            <w:rPr>
              <w:rFonts w:ascii="Arial" w:hAnsi="Arial" w:cs="Arial"/>
              <w:noProof/>
              <w:sz w:val="22"/>
              <w:szCs w:val="18"/>
              <w:lang w:val="es-PE"/>
            </w:rPr>
          </w:pPr>
          <w:r w:rsidRPr="007B2DA3">
            <w:rPr>
              <w:rFonts w:ascii="Arial" w:hAnsi="Arial" w:cs="Arial"/>
              <w:noProof/>
              <w:sz w:val="22"/>
              <w:szCs w:val="18"/>
              <w:lang w:val="es-PE"/>
            </w:rPr>
            <w:t xml:space="preserve">Ministerio de Energía y Minas - Perú, 2020. </w:t>
          </w:r>
          <w:r w:rsidRPr="007B2DA3">
            <w:rPr>
              <w:rFonts w:ascii="Arial" w:hAnsi="Arial" w:cs="Arial"/>
              <w:i/>
              <w:iCs/>
              <w:noProof/>
              <w:sz w:val="22"/>
              <w:szCs w:val="18"/>
              <w:lang w:val="es-PE"/>
            </w:rPr>
            <w:t xml:space="preserve">Declaración Anual Consolidada DAC, </w:t>
          </w:r>
          <w:r w:rsidRPr="007B2DA3">
            <w:rPr>
              <w:rFonts w:ascii="Arial" w:hAnsi="Arial" w:cs="Arial"/>
              <w:noProof/>
              <w:sz w:val="22"/>
              <w:szCs w:val="18"/>
              <w:lang w:val="es-PE"/>
            </w:rPr>
            <w:t>s.l.: s.n.</w:t>
          </w:r>
        </w:p>
        <w:p w14:paraId="6817F507"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Myers, S. C. &amp; Read, J., 2014. Real Options, Taxes and Financial Leverage. </w:t>
          </w:r>
        </w:p>
        <w:p w14:paraId="7A1FF670"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Paddock, J., Siegel, D. &amp; Smith, J., 1988. Option Valuation of Claims on Real Assets: The case of Offshore Petroleum Leases. </w:t>
          </w:r>
          <w:r w:rsidRPr="007B2DA3">
            <w:rPr>
              <w:rFonts w:ascii="Arial" w:hAnsi="Arial" w:cs="Arial"/>
              <w:i/>
              <w:iCs/>
              <w:noProof/>
              <w:sz w:val="22"/>
              <w:szCs w:val="18"/>
              <w:lang w:val="en-US"/>
            </w:rPr>
            <w:t xml:space="preserve">Quarterly Journal of Economics, </w:t>
          </w:r>
          <w:r w:rsidRPr="007B2DA3">
            <w:rPr>
              <w:rFonts w:ascii="Arial" w:hAnsi="Arial" w:cs="Arial"/>
              <w:noProof/>
              <w:sz w:val="22"/>
              <w:szCs w:val="18"/>
              <w:lang w:val="en-US"/>
            </w:rPr>
            <w:t>Volume 103, pp. 479-508.</w:t>
          </w:r>
        </w:p>
        <w:p w14:paraId="373E3248"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Palisade Corporation, 2018. </w:t>
          </w:r>
          <w:r w:rsidRPr="007B2DA3">
            <w:rPr>
              <w:rFonts w:ascii="Arial" w:hAnsi="Arial" w:cs="Arial"/>
              <w:i/>
              <w:iCs/>
              <w:noProof/>
              <w:sz w:val="22"/>
              <w:szCs w:val="18"/>
              <w:lang w:val="en-US"/>
            </w:rPr>
            <w:t xml:space="preserve">Simulación Monte Carlo. </w:t>
          </w:r>
          <w:r w:rsidRPr="007B2DA3">
            <w:rPr>
              <w:rFonts w:ascii="Arial" w:hAnsi="Arial" w:cs="Arial"/>
              <w:noProof/>
              <w:sz w:val="22"/>
              <w:szCs w:val="18"/>
              <w:lang w:val="en-US"/>
            </w:rPr>
            <w:t xml:space="preserve">[Online] </w:t>
          </w:r>
          <w:r w:rsidRPr="007B2DA3">
            <w:rPr>
              <w:rFonts w:ascii="Arial" w:hAnsi="Arial" w:cs="Arial"/>
              <w:noProof/>
              <w:sz w:val="22"/>
              <w:szCs w:val="18"/>
              <w:lang w:val="en-US"/>
            </w:rPr>
            <w:br/>
            <w:t xml:space="preserve">Available at: </w:t>
          </w:r>
          <w:r w:rsidRPr="007B2DA3">
            <w:rPr>
              <w:rFonts w:ascii="Arial" w:hAnsi="Arial" w:cs="Arial"/>
              <w:noProof/>
              <w:sz w:val="22"/>
              <w:szCs w:val="18"/>
              <w:u w:val="single"/>
              <w:lang w:val="en-US"/>
            </w:rPr>
            <w:t>http://www.palisade-lta.com/risk/simulacion_monte_carlo.asp</w:t>
          </w:r>
          <w:r w:rsidRPr="007B2DA3">
            <w:rPr>
              <w:rFonts w:ascii="Arial" w:hAnsi="Arial" w:cs="Arial"/>
              <w:noProof/>
              <w:sz w:val="22"/>
              <w:szCs w:val="18"/>
              <w:lang w:val="en-US"/>
            </w:rPr>
            <w:br/>
            <w:t>[Accessed 24 10 2017].</w:t>
          </w:r>
        </w:p>
        <w:p w14:paraId="681BB6EA"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Schwartz, E., 1997. The Stochastic Behavior of Commodity Prices: Implications For Valuation and Hedging. </w:t>
          </w:r>
          <w:r w:rsidRPr="007B2DA3">
            <w:rPr>
              <w:rFonts w:ascii="Arial" w:hAnsi="Arial" w:cs="Arial"/>
              <w:i/>
              <w:iCs/>
              <w:noProof/>
              <w:sz w:val="22"/>
              <w:szCs w:val="18"/>
              <w:lang w:val="en-US"/>
            </w:rPr>
            <w:t xml:space="preserve">Journal of Finance, </w:t>
          </w:r>
          <w:r w:rsidRPr="007B2DA3">
            <w:rPr>
              <w:rFonts w:ascii="Arial" w:hAnsi="Arial" w:cs="Arial"/>
              <w:noProof/>
              <w:sz w:val="22"/>
              <w:szCs w:val="18"/>
              <w:lang w:val="en-US"/>
            </w:rPr>
            <w:t>Volume 52, pp. 923-973.</w:t>
          </w:r>
        </w:p>
        <w:p w14:paraId="0A452925" w14:textId="77777777" w:rsidR="007B2DA3" w:rsidRPr="007B2DA3" w:rsidRDefault="007B2DA3" w:rsidP="00B24F7B">
          <w:pPr>
            <w:pStyle w:val="Bibliography"/>
            <w:spacing w:line="240" w:lineRule="auto"/>
            <w:jc w:val="left"/>
            <w:rPr>
              <w:rFonts w:ascii="Arial" w:hAnsi="Arial" w:cs="Arial"/>
              <w:noProof/>
              <w:sz w:val="22"/>
              <w:szCs w:val="18"/>
            </w:rPr>
          </w:pPr>
          <w:r w:rsidRPr="007B2DA3">
            <w:rPr>
              <w:rFonts w:ascii="Arial" w:hAnsi="Arial" w:cs="Arial"/>
              <w:noProof/>
              <w:sz w:val="22"/>
              <w:szCs w:val="18"/>
            </w:rPr>
            <w:t xml:space="preserve">SEC, 2019. </w:t>
          </w:r>
          <w:r w:rsidRPr="007B2DA3">
            <w:rPr>
              <w:rFonts w:ascii="Arial" w:hAnsi="Arial" w:cs="Arial"/>
              <w:i/>
              <w:iCs/>
              <w:noProof/>
              <w:sz w:val="22"/>
              <w:szCs w:val="18"/>
            </w:rPr>
            <w:t xml:space="preserve">Form 10-Q, Southern Copper Corporation, </w:t>
          </w:r>
          <w:r w:rsidRPr="007B2DA3">
            <w:rPr>
              <w:rFonts w:ascii="Arial" w:hAnsi="Arial" w:cs="Arial"/>
              <w:noProof/>
              <w:sz w:val="22"/>
              <w:szCs w:val="18"/>
            </w:rPr>
            <w:t>Washington, D.C. 20549: s.n.</w:t>
          </w:r>
        </w:p>
        <w:p w14:paraId="1A4826C4" w14:textId="77777777" w:rsidR="007B2DA3" w:rsidRPr="007B2DA3" w:rsidRDefault="007B2DA3" w:rsidP="00B24F7B">
          <w:pPr>
            <w:pStyle w:val="Bibliography"/>
            <w:spacing w:line="240" w:lineRule="auto"/>
            <w:jc w:val="left"/>
            <w:rPr>
              <w:rFonts w:ascii="Arial" w:hAnsi="Arial" w:cs="Arial"/>
              <w:noProof/>
              <w:sz w:val="22"/>
              <w:szCs w:val="18"/>
              <w:lang w:val="es-PE"/>
            </w:rPr>
          </w:pPr>
          <w:r w:rsidRPr="007B2DA3">
            <w:rPr>
              <w:rFonts w:ascii="Arial" w:hAnsi="Arial" w:cs="Arial"/>
              <w:noProof/>
              <w:sz w:val="22"/>
              <w:szCs w:val="18"/>
              <w:lang w:val="es-PE"/>
            </w:rPr>
            <w:t xml:space="preserve">Sociedad Nacional de Minería, Petróleo y Energía, 2019. </w:t>
          </w:r>
          <w:r w:rsidRPr="007B2DA3">
            <w:rPr>
              <w:rFonts w:ascii="Arial" w:hAnsi="Arial" w:cs="Arial"/>
              <w:i/>
              <w:iCs/>
              <w:noProof/>
              <w:sz w:val="22"/>
              <w:szCs w:val="18"/>
              <w:lang w:val="es-PE"/>
            </w:rPr>
            <w:t xml:space="preserve">Evaluación de la Estructura Tributaria del Sector Minero, </w:t>
          </w:r>
          <w:r w:rsidRPr="007B2DA3">
            <w:rPr>
              <w:rFonts w:ascii="Arial" w:hAnsi="Arial" w:cs="Arial"/>
              <w:noProof/>
              <w:sz w:val="22"/>
              <w:szCs w:val="18"/>
              <w:lang w:val="es-PE"/>
            </w:rPr>
            <w:t>Lima: Sociedad Nacional de Minería, Petróleo y Energía.</w:t>
          </w:r>
        </w:p>
        <w:p w14:paraId="5D03FB21"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Southern Copper Corporation , 2019. </w:t>
          </w:r>
          <w:r w:rsidRPr="007B2DA3">
            <w:rPr>
              <w:rFonts w:ascii="Arial" w:hAnsi="Arial" w:cs="Arial"/>
              <w:i/>
              <w:iCs/>
              <w:noProof/>
              <w:sz w:val="22"/>
              <w:szCs w:val="18"/>
              <w:lang w:val="en-US"/>
            </w:rPr>
            <w:t xml:space="preserve">http://www.southernperu.com/. </w:t>
          </w:r>
          <w:r w:rsidRPr="007B2DA3">
            <w:rPr>
              <w:rFonts w:ascii="Arial" w:hAnsi="Arial" w:cs="Arial"/>
              <w:noProof/>
              <w:sz w:val="22"/>
              <w:szCs w:val="18"/>
              <w:lang w:val="en-US"/>
            </w:rPr>
            <w:t xml:space="preserve">[Online] </w:t>
          </w:r>
          <w:r w:rsidRPr="007B2DA3">
            <w:rPr>
              <w:rFonts w:ascii="Arial" w:hAnsi="Arial" w:cs="Arial"/>
              <w:noProof/>
              <w:sz w:val="22"/>
              <w:szCs w:val="18"/>
              <w:lang w:val="en-US"/>
            </w:rPr>
            <w:br/>
            <w:t xml:space="preserve">Available at: </w:t>
          </w:r>
          <w:r w:rsidRPr="007B2DA3">
            <w:rPr>
              <w:rFonts w:ascii="Arial" w:hAnsi="Arial" w:cs="Arial"/>
              <w:noProof/>
              <w:sz w:val="22"/>
              <w:szCs w:val="18"/>
              <w:u w:val="single"/>
              <w:lang w:val="en-US"/>
            </w:rPr>
            <w:t>http://www.southernperu.com/ENG/invrel//Pages/PGAnnualSec10Q.aspx?a=2019&amp;t=2Q</w:t>
          </w:r>
          <w:r w:rsidRPr="007B2DA3">
            <w:rPr>
              <w:rFonts w:ascii="Arial" w:hAnsi="Arial" w:cs="Arial"/>
              <w:noProof/>
              <w:sz w:val="22"/>
              <w:szCs w:val="18"/>
              <w:lang w:val="en-US"/>
            </w:rPr>
            <w:br/>
            <w:t>[Accessed 10 11 2019].</w:t>
          </w:r>
        </w:p>
        <w:p w14:paraId="7CC5F73A" w14:textId="77777777" w:rsidR="007B2DA3" w:rsidRPr="007B2DA3" w:rsidRDefault="007B2DA3" w:rsidP="00B24F7B">
          <w:pPr>
            <w:pStyle w:val="Bibliography"/>
            <w:spacing w:line="240" w:lineRule="auto"/>
            <w:jc w:val="left"/>
            <w:rPr>
              <w:rFonts w:ascii="Arial" w:hAnsi="Arial" w:cs="Arial"/>
              <w:noProof/>
              <w:sz w:val="22"/>
              <w:szCs w:val="18"/>
              <w:lang w:val="nl-NL"/>
            </w:rPr>
          </w:pPr>
          <w:r w:rsidRPr="007B2DA3">
            <w:rPr>
              <w:rFonts w:ascii="Arial" w:hAnsi="Arial" w:cs="Arial"/>
              <w:noProof/>
              <w:sz w:val="22"/>
              <w:szCs w:val="18"/>
              <w:lang w:val="en-US"/>
            </w:rPr>
            <w:t xml:space="preserve">Southern Copper Corporation, 2015. </w:t>
          </w:r>
          <w:r w:rsidRPr="007B2DA3">
            <w:rPr>
              <w:rFonts w:ascii="Arial" w:hAnsi="Arial" w:cs="Arial"/>
              <w:i/>
              <w:iCs/>
              <w:noProof/>
              <w:sz w:val="22"/>
              <w:szCs w:val="18"/>
              <w:lang w:val="en-US"/>
            </w:rPr>
            <w:t xml:space="preserve">Southern Copper Corporation. </w:t>
          </w:r>
          <w:r w:rsidRPr="007B2DA3">
            <w:rPr>
              <w:rFonts w:ascii="Arial" w:hAnsi="Arial" w:cs="Arial"/>
              <w:i/>
              <w:iCs/>
              <w:noProof/>
              <w:sz w:val="22"/>
              <w:szCs w:val="18"/>
              <w:lang w:val="nl-NL"/>
            </w:rPr>
            <w:t xml:space="preserve">December, 2015, </w:t>
          </w:r>
          <w:r w:rsidRPr="007B2DA3">
            <w:rPr>
              <w:rFonts w:ascii="Arial" w:hAnsi="Arial" w:cs="Arial"/>
              <w:noProof/>
              <w:sz w:val="22"/>
              <w:szCs w:val="18"/>
              <w:lang w:val="nl-NL"/>
            </w:rPr>
            <w:t>s.l.: s.n.</w:t>
          </w:r>
        </w:p>
        <w:p w14:paraId="51AA6EE5"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nl-NL"/>
            </w:rPr>
            <w:t xml:space="preserve">Stein, M., 1987. </w:t>
          </w:r>
          <w:r w:rsidRPr="007B2DA3">
            <w:rPr>
              <w:rFonts w:ascii="Arial" w:hAnsi="Arial" w:cs="Arial"/>
              <w:noProof/>
              <w:sz w:val="22"/>
              <w:szCs w:val="18"/>
              <w:lang w:val="en-US"/>
            </w:rPr>
            <w:t xml:space="preserve">Large Sample Properties of Simulations Using Latin Hypercube Sampling. </w:t>
          </w:r>
          <w:r w:rsidRPr="007B2DA3">
            <w:rPr>
              <w:rFonts w:ascii="Arial" w:hAnsi="Arial" w:cs="Arial"/>
              <w:i/>
              <w:iCs/>
              <w:noProof/>
              <w:sz w:val="22"/>
              <w:szCs w:val="18"/>
              <w:lang w:val="en-US"/>
            </w:rPr>
            <w:t xml:space="preserve">Technometrics, </w:t>
          </w:r>
          <w:r w:rsidRPr="007B2DA3">
            <w:rPr>
              <w:rFonts w:ascii="Arial" w:hAnsi="Arial" w:cs="Arial"/>
              <w:noProof/>
              <w:sz w:val="22"/>
              <w:szCs w:val="18"/>
              <w:lang w:val="en-US"/>
            </w:rPr>
            <w:t>pp. 143-151.</w:t>
          </w:r>
        </w:p>
        <w:p w14:paraId="126D26BA" w14:textId="69990CAA"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SUNAT, 2020. </w:t>
          </w:r>
          <w:r w:rsidRPr="007B2DA3">
            <w:rPr>
              <w:rFonts w:ascii="Arial" w:hAnsi="Arial" w:cs="Arial"/>
              <w:i/>
              <w:iCs/>
              <w:noProof/>
              <w:sz w:val="22"/>
              <w:szCs w:val="18"/>
              <w:lang w:val="en-US"/>
            </w:rPr>
            <w:t xml:space="preserve">Nota Tributaria y Aduanera. </w:t>
          </w:r>
          <w:r w:rsidRPr="007B2DA3">
            <w:rPr>
              <w:rFonts w:ascii="Arial" w:hAnsi="Arial" w:cs="Arial"/>
              <w:noProof/>
              <w:sz w:val="22"/>
              <w:szCs w:val="18"/>
              <w:lang w:val="en-US"/>
            </w:rPr>
            <w:t xml:space="preserve">[Online] Available at: </w:t>
          </w:r>
          <w:r w:rsidRPr="007B2DA3">
            <w:rPr>
              <w:rFonts w:ascii="Arial" w:hAnsi="Arial" w:cs="Arial"/>
              <w:noProof/>
              <w:sz w:val="22"/>
              <w:szCs w:val="18"/>
              <w:u w:val="single"/>
              <w:lang w:val="en-US"/>
            </w:rPr>
            <w:t>https://www.sunat.gob.pe/estadisticasestudios/informa-tributa.html</w:t>
          </w:r>
        </w:p>
        <w:p w14:paraId="007377C1"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SUNAT, 2020. </w:t>
          </w:r>
          <w:r w:rsidRPr="007B2DA3">
            <w:rPr>
              <w:rFonts w:ascii="Arial" w:hAnsi="Arial" w:cs="Arial"/>
              <w:i/>
              <w:iCs/>
              <w:noProof/>
              <w:sz w:val="22"/>
              <w:szCs w:val="18"/>
              <w:lang w:val="es-PE"/>
            </w:rPr>
            <w:t xml:space="preserve">Texto actualizado al 10.5.2020, fecha de publicación del Decreto Legislativo Texto Único Ordenado De La Ley Del Impuesto A La Renta. </w:t>
          </w:r>
          <w:r w:rsidRPr="007B2DA3">
            <w:rPr>
              <w:rFonts w:ascii="Arial" w:hAnsi="Arial" w:cs="Arial"/>
              <w:noProof/>
              <w:sz w:val="22"/>
              <w:szCs w:val="18"/>
              <w:lang w:val="en-US"/>
            </w:rPr>
            <w:t xml:space="preserve">[Online] </w:t>
          </w:r>
          <w:r w:rsidRPr="007B2DA3">
            <w:rPr>
              <w:rFonts w:ascii="Arial" w:hAnsi="Arial" w:cs="Arial"/>
              <w:noProof/>
              <w:sz w:val="22"/>
              <w:szCs w:val="18"/>
              <w:lang w:val="en-US"/>
            </w:rPr>
            <w:br/>
          </w:r>
          <w:r w:rsidRPr="007B2DA3">
            <w:rPr>
              <w:rFonts w:ascii="Arial" w:hAnsi="Arial" w:cs="Arial"/>
              <w:noProof/>
              <w:sz w:val="22"/>
              <w:szCs w:val="18"/>
              <w:lang w:val="en-US"/>
            </w:rPr>
            <w:t xml:space="preserve">Available at: </w:t>
          </w:r>
          <w:r w:rsidRPr="007B2DA3">
            <w:rPr>
              <w:rFonts w:ascii="Arial" w:hAnsi="Arial" w:cs="Arial"/>
              <w:noProof/>
              <w:sz w:val="22"/>
              <w:szCs w:val="18"/>
              <w:u w:val="single"/>
              <w:lang w:val="en-US"/>
            </w:rPr>
            <w:t>https://www.sunat.gob.pe/legislacion/renta/ley/</w:t>
          </w:r>
        </w:p>
        <w:p w14:paraId="10594F2A" w14:textId="23AA496A" w:rsidR="00B24F7B" w:rsidRDefault="00B24F7B" w:rsidP="00B24F7B">
          <w:pPr>
            <w:pStyle w:val="Bibliography"/>
            <w:spacing w:line="240" w:lineRule="auto"/>
            <w:jc w:val="left"/>
            <w:rPr>
              <w:rFonts w:ascii="Arial" w:hAnsi="Arial" w:cs="Arial"/>
              <w:noProof/>
              <w:sz w:val="22"/>
              <w:szCs w:val="18"/>
              <w:lang w:val="en-US"/>
            </w:rPr>
          </w:pPr>
          <w:r w:rsidRPr="00B24F7B">
            <w:rPr>
              <w:rFonts w:ascii="Arial" w:hAnsi="Arial" w:cs="Arial"/>
              <w:noProof/>
              <w:sz w:val="22"/>
              <w:szCs w:val="18"/>
              <w:lang w:val="en-US"/>
            </w:rPr>
            <w:t>Sutton, R. S., &amp; Barto, A. G. (2018). Reinforcement Learning: An Introduction (2nd ed.). MIT Press.</w:t>
          </w:r>
        </w:p>
        <w:p w14:paraId="085CF02C" w14:textId="3175D42B"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Tax Fundation, 2023. </w:t>
          </w:r>
          <w:r w:rsidRPr="007B2DA3">
            <w:rPr>
              <w:rFonts w:ascii="Arial" w:hAnsi="Arial" w:cs="Arial"/>
              <w:i/>
              <w:iCs/>
              <w:noProof/>
              <w:sz w:val="22"/>
              <w:szCs w:val="18"/>
              <w:lang w:val="en-US"/>
            </w:rPr>
            <w:t xml:space="preserve">Corporate Tax Rates around the World. </w:t>
          </w:r>
          <w:r w:rsidRPr="007B2DA3">
            <w:rPr>
              <w:rFonts w:ascii="Arial" w:hAnsi="Arial" w:cs="Arial"/>
              <w:noProof/>
              <w:sz w:val="22"/>
              <w:szCs w:val="18"/>
              <w:lang w:val="en-US"/>
            </w:rPr>
            <w:t xml:space="preserve">[Online] </w:t>
          </w:r>
          <w:r w:rsidRPr="007B2DA3">
            <w:rPr>
              <w:rFonts w:ascii="Arial" w:hAnsi="Arial" w:cs="Arial"/>
              <w:noProof/>
              <w:sz w:val="22"/>
              <w:szCs w:val="18"/>
              <w:lang w:val="en-US"/>
            </w:rPr>
            <w:br/>
            <w:t xml:space="preserve">Available at: </w:t>
          </w:r>
          <w:r w:rsidRPr="007B2DA3">
            <w:rPr>
              <w:rFonts w:ascii="Arial" w:hAnsi="Arial" w:cs="Arial"/>
              <w:noProof/>
              <w:sz w:val="22"/>
              <w:szCs w:val="18"/>
              <w:u w:val="single"/>
              <w:lang w:val="en-US"/>
            </w:rPr>
            <w:t>https://taxfoundation.org/data/all/global/corporate-tax-rates-by-country-2023/#:~:text=The%20worldwide%20average%20statutory%20corporate,statutory%20rate%20is%2025.67%20percent.</w:t>
          </w:r>
        </w:p>
        <w:p w14:paraId="707679BC"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en-US"/>
            </w:rPr>
            <w:t xml:space="preserve">Tourinho, O. A., 1979a. The Option Value of Reserves of Natural Resources. </w:t>
          </w:r>
          <w:r w:rsidRPr="007B2DA3">
            <w:rPr>
              <w:rFonts w:ascii="Arial" w:hAnsi="Arial" w:cs="Arial"/>
              <w:i/>
              <w:iCs/>
              <w:noProof/>
              <w:sz w:val="22"/>
              <w:szCs w:val="18"/>
              <w:lang w:val="en-US"/>
            </w:rPr>
            <w:t>Research Program in Finance Working Paper Series No.94.</w:t>
          </w:r>
        </w:p>
        <w:p w14:paraId="0C291284" w14:textId="77777777" w:rsidR="007B2DA3" w:rsidRPr="007B2DA3" w:rsidRDefault="007B2DA3" w:rsidP="00B24F7B">
          <w:pPr>
            <w:pStyle w:val="Bibliography"/>
            <w:spacing w:line="240" w:lineRule="auto"/>
            <w:jc w:val="left"/>
            <w:rPr>
              <w:rFonts w:ascii="Arial" w:hAnsi="Arial" w:cs="Arial"/>
              <w:noProof/>
              <w:sz w:val="22"/>
              <w:szCs w:val="18"/>
              <w:lang w:val="nl-NL"/>
            </w:rPr>
          </w:pPr>
          <w:r w:rsidRPr="007B2DA3">
            <w:rPr>
              <w:rFonts w:ascii="Arial" w:hAnsi="Arial" w:cs="Arial"/>
              <w:noProof/>
              <w:sz w:val="22"/>
              <w:szCs w:val="18"/>
              <w:lang w:val="en-US"/>
            </w:rPr>
            <w:t xml:space="preserve">Tourinho, O. A., 1979b. The Valuation of Reserves of Natural Resources: An Option Pricing Approach. </w:t>
          </w:r>
          <w:r w:rsidRPr="007B2DA3">
            <w:rPr>
              <w:rFonts w:ascii="Arial" w:hAnsi="Arial" w:cs="Arial"/>
              <w:i/>
              <w:iCs/>
              <w:noProof/>
              <w:sz w:val="22"/>
              <w:szCs w:val="18"/>
              <w:lang w:val="nl-NL"/>
            </w:rPr>
            <w:t>Ph.D. dissertation.</w:t>
          </w:r>
        </w:p>
        <w:p w14:paraId="1EB8171D" w14:textId="77777777" w:rsidR="007B2DA3" w:rsidRPr="007B2DA3" w:rsidRDefault="007B2DA3" w:rsidP="00B24F7B">
          <w:pPr>
            <w:pStyle w:val="Bibliography"/>
            <w:spacing w:line="240" w:lineRule="auto"/>
            <w:jc w:val="left"/>
            <w:rPr>
              <w:rFonts w:ascii="Arial" w:hAnsi="Arial" w:cs="Arial"/>
              <w:noProof/>
              <w:sz w:val="22"/>
              <w:szCs w:val="18"/>
              <w:lang w:val="en-US"/>
            </w:rPr>
          </w:pPr>
          <w:r w:rsidRPr="007B2DA3">
            <w:rPr>
              <w:rFonts w:ascii="Arial" w:hAnsi="Arial" w:cs="Arial"/>
              <w:noProof/>
              <w:sz w:val="22"/>
              <w:szCs w:val="18"/>
              <w:lang w:val="nl-NL"/>
            </w:rPr>
            <w:t xml:space="preserve">Zhang, K., Nieto, A. &amp; Kleit, A. N., 2015. </w:t>
          </w:r>
          <w:r w:rsidRPr="007B2DA3">
            <w:rPr>
              <w:rFonts w:ascii="Arial" w:hAnsi="Arial" w:cs="Arial"/>
              <w:noProof/>
              <w:sz w:val="22"/>
              <w:szCs w:val="18"/>
              <w:lang w:val="en-US"/>
            </w:rPr>
            <w:t xml:space="preserve">The real option value of mining operations using mean-reverting commodity prices. </w:t>
          </w:r>
          <w:r w:rsidRPr="007B2DA3">
            <w:rPr>
              <w:rFonts w:ascii="Arial" w:hAnsi="Arial" w:cs="Arial"/>
              <w:i/>
              <w:iCs/>
              <w:noProof/>
              <w:sz w:val="22"/>
              <w:szCs w:val="18"/>
              <w:lang w:val="en-US"/>
            </w:rPr>
            <w:t xml:space="preserve">Mineral Economics, </w:t>
          </w:r>
          <w:r w:rsidRPr="007B2DA3">
            <w:rPr>
              <w:rFonts w:ascii="Arial" w:hAnsi="Arial" w:cs="Arial"/>
              <w:noProof/>
              <w:sz w:val="22"/>
              <w:szCs w:val="18"/>
              <w:lang w:val="en-US"/>
            </w:rPr>
            <w:t>Volume 28.</w:t>
          </w:r>
        </w:p>
        <w:p w14:paraId="175B801D" w14:textId="7F8610C5" w:rsidR="007B2DA3" w:rsidRDefault="007B2DA3" w:rsidP="00B24F7B">
          <w:pPr>
            <w:rPr>
              <w:lang w:val="en-US"/>
            </w:rPr>
          </w:pPr>
          <w:r w:rsidRPr="007B2DA3">
            <w:rPr>
              <w:rFonts w:ascii="Arial" w:hAnsi="Arial" w:cs="Arial"/>
              <w:b/>
              <w:bCs/>
              <w:sz w:val="22"/>
              <w:szCs w:val="22"/>
              <w:lang w:val="en-US"/>
            </w:rPr>
            <w:fldChar w:fldCharType="end"/>
          </w:r>
        </w:p>
      </w:sdtContent>
    </w:sdt>
    <w:bookmarkEnd w:id="0" w:displacedByCustomXml="prev"/>
    <w:p w14:paraId="34588559" w14:textId="77777777" w:rsidR="00E95D2A" w:rsidRPr="000270E6" w:rsidRDefault="00E95D2A" w:rsidP="006178C0">
      <w:pPr>
        <w:jc w:val="both"/>
        <w:rPr>
          <w:rFonts w:ascii="Arial" w:hAnsi="Arial" w:cs="Arial"/>
          <w:b/>
          <w:bCs/>
          <w:sz w:val="22"/>
          <w:szCs w:val="22"/>
          <w:lang w:val="es-PE"/>
        </w:rPr>
      </w:pPr>
    </w:p>
    <w:p w14:paraId="52714C79" w14:textId="77777777" w:rsidR="006178C0" w:rsidRPr="000270E6" w:rsidRDefault="006178C0" w:rsidP="006178C0">
      <w:pPr>
        <w:jc w:val="both"/>
        <w:rPr>
          <w:rFonts w:ascii="Arial" w:hAnsi="Arial" w:cs="Arial"/>
          <w:b/>
          <w:bCs/>
          <w:sz w:val="22"/>
          <w:szCs w:val="22"/>
          <w:lang w:val="es-PE"/>
        </w:rPr>
      </w:pPr>
    </w:p>
    <w:p w14:paraId="283F05F8" w14:textId="77777777" w:rsidR="00E95D2A" w:rsidRDefault="00E95D2A" w:rsidP="00DF7695">
      <w:pPr>
        <w:ind w:left="142" w:hanging="142"/>
        <w:jc w:val="both"/>
        <w:rPr>
          <w:rFonts w:ascii="Arial" w:hAnsi="Arial" w:cs="Arial"/>
          <w:bCs/>
          <w:sz w:val="22"/>
          <w:szCs w:val="22"/>
          <w:lang w:val="es-PE"/>
        </w:rPr>
      </w:pPr>
    </w:p>
    <w:p w14:paraId="40B80C00" w14:textId="77777777" w:rsidR="00E95D2A" w:rsidRDefault="00E95D2A" w:rsidP="00DF7695">
      <w:pPr>
        <w:ind w:left="142" w:hanging="142"/>
        <w:jc w:val="both"/>
        <w:rPr>
          <w:rFonts w:ascii="Arial" w:hAnsi="Arial" w:cs="Arial"/>
          <w:bCs/>
          <w:sz w:val="22"/>
          <w:szCs w:val="22"/>
          <w:lang w:val="es-PE"/>
        </w:rPr>
      </w:pPr>
    </w:p>
    <w:p w14:paraId="4F9C7E04" w14:textId="77777777" w:rsidR="00E95D2A" w:rsidRDefault="00E95D2A" w:rsidP="00DF7695">
      <w:pPr>
        <w:ind w:left="142" w:hanging="142"/>
        <w:jc w:val="both"/>
        <w:rPr>
          <w:rFonts w:ascii="Arial" w:hAnsi="Arial" w:cs="Arial"/>
          <w:bCs/>
          <w:sz w:val="22"/>
          <w:szCs w:val="22"/>
          <w:lang w:val="es-PE"/>
        </w:rPr>
      </w:pPr>
    </w:p>
    <w:p w14:paraId="05007FE5" w14:textId="77777777" w:rsidR="004835D8" w:rsidRDefault="004835D8" w:rsidP="00DF7695">
      <w:pPr>
        <w:ind w:left="142" w:hanging="142"/>
        <w:jc w:val="both"/>
        <w:rPr>
          <w:rFonts w:ascii="Arial" w:hAnsi="Arial" w:cs="Arial"/>
          <w:bCs/>
          <w:sz w:val="22"/>
          <w:szCs w:val="22"/>
          <w:lang w:val="es-PE"/>
        </w:rPr>
      </w:pPr>
    </w:p>
    <w:p w14:paraId="0072AE63" w14:textId="77777777" w:rsidR="004835D8" w:rsidRDefault="004835D8" w:rsidP="00DF7695">
      <w:pPr>
        <w:ind w:left="142" w:hanging="142"/>
        <w:jc w:val="both"/>
        <w:rPr>
          <w:rFonts w:ascii="Arial" w:hAnsi="Arial" w:cs="Arial"/>
          <w:bCs/>
          <w:sz w:val="22"/>
          <w:szCs w:val="22"/>
          <w:lang w:val="es-PE"/>
        </w:rPr>
      </w:pPr>
    </w:p>
    <w:p w14:paraId="5EAABE1B" w14:textId="77777777" w:rsidR="004835D8" w:rsidRDefault="004835D8" w:rsidP="00DF7695">
      <w:pPr>
        <w:ind w:left="142" w:hanging="142"/>
        <w:jc w:val="both"/>
        <w:rPr>
          <w:rFonts w:ascii="Arial" w:hAnsi="Arial" w:cs="Arial"/>
          <w:bCs/>
          <w:sz w:val="22"/>
          <w:szCs w:val="22"/>
          <w:lang w:val="es-PE"/>
        </w:rPr>
      </w:pPr>
    </w:p>
    <w:p w14:paraId="17C423A9" w14:textId="77777777" w:rsidR="004835D8" w:rsidRDefault="004835D8" w:rsidP="00DF7695">
      <w:pPr>
        <w:ind w:left="142" w:hanging="142"/>
        <w:jc w:val="both"/>
        <w:rPr>
          <w:rFonts w:ascii="Arial" w:hAnsi="Arial" w:cs="Arial"/>
          <w:bCs/>
          <w:sz w:val="22"/>
          <w:szCs w:val="22"/>
          <w:lang w:val="es-PE"/>
        </w:rPr>
      </w:pPr>
    </w:p>
    <w:p w14:paraId="3048CABB" w14:textId="77777777" w:rsidR="004835D8" w:rsidRDefault="004835D8" w:rsidP="00DF7695">
      <w:pPr>
        <w:ind w:left="142" w:hanging="142"/>
        <w:jc w:val="both"/>
        <w:rPr>
          <w:rFonts w:ascii="Arial" w:hAnsi="Arial" w:cs="Arial"/>
          <w:bCs/>
          <w:sz w:val="22"/>
          <w:szCs w:val="22"/>
          <w:lang w:val="es-PE"/>
        </w:rPr>
      </w:pPr>
    </w:p>
    <w:p w14:paraId="61ABF10C" w14:textId="77777777" w:rsidR="004835D8" w:rsidRDefault="004835D8" w:rsidP="00DF7695">
      <w:pPr>
        <w:ind w:left="142" w:hanging="142"/>
        <w:jc w:val="both"/>
        <w:rPr>
          <w:rFonts w:ascii="Arial" w:hAnsi="Arial" w:cs="Arial"/>
          <w:bCs/>
          <w:sz w:val="22"/>
          <w:szCs w:val="22"/>
          <w:lang w:val="es-PE"/>
        </w:rPr>
      </w:pPr>
    </w:p>
    <w:p w14:paraId="0D342EFA" w14:textId="77777777" w:rsidR="004835D8" w:rsidRDefault="004835D8" w:rsidP="00DF7695">
      <w:pPr>
        <w:ind w:left="142" w:hanging="142"/>
        <w:jc w:val="both"/>
        <w:rPr>
          <w:rFonts w:ascii="Arial" w:hAnsi="Arial" w:cs="Arial"/>
          <w:bCs/>
          <w:sz w:val="22"/>
          <w:szCs w:val="22"/>
          <w:lang w:val="es-PE"/>
        </w:rPr>
      </w:pPr>
    </w:p>
    <w:p w14:paraId="257889E7" w14:textId="77777777" w:rsidR="004835D8" w:rsidRDefault="004835D8" w:rsidP="00DF7695">
      <w:pPr>
        <w:ind w:left="142" w:hanging="142"/>
        <w:jc w:val="both"/>
        <w:rPr>
          <w:rFonts w:ascii="Arial" w:hAnsi="Arial" w:cs="Arial"/>
          <w:bCs/>
          <w:sz w:val="22"/>
          <w:szCs w:val="22"/>
          <w:lang w:val="es-PE"/>
        </w:rPr>
      </w:pPr>
    </w:p>
    <w:p w14:paraId="242E8EEE" w14:textId="77777777" w:rsidR="004835D8" w:rsidRDefault="004835D8" w:rsidP="00DF7695">
      <w:pPr>
        <w:ind w:left="142" w:hanging="142"/>
        <w:jc w:val="both"/>
        <w:rPr>
          <w:rFonts w:ascii="Arial" w:hAnsi="Arial" w:cs="Arial"/>
          <w:bCs/>
          <w:sz w:val="22"/>
          <w:szCs w:val="22"/>
          <w:lang w:val="es-PE"/>
        </w:rPr>
      </w:pPr>
    </w:p>
    <w:p w14:paraId="66246B21" w14:textId="77777777" w:rsidR="004835D8" w:rsidRDefault="004835D8" w:rsidP="00DF7695">
      <w:pPr>
        <w:ind w:left="142" w:hanging="142"/>
        <w:jc w:val="both"/>
        <w:rPr>
          <w:rFonts w:ascii="Arial" w:hAnsi="Arial" w:cs="Arial"/>
          <w:bCs/>
          <w:sz w:val="22"/>
          <w:szCs w:val="22"/>
          <w:lang w:val="es-PE"/>
        </w:rPr>
      </w:pPr>
    </w:p>
    <w:p w14:paraId="021F78E1" w14:textId="77777777" w:rsidR="004835D8" w:rsidRDefault="004835D8" w:rsidP="00DF7695">
      <w:pPr>
        <w:ind w:left="142" w:hanging="142"/>
        <w:jc w:val="both"/>
        <w:rPr>
          <w:rFonts w:ascii="Arial" w:hAnsi="Arial" w:cs="Arial"/>
          <w:bCs/>
          <w:sz w:val="22"/>
          <w:szCs w:val="22"/>
          <w:lang w:val="es-PE"/>
        </w:rPr>
      </w:pPr>
    </w:p>
    <w:p w14:paraId="4A9D43A0" w14:textId="77777777" w:rsidR="004835D8" w:rsidRDefault="004835D8" w:rsidP="00DF7695">
      <w:pPr>
        <w:ind w:left="142" w:hanging="142"/>
        <w:jc w:val="both"/>
        <w:rPr>
          <w:rFonts w:ascii="Arial" w:hAnsi="Arial" w:cs="Arial"/>
          <w:bCs/>
          <w:sz w:val="22"/>
          <w:szCs w:val="22"/>
          <w:lang w:val="es-PE"/>
        </w:rPr>
      </w:pPr>
    </w:p>
    <w:p w14:paraId="19D2328B" w14:textId="77777777" w:rsidR="004835D8" w:rsidRDefault="004835D8" w:rsidP="00DF7695">
      <w:pPr>
        <w:ind w:left="142" w:hanging="142"/>
        <w:jc w:val="both"/>
        <w:rPr>
          <w:rFonts w:ascii="Arial" w:hAnsi="Arial" w:cs="Arial"/>
          <w:bCs/>
          <w:sz w:val="22"/>
          <w:szCs w:val="22"/>
          <w:lang w:val="es-PE"/>
        </w:rPr>
      </w:pPr>
    </w:p>
    <w:p w14:paraId="344C0465" w14:textId="77777777" w:rsidR="004835D8" w:rsidRDefault="004835D8" w:rsidP="00DF7695">
      <w:pPr>
        <w:ind w:left="142" w:hanging="142"/>
        <w:jc w:val="both"/>
        <w:rPr>
          <w:rFonts w:ascii="Arial" w:hAnsi="Arial" w:cs="Arial"/>
          <w:bCs/>
          <w:sz w:val="22"/>
          <w:szCs w:val="22"/>
          <w:lang w:val="es-PE"/>
        </w:rPr>
      </w:pPr>
    </w:p>
    <w:p w14:paraId="46C13E4B" w14:textId="77777777" w:rsidR="004835D8" w:rsidRDefault="004835D8" w:rsidP="00DF7695">
      <w:pPr>
        <w:ind w:left="142" w:hanging="142"/>
        <w:jc w:val="both"/>
        <w:rPr>
          <w:rFonts w:ascii="Arial" w:hAnsi="Arial" w:cs="Arial"/>
          <w:bCs/>
          <w:sz w:val="22"/>
          <w:szCs w:val="22"/>
          <w:lang w:val="es-PE"/>
        </w:rPr>
      </w:pPr>
    </w:p>
    <w:p w14:paraId="00CE45C3" w14:textId="77777777" w:rsidR="004835D8" w:rsidRDefault="004835D8" w:rsidP="00DF7695">
      <w:pPr>
        <w:ind w:left="142" w:hanging="142"/>
        <w:jc w:val="both"/>
        <w:rPr>
          <w:rFonts w:ascii="Arial" w:hAnsi="Arial" w:cs="Arial"/>
          <w:bCs/>
          <w:sz w:val="22"/>
          <w:szCs w:val="22"/>
          <w:lang w:val="es-PE"/>
        </w:rPr>
      </w:pPr>
    </w:p>
    <w:p w14:paraId="199F8E53" w14:textId="77777777" w:rsidR="004835D8" w:rsidRDefault="004835D8" w:rsidP="00DF7695">
      <w:pPr>
        <w:ind w:left="142" w:hanging="142"/>
        <w:jc w:val="both"/>
        <w:rPr>
          <w:rFonts w:ascii="Arial" w:hAnsi="Arial" w:cs="Arial"/>
          <w:bCs/>
          <w:sz w:val="22"/>
          <w:szCs w:val="22"/>
          <w:lang w:val="es-PE"/>
        </w:rPr>
      </w:pPr>
    </w:p>
    <w:p w14:paraId="0BA1BD16" w14:textId="77777777" w:rsidR="004835D8" w:rsidRDefault="004835D8" w:rsidP="00DF7695">
      <w:pPr>
        <w:ind w:left="142" w:hanging="142"/>
        <w:jc w:val="both"/>
        <w:rPr>
          <w:rFonts w:ascii="Arial" w:hAnsi="Arial" w:cs="Arial"/>
          <w:bCs/>
          <w:sz w:val="22"/>
          <w:szCs w:val="22"/>
          <w:lang w:val="es-PE"/>
        </w:rPr>
      </w:pPr>
    </w:p>
    <w:p w14:paraId="5BA7904F" w14:textId="77777777" w:rsidR="004835D8" w:rsidRDefault="004835D8" w:rsidP="00DF7695">
      <w:pPr>
        <w:ind w:left="142" w:hanging="142"/>
        <w:jc w:val="both"/>
        <w:rPr>
          <w:rFonts w:ascii="Arial" w:hAnsi="Arial" w:cs="Arial"/>
          <w:bCs/>
          <w:sz w:val="22"/>
          <w:szCs w:val="22"/>
          <w:lang w:val="es-PE"/>
        </w:rPr>
      </w:pPr>
    </w:p>
    <w:p w14:paraId="396CDC0E" w14:textId="77777777" w:rsidR="004835D8" w:rsidRDefault="004835D8" w:rsidP="00DF7695">
      <w:pPr>
        <w:ind w:left="142" w:hanging="142"/>
        <w:jc w:val="both"/>
        <w:rPr>
          <w:rFonts w:ascii="Arial" w:hAnsi="Arial" w:cs="Arial"/>
          <w:bCs/>
          <w:sz w:val="22"/>
          <w:szCs w:val="22"/>
          <w:lang w:val="es-PE"/>
        </w:rPr>
      </w:pPr>
    </w:p>
    <w:p w14:paraId="7CC64ED6" w14:textId="77777777" w:rsidR="00E95D2A" w:rsidRDefault="00E95D2A" w:rsidP="00DF7695">
      <w:pPr>
        <w:ind w:left="142" w:hanging="142"/>
        <w:jc w:val="both"/>
        <w:rPr>
          <w:rFonts w:ascii="Arial" w:hAnsi="Arial" w:cs="Arial"/>
          <w:bCs/>
          <w:sz w:val="22"/>
          <w:szCs w:val="22"/>
          <w:lang w:val="es-PE"/>
        </w:rPr>
      </w:pPr>
    </w:p>
    <w:p w14:paraId="3960031E" w14:textId="77777777" w:rsidR="00E95D2A" w:rsidRDefault="00E95D2A" w:rsidP="00DF7695">
      <w:pPr>
        <w:ind w:left="142" w:hanging="142"/>
        <w:jc w:val="both"/>
        <w:rPr>
          <w:rFonts w:ascii="Arial" w:hAnsi="Arial" w:cs="Arial"/>
          <w:bCs/>
          <w:sz w:val="22"/>
          <w:szCs w:val="22"/>
          <w:lang w:val="es-PE"/>
        </w:rPr>
      </w:pPr>
    </w:p>
    <w:p w14:paraId="2D39AD31" w14:textId="77777777" w:rsidR="00E95D2A" w:rsidRDefault="00E95D2A" w:rsidP="00DF7695">
      <w:pPr>
        <w:ind w:left="142" w:hanging="142"/>
        <w:jc w:val="both"/>
        <w:rPr>
          <w:rFonts w:ascii="Arial" w:hAnsi="Arial" w:cs="Arial"/>
          <w:bCs/>
          <w:sz w:val="22"/>
          <w:szCs w:val="22"/>
          <w:lang w:val="es-PE"/>
        </w:rPr>
      </w:pPr>
    </w:p>
    <w:p w14:paraId="15D52007" w14:textId="77777777" w:rsidR="00E95D2A" w:rsidRDefault="00E95D2A" w:rsidP="00DF7695">
      <w:pPr>
        <w:ind w:left="142" w:hanging="142"/>
        <w:jc w:val="both"/>
        <w:rPr>
          <w:rFonts w:ascii="Arial" w:hAnsi="Arial" w:cs="Arial"/>
          <w:bCs/>
          <w:sz w:val="22"/>
          <w:szCs w:val="22"/>
          <w:lang w:val="es-PE"/>
        </w:rPr>
      </w:pPr>
    </w:p>
    <w:p w14:paraId="575A07CA" w14:textId="77777777" w:rsidR="00E95D2A" w:rsidRDefault="00E95D2A" w:rsidP="00DF7695">
      <w:pPr>
        <w:ind w:left="142" w:hanging="142"/>
        <w:jc w:val="both"/>
        <w:rPr>
          <w:rFonts w:ascii="Arial" w:hAnsi="Arial" w:cs="Arial"/>
          <w:bCs/>
          <w:sz w:val="22"/>
          <w:szCs w:val="22"/>
          <w:lang w:val="es-PE"/>
        </w:rPr>
      </w:pPr>
    </w:p>
    <w:p w14:paraId="0238BAFD" w14:textId="77777777" w:rsidR="00E95D2A" w:rsidRPr="007B2DA3" w:rsidRDefault="00E95D2A" w:rsidP="00E95D2A">
      <w:pPr>
        <w:ind w:left="142"/>
        <w:jc w:val="both"/>
        <w:rPr>
          <w:rFonts w:ascii="Arial" w:hAnsi="Arial" w:cs="Arial"/>
          <w:bCs/>
          <w:sz w:val="22"/>
          <w:szCs w:val="22"/>
          <w:lang w:val="es-PE"/>
        </w:rPr>
      </w:pPr>
      <w:r w:rsidRPr="007B2DA3">
        <w:rPr>
          <w:rFonts w:ascii="Arial" w:hAnsi="Arial" w:cs="Arial"/>
          <w:bCs/>
          <w:sz w:val="22"/>
          <w:szCs w:val="22"/>
          <w:lang w:val="es-PE"/>
        </w:rPr>
        <w:lastRenderedPageBreak/>
        <w:t xml:space="preserve">Autor: Dr. José Carlos Valer Dávila </w:t>
      </w:r>
    </w:p>
    <w:p w14:paraId="07966FEE" w14:textId="3150C23F" w:rsidR="00E95D2A" w:rsidRDefault="00E95D2A" w:rsidP="00E95D2A">
      <w:pPr>
        <w:ind w:left="142"/>
        <w:jc w:val="both"/>
        <w:rPr>
          <w:rFonts w:ascii="Arial" w:hAnsi="Arial" w:cs="Arial"/>
          <w:bCs/>
          <w:sz w:val="22"/>
          <w:szCs w:val="22"/>
          <w:lang w:val="en-GB"/>
        </w:rPr>
      </w:pPr>
      <w:r w:rsidRPr="00E95D2A">
        <w:rPr>
          <w:rFonts w:ascii="Arial" w:hAnsi="Arial" w:cs="Arial"/>
          <w:bCs/>
          <w:sz w:val="22"/>
          <w:szCs w:val="22"/>
          <w:lang w:val="en-GB"/>
        </w:rPr>
        <w:t xml:space="preserve">Institution: University of Oxford. </w:t>
      </w:r>
    </w:p>
    <w:p w14:paraId="31593463" w14:textId="65479E72" w:rsidR="00E95D2A" w:rsidRPr="00E95D2A" w:rsidRDefault="00E95D2A" w:rsidP="00E95D2A">
      <w:pPr>
        <w:ind w:left="142"/>
        <w:jc w:val="both"/>
        <w:rPr>
          <w:rFonts w:ascii="Arial" w:hAnsi="Arial" w:cs="Arial"/>
          <w:bCs/>
          <w:sz w:val="22"/>
          <w:szCs w:val="22"/>
          <w:lang w:val="en-GB"/>
        </w:rPr>
      </w:pPr>
      <w:r w:rsidRPr="00E95D2A">
        <w:rPr>
          <w:rFonts w:ascii="Arial" w:hAnsi="Arial" w:cs="Arial"/>
          <w:bCs/>
          <w:sz w:val="22"/>
          <w:szCs w:val="22"/>
          <w:lang w:val="en-GB"/>
        </w:rPr>
        <w:t xml:space="preserve">Position: Visiting Academic </w:t>
      </w:r>
    </w:p>
    <w:p w14:paraId="463B905B" w14:textId="77777777" w:rsidR="00E95D2A" w:rsidRDefault="00E95D2A" w:rsidP="00E95D2A">
      <w:pPr>
        <w:ind w:left="142"/>
        <w:jc w:val="both"/>
        <w:rPr>
          <w:rFonts w:ascii="Arial" w:hAnsi="Arial" w:cs="Arial"/>
          <w:bCs/>
          <w:sz w:val="22"/>
          <w:szCs w:val="22"/>
          <w:lang w:val="en-GB"/>
        </w:rPr>
      </w:pPr>
      <w:r w:rsidRPr="00E95D2A">
        <w:rPr>
          <w:rFonts w:ascii="Arial" w:hAnsi="Arial" w:cs="Arial"/>
          <w:bCs/>
          <w:sz w:val="22"/>
          <w:szCs w:val="22"/>
          <w:lang w:val="en-GB"/>
        </w:rPr>
        <w:t>PhD in Economics, applying advanced quantitative models and AI in resource extraction. Advises both domestic and international agencies on sustainable mining and public policy.</w:t>
      </w:r>
    </w:p>
    <w:p w14:paraId="6B21D7A9" w14:textId="77777777" w:rsidR="00E95D2A" w:rsidRPr="00E95D2A" w:rsidRDefault="00E95D2A" w:rsidP="00E95D2A">
      <w:pPr>
        <w:ind w:left="142"/>
        <w:jc w:val="both"/>
        <w:rPr>
          <w:rFonts w:ascii="Arial" w:hAnsi="Arial" w:cs="Arial"/>
          <w:bCs/>
          <w:sz w:val="22"/>
          <w:szCs w:val="22"/>
          <w:lang w:val="en-GB"/>
        </w:rPr>
      </w:pPr>
    </w:p>
    <w:p w14:paraId="66A88F21" w14:textId="77777777" w:rsidR="00E95D2A" w:rsidRDefault="00E95D2A" w:rsidP="00E95D2A">
      <w:pPr>
        <w:ind w:left="142"/>
        <w:jc w:val="both"/>
        <w:rPr>
          <w:rFonts w:ascii="Arial" w:hAnsi="Arial" w:cs="Arial"/>
          <w:bCs/>
          <w:sz w:val="22"/>
          <w:szCs w:val="22"/>
          <w:lang w:val="es-PE"/>
        </w:rPr>
      </w:pPr>
      <w:r w:rsidRPr="00E95D2A">
        <w:rPr>
          <w:rFonts w:ascii="Arial" w:hAnsi="Arial" w:cs="Arial"/>
          <w:bCs/>
          <w:sz w:val="22"/>
          <w:szCs w:val="22"/>
          <w:lang w:val="es-PE"/>
        </w:rPr>
        <w:t xml:space="preserve">Coautor: Dr. Vilma Gómez Galarza </w:t>
      </w:r>
    </w:p>
    <w:p w14:paraId="51D8DAE0" w14:textId="77777777" w:rsidR="00E95D2A" w:rsidRDefault="00E95D2A" w:rsidP="00E95D2A">
      <w:pPr>
        <w:ind w:left="142"/>
        <w:jc w:val="both"/>
        <w:rPr>
          <w:rFonts w:ascii="Arial" w:hAnsi="Arial" w:cs="Arial"/>
          <w:bCs/>
          <w:sz w:val="22"/>
          <w:szCs w:val="22"/>
          <w:lang w:val="es-PE"/>
        </w:rPr>
      </w:pPr>
      <w:proofErr w:type="spellStart"/>
      <w:r w:rsidRPr="00E95D2A">
        <w:rPr>
          <w:rFonts w:ascii="Arial" w:hAnsi="Arial" w:cs="Arial"/>
          <w:bCs/>
          <w:sz w:val="22"/>
          <w:szCs w:val="22"/>
          <w:lang w:val="es-PE"/>
        </w:rPr>
        <w:t>Institution</w:t>
      </w:r>
      <w:proofErr w:type="spellEnd"/>
      <w:r w:rsidRPr="00E95D2A">
        <w:rPr>
          <w:rFonts w:ascii="Arial" w:hAnsi="Arial" w:cs="Arial"/>
          <w:bCs/>
          <w:sz w:val="22"/>
          <w:szCs w:val="22"/>
          <w:lang w:val="es-PE"/>
        </w:rPr>
        <w:t xml:space="preserve">: Universidad Nacional Agraria La Molina, </w:t>
      </w:r>
    </w:p>
    <w:p w14:paraId="63D1F894" w14:textId="77777777" w:rsidR="00E95D2A" w:rsidRDefault="00E95D2A" w:rsidP="00E95D2A">
      <w:pPr>
        <w:ind w:left="142"/>
        <w:jc w:val="both"/>
        <w:rPr>
          <w:rFonts w:ascii="Arial" w:hAnsi="Arial" w:cs="Arial"/>
          <w:bCs/>
          <w:sz w:val="22"/>
          <w:szCs w:val="22"/>
          <w:lang w:val="es-PE"/>
        </w:rPr>
      </w:pPr>
      <w:r w:rsidRPr="00E95D2A">
        <w:rPr>
          <w:rFonts w:ascii="Arial" w:hAnsi="Arial" w:cs="Arial"/>
          <w:bCs/>
          <w:sz w:val="22"/>
          <w:szCs w:val="22"/>
          <w:lang w:val="es-PE"/>
        </w:rPr>
        <w:t xml:space="preserve">Position: </w:t>
      </w:r>
      <w:proofErr w:type="spellStart"/>
      <w:r w:rsidRPr="00E95D2A">
        <w:rPr>
          <w:rFonts w:ascii="Arial" w:hAnsi="Arial" w:cs="Arial"/>
          <w:bCs/>
          <w:sz w:val="22"/>
          <w:szCs w:val="22"/>
          <w:lang w:val="es-PE"/>
        </w:rPr>
        <w:t>Professor</w:t>
      </w:r>
      <w:proofErr w:type="spellEnd"/>
      <w:r w:rsidRPr="00E95D2A">
        <w:rPr>
          <w:rFonts w:ascii="Arial" w:hAnsi="Arial" w:cs="Arial"/>
          <w:bCs/>
          <w:sz w:val="22"/>
          <w:szCs w:val="22"/>
          <w:lang w:val="es-PE"/>
        </w:rPr>
        <w:t>.</w:t>
      </w:r>
      <w:r w:rsidRPr="00E95D2A">
        <w:rPr>
          <w:rFonts w:ascii="Arial" w:hAnsi="Arial" w:cs="Arial"/>
          <w:bCs/>
          <w:sz w:val="22"/>
          <w:szCs w:val="22"/>
          <w:lang w:val="es-PE"/>
        </w:rPr>
        <w:t xml:space="preserve"> </w:t>
      </w:r>
    </w:p>
    <w:p w14:paraId="761DDD74" w14:textId="0751AFCD" w:rsidR="00E95D2A" w:rsidRPr="00E95D2A" w:rsidRDefault="00E95D2A" w:rsidP="00E95D2A">
      <w:pPr>
        <w:ind w:left="142"/>
        <w:jc w:val="both"/>
        <w:rPr>
          <w:rFonts w:ascii="Arial" w:hAnsi="Arial" w:cs="Arial"/>
          <w:bCs/>
          <w:sz w:val="22"/>
          <w:szCs w:val="22"/>
          <w:lang w:val="en-GB"/>
        </w:rPr>
      </w:pPr>
      <w:r w:rsidRPr="00E95D2A">
        <w:rPr>
          <w:rFonts w:ascii="Arial" w:hAnsi="Arial" w:cs="Arial"/>
          <w:bCs/>
          <w:sz w:val="22"/>
          <w:szCs w:val="22"/>
          <w:lang w:val="en-GB"/>
        </w:rPr>
        <w:t xml:space="preserve">Economist and professor at Universidad Nacional </w:t>
      </w:r>
      <w:proofErr w:type="spellStart"/>
      <w:r w:rsidRPr="00E95D2A">
        <w:rPr>
          <w:rFonts w:ascii="Arial" w:hAnsi="Arial" w:cs="Arial"/>
          <w:bCs/>
          <w:sz w:val="22"/>
          <w:szCs w:val="22"/>
          <w:lang w:val="en-GB"/>
        </w:rPr>
        <w:t>Agraria</w:t>
      </w:r>
      <w:proofErr w:type="spellEnd"/>
      <w:r w:rsidRPr="00E95D2A">
        <w:rPr>
          <w:rFonts w:ascii="Arial" w:hAnsi="Arial" w:cs="Arial"/>
          <w:bCs/>
          <w:sz w:val="22"/>
          <w:szCs w:val="22"/>
          <w:lang w:val="en-GB"/>
        </w:rPr>
        <w:t xml:space="preserve"> La Molina, focusing on the intersection of agriculture, ecology, and mining. Has led several </w:t>
      </w:r>
      <w:r w:rsidRPr="00E95D2A">
        <w:rPr>
          <w:rFonts w:ascii="Arial" w:hAnsi="Arial" w:cs="Arial"/>
          <w:bCs/>
          <w:sz w:val="22"/>
          <w:szCs w:val="22"/>
          <w:lang w:val="en-GB"/>
        </w:rPr>
        <w:t>community-based development programs in resource-rich regions.</w:t>
      </w:r>
    </w:p>
    <w:p w14:paraId="12BE4339" w14:textId="77777777" w:rsidR="00E95D2A" w:rsidRDefault="00E95D2A" w:rsidP="00E95D2A">
      <w:pPr>
        <w:ind w:left="142"/>
        <w:jc w:val="both"/>
        <w:rPr>
          <w:rFonts w:ascii="Arial" w:hAnsi="Arial" w:cs="Arial"/>
          <w:bCs/>
          <w:sz w:val="22"/>
          <w:szCs w:val="22"/>
          <w:lang w:val="es-PE"/>
        </w:rPr>
      </w:pPr>
    </w:p>
    <w:p w14:paraId="17DAF7F7" w14:textId="77777777" w:rsidR="00E95D2A" w:rsidRDefault="00E95D2A" w:rsidP="00E95D2A">
      <w:pPr>
        <w:ind w:left="142"/>
        <w:jc w:val="both"/>
        <w:rPr>
          <w:rFonts w:ascii="Arial" w:hAnsi="Arial" w:cs="Arial"/>
          <w:bCs/>
          <w:sz w:val="22"/>
          <w:szCs w:val="22"/>
          <w:lang w:val="en-GB"/>
        </w:rPr>
      </w:pPr>
      <w:proofErr w:type="spellStart"/>
      <w:r w:rsidRPr="00E95D2A">
        <w:rPr>
          <w:rFonts w:ascii="Arial" w:hAnsi="Arial" w:cs="Arial"/>
          <w:bCs/>
          <w:sz w:val="22"/>
          <w:szCs w:val="22"/>
          <w:lang w:val="en-GB"/>
        </w:rPr>
        <w:t>Coautor</w:t>
      </w:r>
      <w:proofErr w:type="spellEnd"/>
      <w:r w:rsidRPr="00E95D2A">
        <w:rPr>
          <w:rFonts w:ascii="Arial" w:hAnsi="Arial" w:cs="Arial"/>
          <w:bCs/>
          <w:sz w:val="22"/>
          <w:szCs w:val="22"/>
          <w:lang w:val="en-GB"/>
        </w:rPr>
        <w:t xml:space="preserve">: Dr. Eduardo Court Monteverde Institution: Universidad Católica de Santiago de Guayaquil </w:t>
      </w:r>
    </w:p>
    <w:p w14:paraId="08D1B5B9" w14:textId="77777777" w:rsidR="00E95D2A" w:rsidRDefault="00E95D2A" w:rsidP="00E95D2A">
      <w:pPr>
        <w:ind w:left="142"/>
        <w:jc w:val="both"/>
        <w:rPr>
          <w:rFonts w:ascii="Arial" w:hAnsi="Arial" w:cs="Arial"/>
          <w:bCs/>
          <w:sz w:val="22"/>
          <w:szCs w:val="22"/>
          <w:lang w:val="en-GB"/>
        </w:rPr>
      </w:pPr>
      <w:r w:rsidRPr="00E95D2A">
        <w:rPr>
          <w:rFonts w:ascii="Arial" w:hAnsi="Arial" w:cs="Arial"/>
          <w:bCs/>
          <w:sz w:val="22"/>
          <w:szCs w:val="22"/>
          <w:lang w:val="en-GB"/>
        </w:rPr>
        <w:t xml:space="preserve">Position: Professor </w:t>
      </w:r>
    </w:p>
    <w:p w14:paraId="25CF82E8" w14:textId="46676D1C" w:rsidR="00E95D2A" w:rsidRPr="00E95D2A" w:rsidRDefault="00E95D2A" w:rsidP="00E95D2A">
      <w:pPr>
        <w:ind w:left="142"/>
        <w:jc w:val="both"/>
        <w:rPr>
          <w:rFonts w:ascii="Arial" w:hAnsi="Arial" w:cs="Arial"/>
          <w:bCs/>
          <w:sz w:val="22"/>
          <w:szCs w:val="22"/>
          <w:lang w:val="en-GB"/>
        </w:rPr>
      </w:pPr>
      <w:r w:rsidRPr="00E95D2A">
        <w:rPr>
          <w:rFonts w:ascii="Arial" w:hAnsi="Arial" w:cs="Arial"/>
          <w:bCs/>
          <w:sz w:val="22"/>
          <w:szCs w:val="22"/>
          <w:lang w:val="en-GB"/>
        </w:rPr>
        <w:t>Applied economist specializing in the regulatory landscape for Latin American extractive industries.</w:t>
      </w:r>
    </w:p>
    <w:p w14:paraId="643D316F" w14:textId="77777777" w:rsidR="00E95D2A" w:rsidRPr="00E95D2A" w:rsidRDefault="00E95D2A" w:rsidP="00975533">
      <w:pPr>
        <w:widowControl w:val="0"/>
        <w:autoSpaceDE w:val="0"/>
        <w:autoSpaceDN w:val="0"/>
        <w:adjustRightInd w:val="0"/>
        <w:rPr>
          <w:rFonts w:ascii="Arial" w:hAnsi="Arial" w:cs="Arial"/>
          <w:bCs/>
          <w:sz w:val="22"/>
          <w:szCs w:val="22"/>
          <w:lang w:val="en-GB"/>
        </w:rPr>
      </w:pPr>
    </w:p>
    <w:p w14:paraId="4641383B" w14:textId="77777777" w:rsidR="00E95D2A" w:rsidRPr="00E95D2A" w:rsidRDefault="00E95D2A" w:rsidP="00975533">
      <w:pPr>
        <w:widowControl w:val="0"/>
        <w:autoSpaceDE w:val="0"/>
        <w:autoSpaceDN w:val="0"/>
        <w:adjustRightInd w:val="0"/>
        <w:rPr>
          <w:rFonts w:ascii="Arial" w:hAnsi="Arial" w:cs="Arial"/>
          <w:bCs/>
          <w:sz w:val="22"/>
          <w:szCs w:val="22"/>
          <w:lang w:val="en-GB"/>
        </w:rPr>
      </w:pPr>
    </w:p>
    <w:p w14:paraId="7C7F6B3F" w14:textId="159973D7" w:rsidR="00E84004" w:rsidRPr="00E95D2A" w:rsidRDefault="00E84004" w:rsidP="00E84004">
      <w:pPr>
        <w:ind w:left="142" w:hanging="142"/>
        <w:jc w:val="both"/>
        <w:rPr>
          <w:rFonts w:ascii="Arial" w:hAnsi="Arial" w:cs="Arial"/>
          <w:bCs/>
          <w:sz w:val="22"/>
          <w:szCs w:val="22"/>
          <w:lang w:val="en-GB"/>
        </w:rPr>
      </w:pPr>
    </w:p>
    <w:p w14:paraId="64504F1E" w14:textId="77777777" w:rsidR="00904E24" w:rsidRDefault="00904E24" w:rsidP="00096634">
      <w:pPr>
        <w:jc w:val="both"/>
        <w:rPr>
          <w:rFonts w:ascii="Arial" w:hAnsi="Arial" w:cs="Arial"/>
          <w:bCs/>
          <w:sz w:val="22"/>
          <w:szCs w:val="22"/>
          <w:lang w:val="en-GB"/>
        </w:rPr>
      </w:pPr>
    </w:p>
    <w:p w14:paraId="0608F3BE" w14:textId="77777777" w:rsidR="00096634" w:rsidRDefault="00096634" w:rsidP="00096634">
      <w:pPr>
        <w:jc w:val="both"/>
        <w:rPr>
          <w:rFonts w:ascii="Arial" w:hAnsi="Arial" w:cs="Arial"/>
          <w:bCs/>
          <w:sz w:val="22"/>
          <w:szCs w:val="22"/>
          <w:lang w:val="en-GB"/>
        </w:rPr>
      </w:pPr>
    </w:p>
    <w:p w14:paraId="1215344E" w14:textId="77777777" w:rsidR="00096634" w:rsidRPr="00E95D2A" w:rsidRDefault="00096634" w:rsidP="00096634">
      <w:pPr>
        <w:jc w:val="both"/>
        <w:rPr>
          <w:rFonts w:ascii="Arial" w:hAnsi="Arial" w:cs="Arial"/>
          <w:bCs/>
          <w:sz w:val="22"/>
          <w:szCs w:val="22"/>
          <w:lang w:val="en-GB"/>
        </w:rPr>
        <w:sectPr w:rsidR="00096634" w:rsidRPr="00E95D2A" w:rsidSect="00D34811">
          <w:type w:val="continuous"/>
          <w:pgSz w:w="11900" w:h="16840"/>
          <w:pgMar w:top="1134" w:right="680" w:bottom="964" w:left="851" w:header="680" w:footer="567" w:gutter="0"/>
          <w:cols w:num="2" w:space="397"/>
          <w:docGrid w:linePitch="360"/>
        </w:sectPr>
      </w:pPr>
    </w:p>
    <w:p w14:paraId="6CF39CF3" w14:textId="77777777" w:rsidR="000A177C" w:rsidRPr="00E95D2A" w:rsidRDefault="000A177C" w:rsidP="003D3A4A">
      <w:pPr>
        <w:ind w:left="142" w:hanging="142"/>
        <w:jc w:val="center"/>
        <w:rPr>
          <w:rFonts w:ascii="Arial" w:hAnsi="Arial" w:cs="Arial"/>
          <w:b/>
          <w:sz w:val="22"/>
          <w:szCs w:val="22"/>
          <w:lang w:val="en-GB"/>
        </w:rPr>
      </w:pPr>
    </w:p>
    <w:p w14:paraId="427FBA4C" w14:textId="77777777" w:rsidR="001F29ED" w:rsidRPr="00E95D2A" w:rsidRDefault="001F29ED" w:rsidP="003D3A4A">
      <w:pPr>
        <w:ind w:left="142" w:hanging="142"/>
        <w:jc w:val="center"/>
        <w:rPr>
          <w:rFonts w:ascii="Arial" w:hAnsi="Arial" w:cs="Arial"/>
          <w:b/>
          <w:sz w:val="22"/>
          <w:szCs w:val="22"/>
          <w:lang w:val="en-GB"/>
        </w:rPr>
      </w:pPr>
    </w:p>
    <w:p w14:paraId="521FBCC5" w14:textId="77777777" w:rsidR="001F29ED" w:rsidRPr="00E95D2A" w:rsidRDefault="001F29ED" w:rsidP="003D3A4A">
      <w:pPr>
        <w:ind w:left="142" w:hanging="142"/>
        <w:jc w:val="center"/>
        <w:rPr>
          <w:rFonts w:ascii="Arial" w:hAnsi="Arial" w:cs="Arial"/>
          <w:b/>
          <w:sz w:val="22"/>
          <w:szCs w:val="22"/>
          <w:lang w:val="en-GB"/>
        </w:rPr>
      </w:pPr>
    </w:p>
    <w:p w14:paraId="44D590D9" w14:textId="77777777" w:rsidR="00E95D2A" w:rsidRDefault="00E95D2A">
      <w:pPr>
        <w:rPr>
          <w:rFonts w:ascii="Arial" w:hAnsi="Arial" w:cs="Arial"/>
          <w:b/>
          <w:sz w:val="22"/>
          <w:szCs w:val="22"/>
          <w:lang w:val="es-PE"/>
        </w:rPr>
      </w:pPr>
      <w:r>
        <w:rPr>
          <w:rFonts w:ascii="Arial" w:hAnsi="Arial" w:cs="Arial"/>
          <w:b/>
          <w:sz w:val="22"/>
          <w:szCs w:val="22"/>
          <w:lang w:val="es-PE"/>
        </w:rPr>
        <w:br w:type="page"/>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84B34" w14:textId="77777777" w:rsidR="00CC6D91" w:rsidRDefault="00CC6D91" w:rsidP="004D469A">
      <w:r>
        <w:separator/>
      </w:r>
    </w:p>
  </w:endnote>
  <w:endnote w:type="continuationSeparator" w:id="0">
    <w:p w14:paraId="77689B47" w14:textId="77777777" w:rsidR="00CC6D91" w:rsidRDefault="00CC6D91"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01B11" w14:textId="77777777" w:rsidR="00CC6D91" w:rsidRDefault="00CC6D91" w:rsidP="004D469A">
      <w:r>
        <w:separator/>
      </w:r>
    </w:p>
  </w:footnote>
  <w:footnote w:type="continuationSeparator" w:id="0">
    <w:p w14:paraId="5E3CE507" w14:textId="77777777" w:rsidR="00CC6D91" w:rsidRDefault="00CC6D91"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42E"/>
    <w:multiLevelType w:val="hybridMultilevel"/>
    <w:tmpl w:val="7B5E3B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B43CA5"/>
    <w:multiLevelType w:val="hybridMultilevel"/>
    <w:tmpl w:val="E69A3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755147"/>
    <w:multiLevelType w:val="hybridMultilevel"/>
    <w:tmpl w:val="90F6C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155A40"/>
    <w:multiLevelType w:val="hybridMultilevel"/>
    <w:tmpl w:val="FD3EC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C323D3"/>
    <w:multiLevelType w:val="hybridMultilevel"/>
    <w:tmpl w:val="8016705A"/>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5" w15:restartNumberingAfterBreak="0">
    <w:nsid w:val="226C4960"/>
    <w:multiLevelType w:val="hybridMultilevel"/>
    <w:tmpl w:val="4836C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0F7C8D"/>
    <w:multiLevelType w:val="hybridMultilevel"/>
    <w:tmpl w:val="A7CA7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1D79D9"/>
    <w:multiLevelType w:val="hybridMultilevel"/>
    <w:tmpl w:val="1544379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8" w15:restartNumberingAfterBreak="0">
    <w:nsid w:val="37D94261"/>
    <w:multiLevelType w:val="hybridMultilevel"/>
    <w:tmpl w:val="8200B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C219A5"/>
    <w:multiLevelType w:val="hybridMultilevel"/>
    <w:tmpl w:val="779AE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560307"/>
    <w:multiLevelType w:val="hybridMultilevel"/>
    <w:tmpl w:val="B3BE240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1" w15:restartNumberingAfterBreak="0">
    <w:nsid w:val="4B473A6E"/>
    <w:multiLevelType w:val="hybridMultilevel"/>
    <w:tmpl w:val="79BA5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5697480"/>
    <w:multiLevelType w:val="hybridMultilevel"/>
    <w:tmpl w:val="2C7E4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173386"/>
    <w:multiLevelType w:val="hybridMultilevel"/>
    <w:tmpl w:val="521A3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E212D3"/>
    <w:multiLevelType w:val="hybridMultilevel"/>
    <w:tmpl w:val="7B0AB1E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8F6AEA"/>
    <w:multiLevelType w:val="hybridMultilevel"/>
    <w:tmpl w:val="A7341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6B6105"/>
    <w:multiLevelType w:val="hybridMultilevel"/>
    <w:tmpl w:val="A50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82107D"/>
    <w:multiLevelType w:val="multilevel"/>
    <w:tmpl w:val="7BDC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13"/>
  </w:num>
  <w:num w:numId="2" w16cid:durableId="999305889">
    <w:abstractNumId w:val="17"/>
  </w:num>
  <w:num w:numId="3" w16cid:durableId="1860119361">
    <w:abstractNumId w:val="6"/>
  </w:num>
  <w:num w:numId="4" w16cid:durableId="722869379">
    <w:abstractNumId w:val="2"/>
  </w:num>
  <w:num w:numId="5" w16cid:durableId="1141769606">
    <w:abstractNumId w:val="1"/>
  </w:num>
  <w:num w:numId="6" w16cid:durableId="9648970">
    <w:abstractNumId w:val="11"/>
  </w:num>
  <w:num w:numId="7" w16cid:durableId="1593509328">
    <w:abstractNumId w:val="5"/>
  </w:num>
  <w:num w:numId="8" w16cid:durableId="1248539587">
    <w:abstractNumId w:val="18"/>
  </w:num>
  <w:num w:numId="9" w16cid:durableId="768433101">
    <w:abstractNumId w:val="0"/>
  </w:num>
  <w:num w:numId="10" w16cid:durableId="700129658">
    <w:abstractNumId w:val="16"/>
  </w:num>
  <w:num w:numId="11" w16cid:durableId="709380995">
    <w:abstractNumId w:val="4"/>
  </w:num>
  <w:num w:numId="12" w16cid:durableId="1437821586">
    <w:abstractNumId w:val="10"/>
  </w:num>
  <w:num w:numId="13" w16cid:durableId="1901281999">
    <w:abstractNumId w:val="7"/>
  </w:num>
  <w:num w:numId="14" w16cid:durableId="842087344">
    <w:abstractNumId w:val="3"/>
  </w:num>
  <w:num w:numId="15" w16cid:durableId="1376201976">
    <w:abstractNumId w:val="12"/>
  </w:num>
  <w:num w:numId="16" w16cid:durableId="193420365">
    <w:abstractNumId w:val="8"/>
  </w:num>
  <w:num w:numId="17" w16cid:durableId="386027941">
    <w:abstractNumId w:val="14"/>
  </w:num>
  <w:num w:numId="18" w16cid:durableId="41826954">
    <w:abstractNumId w:val="15"/>
  </w:num>
  <w:num w:numId="19" w16cid:durableId="958417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87CB5"/>
    <w:rsid w:val="0009392A"/>
    <w:rsid w:val="00096634"/>
    <w:rsid w:val="000A177C"/>
    <w:rsid w:val="000A599E"/>
    <w:rsid w:val="000B39B6"/>
    <w:rsid w:val="000B54FF"/>
    <w:rsid w:val="000B788F"/>
    <w:rsid w:val="000D0B73"/>
    <w:rsid w:val="000D0D3A"/>
    <w:rsid w:val="000E010F"/>
    <w:rsid w:val="000F3514"/>
    <w:rsid w:val="001165BD"/>
    <w:rsid w:val="00120817"/>
    <w:rsid w:val="00122588"/>
    <w:rsid w:val="00134BD0"/>
    <w:rsid w:val="00140898"/>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934F5"/>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2D00"/>
    <w:rsid w:val="004835D8"/>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63514"/>
    <w:rsid w:val="005A352B"/>
    <w:rsid w:val="005B08EB"/>
    <w:rsid w:val="005D673A"/>
    <w:rsid w:val="005E3684"/>
    <w:rsid w:val="006050E9"/>
    <w:rsid w:val="00615D9A"/>
    <w:rsid w:val="006178C0"/>
    <w:rsid w:val="00622FDA"/>
    <w:rsid w:val="00631DC1"/>
    <w:rsid w:val="00634699"/>
    <w:rsid w:val="006423FA"/>
    <w:rsid w:val="00645FA1"/>
    <w:rsid w:val="00650F70"/>
    <w:rsid w:val="006535A5"/>
    <w:rsid w:val="00661FE9"/>
    <w:rsid w:val="00671435"/>
    <w:rsid w:val="00671ED9"/>
    <w:rsid w:val="006827A3"/>
    <w:rsid w:val="006833D8"/>
    <w:rsid w:val="006975E0"/>
    <w:rsid w:val="006A12C3"/>
    <w:rsid w:val="006B0466"/>
    <w:rsid w:val="006C188D"/>
    <w:rsid w:val="006D0F12"/>
    <w:rsid w:val="006D256B"/>
    <w:rsid w:val="006E0BC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2DA3"/>
    <w:rsid w:val="007B6BEA"/>
    <w:rsid w:val="007C23EB"/>
    <w:rsid w:val="007C4D82"/>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3531"/>
    <w:rsid w:val="00904E24"/>
    <w:rsid w:val="00910216"/>
    <w:rsid w:val="009148C8"/>
    <w:rsid w:val="00935591"/>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0FE2"/>
    <w:rsid w:val="00B12D23"/>
    <w:rsid w:val="00B1425F"/>
    <w:rsid w:val="00B24F7B"/>
    <w:rsid w:val="00B37EDA"/>
    <w:rsid w:val="00B529EF"/>
    <w:rsid w:val="00B53F71"/>
    <w:rsid w:val="00B656AE"/>
    <w:rsid w:val="00B87F71"/>
    <w:rsid w:val="00BA086E"/>
    <w:rsid w:val="00BA65D9"/>
    <w:rsid w:val="00BC4D43"/>
    <w:rsid w:val="00BD20B8"/>
    <w:rsid w:val="00BD4B39"/>
    <w:rsid w:val="00BF2C19"/>
    <w:rsid w:val="00BF491E"/>
    <w:rsid w:val="00C17BFC"/>
    <w:rsid w:val="00C200FC"/>
    <w:rsid w:val="00C249F1"/>
    <w:rsid w:val="00C41CD8"/>
    <w:rsid w:val="00C90525"/>
    <w:rsid w:val="00CA3055"/>
    <w:rsid w:val="00CA54CA"/>
    <w:rsid w:val="00CB3683"/>
    <w:rsid w:val="00CB609F"/>
    <w:rsid w:val="00CC6D91"/>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95D2A"/>
    <w:rsid w:val="00EA6813"/>
    <w:rsid w:val="00EA7F98"/>
    <w:rsid w:val="00EC5D28"/>
    <w:rsid w:val="00ED4000"/>
    <w:rsid w:val="00EE71EA"/>
    <w:rsid w:val="00F025B2"/>
    <w:rsid w:val="00F120BB"/>
    <w:rsid w:val="00F17BB0"/>
    <w:rsid w:val="00F26353"/>
    <w:rsid w:val="00F40CD7"/>
    <w:rsid w:val="00F5014D"/>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E7A3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5D93A1CE-A41A-4D76-B582-CE8DF1B0F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link w:val="Heading3Char"/>
    <w:uiPriority w:val="9"/>
    <w:qFormat/>
    <w:rsid w:val="00634699"/>
    <w:pPr>
      <w:spacing w:before="100" w:beforeAutospacing="1" w:after="100" w:afterAutospacing="1"/>
      <w:outlineLvl w:val="2"/>
    </w:pPr>
    <w:rPr>
      <w:rFonts w:ascii="Times New Roman" w:eastAsia="Times New Roman" w:hAnsi="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482D00"/>
    <w:rPr>
      <w:color w:val="605E5C"/>
      <w:shd w:val="clear" w:color="auto" w:fill="E1DFDD"/>
    </w:rPr>
  </w:style>
  <w:style w:type="paragraph" w:styleId="ListParagraph">
    <w:name w:val="List Paragraph"/>
    <w:basedOn w:val="Normal"/>
    <w:uiPriority w:val="34"/>
    <w:qFormat/>
    <w:rsid w:val="00BF2C19"/>
    <w:pPr>
      <w:ind w:left="720"/>
      <w:contextualSpacing/>
    </w:pPr>
  </w:style>
  <w:style w:type="character" w:customStyle="1" w:styleId="Heading3Char">
    <w:name w:val="Heading 3 Char"/>
    <w:basedOn w:val="DefaultParagraphFont"/>
    <w:link w:val="Heading3"/>
    <w:uiPriority w:val="9"/>
    <w:rsid w:val="00634699"/>
    <w:rPr>
      <w:rFonts w:ascii="Times New Roman" w:eastAsia="Times New Roman" w:hAnsi="Times New Roman"/>
      <w:b/>
      <w:bCs/>
      <w:sz w:val="27"/>
      <w:szCs w:val="27"/>
      <w:lang w:val="en-GB" w:eastAsia="en-GB"/>
    </w:rPr>
  </w:style>
  <w:style w:type="paragraph" w:styleId="NormalWeb">
    <w:name w:val="Normal (Web)"/>
    <w:basedOn w:val="Normal"/>
    <w:uiPriority w:val="99"/>
    <w:semiHidden/>
    <w:unhideWhenUsed/>
    <w:rsid w:val="00634699"/>
    <w:pPr>
      <w:spacing w:before="100" w:beforeAutospacing="1" w:after="100" w:afterAutospacing="1"/>
    </w:pPr>
    <w:rPr>
      <w:rFonts w:ascii="Times New Roman" w:eastAsia="Times New Roman" w:hAnsi="Times New Roman"/>
      <w:lang w:val="en-GB" w:eastAsia="en-GB"/>
    </w:rPr>
  </w:style>
  <w:style w:type="character" w:styleId="Strong">
    <w:name w:val="Strong"/>
    <w:basedOn w:val="DefaultParagraphFont"/>
    <w:uiPriority w:val="22"/>
    <w:qFormat/>
    <w:rsid w:val="00634699"/>
    <w:rPr>
      <w:b/>
      <w:bCs/>
    </w:rPr>
  </w:style>
  <w:style w:type="character" w:customStyle="1" w:styleId="katex-mathml">
    <w:name w:val="katex-mathml"/>
    <w:basedOn w:val="DefaultParagraphFont"/>
    <w:rsid w:val="00634699"/>
  </w:style>
  <w:style w:type="character" w:customStyle="1" w:styleId="mord">
    <w:name w:val="mord"/>
    <w:basedOn w:val="DefaultParagraphFont"/>
    <w:rsid w:val="00634699"/>
  </w:style>
  <w:style w:type="character" w:customStyle="1" w:styleId="vlist-s">
    <w:name w:val="vlist-s"/>
    <w:basedOn w:val="DefaultParagraphFont"/>
    <w:rsid w:val="00634699"/>
  </w:style>
  <w:style w:type="character" w:customStyle="1" w:styleId="mrel">
    <w:name w:val="mrel"/>
    <w:basedOn w:val="DefaultParagraphFont"/>
    <w:rsid w:val="00634699"/>
  </w:style>
  <w:style w:type="character" w:customStyle="1" w:styleId="mopen">
    <w:name w:val="mopen"/>
    <w:basedOn w:val="DefaultParagraphFont"/>
    <w:rsid w:val="00634699"/>
  </w:style>
  <w:style w:type="character" w:customStyle="1" w:styleId="mpunct">
    <w:name w:val="mpunct"/>
    <w:basedOn w:val="DefaultParagraphFont"/>
    <w:rsid w:val="00634699"/>
  </w:style>
  <w:style w:type="character" w:customStyle="1" w:styleId="mclose">
    <w:name w:val="mclose"/>
    <w:basedOn w:val="DefaultParagraphFont"/>
    <w:rsid w:val="00634699"/>
  </w:style>
  <w:style w:type="character" w:customStyle="1" w:styleId="mbin">
    <w:name w:val="mbin"/>
    <w:basedOn w:val="DefaultParagraphFont"/>
    <w:rsid w:val="00634699"/>
  </w:style>
  <w:style w:type="character" w:styleId="PlaceholderText">
    <w:name w:val="Placeholder Text"/>
    <w:basedOn w:val="DefaultParagraphFont"/>
    <w:uiPriority w:val="99"/>
    <w:semiHidden/>
    <w:rsid w:val="00634699"/>
    <w:rPr>
      <w:color w:val="666666"/>
    </w:rPr>
  </w:style>
  <w:style w:type="paragraph" w:styleId="Caption">
    <w:name w:val="caption"/>
    <w:basedOn w:val="Normal"/>
    <w:next w:val="Normal"/>
    <w:uiPriority w:val="35"/>
    <w:unhideWhenUsed/>
    <w:qFormat/>
    <w:rsid w:val="00910216"/>
    <w:pPr>
      <w:spacing w:after="200"/>
    </w:pPr>
    <w:rPr>
      <w:i/>
      <w:iCs/>
      <w:color w:val="1F497D" w:themeColor="text2"/>
      <w:sz w:val="18"/>
      <w:szCs w:val="18"/>
    </w:rPr>
  </w:style>
  <w:style w:type="paragraph" w:styleId="Bibliography">
    <w:name w:val="Bibliography"/>
    <w:basedOn w:val="Normal"/>
    <w:next w:val="Normal"/>
    <w:uiPriority w:val="37"/>
    <w:unhideWhenUsed/>
    <w:rsid w:val="007B2DA3"/>
    <w:pPr>
      <w:spacing w:before="200" w:after="200" w:line="480" w:lineRule="auto"/>
      <w:jc w:val="both"/>
    </w:pPr>
    <w:rPr>
      <w:rFonts w:ascii="Times New Roman" w:eastAsiaTheme="minorEastAsia" w:hAnsi="Times New Roman" w:cstheme="minorBidi"/>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gg@lamolina.edu.pe" TargetMode="External"/><Relationship Id="rId13" Type="http://schemas.openxmlformats.org/officeDocument/2006/relationships/header" Target="header3.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yperlink" Target="mailto:eduardocourtm@yahoo.es" TargetMode="External"/><Relationship Id="rId14" Type="http://schemas.openxmlformats.org/officeDocument/2006/relationships/image" Target="media/image1.png"/><Relationship Id="rId22" Type="http://schemas.openxmlformats.org/officeDocument/2006/relationships/hyperlink" Target="https://doi.org/10.1016/j.resourpol.2024.105230"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1</b:Tag>
    <b:RefOrder>38</b:RefOrder>
  </b:Source>
  <b:Source>
    <b:Tag>RIC53</b:Tag>
    <b:SourceType>Book</b:SourceType>
    <b:Guid>{8600016A-9613-43B6-B83D-EB8E9975A4A7}</b:Guid>
    <b:Author>
      <b:Author>
        <b:NameList>
          <b:Person>
            <b:Last>Bellman</b:Last>
            <b:First>Richard</b:First>
          </b:Person>
        </b:NameList>
      </b:Author>
    </b:Author>
    <b:Title>An Introduction to the theory of Dynamic Programming</b:Title>
    <b:Year>1953</b:Year>
    <b:Publisher>The RAND Corporation</b:Publisher>
    <b:RefOrder>39</b:RefOrder>
  </b:Source>
  <b:Source>
    <b:Tag>Hot31</b:Tag>
    <b:SourceType>JournalArticle</b:SourceType>
    <b:Guid>{1404306F-B991-4227-B092-AEA73DF5732E}</b:Guid>
    <b:Author>
      <b:Author>
        <b:NameList>
          <b:Person>
            <b:Last>Hotelling</b:Last>
            <b:First>H</b:First>
          </b:Person>
        </b:NameList>
      </b:Author>
    </b:Author>
    <b:Title>The Economics of Exhaustible Resources</b:Title>
    <b:Year>1931</b:Year>
    <b:JournalName>Journal of Political Economy</b:JournalName>
    <b:Pages>137-175</b:Pages>
    <b:Volume>39</b:Volume>
    <b:RefOrder>1</b:RefOrder>
  </b:Source>
  <b:Source>
    <b:Tag>Tou</b:Tag>
    <b:SourceType>JournalArticle</b:SourceType>
    <b:Guid>{BCCB86DE-458D-45E5-9D7F-784C6378F1D5}</b:Guid>
    <b:Author>
      <b:Author>
        <b:NameList>
          <b:Person>
            <b:Last>Tourinho</b:Last>
            <b:First>O.</b:First>
            <b:Middle>A.</b:Middle>
          </b:Person>
        </b:NameList>
      </b:Author>
      <b:Editor>
        <b:NameList>
          <b:Person>
            <b:Last>Institute of Business and Economic Research</b:Last>
            <b:First>Berkeley</b:First>
            <b:Middle>CA</b:Middle>
          </b:Person>
        </b:NameList>
      </b:Editor>
    </b:Author>
    <b:Title>The Option Value of Reserves of Natural Resources</b:Title>
    <b:JournalName>Research Program in Finance Working Paper Series No.94</b:JournalName>
    <b:City>Berkeley CA</b:City>
    <b:Publisher>University of California</b:Publisher>
    <b:Year>1979a</b:Year>
    <b:RefOrder>9</b:RefOrder>
  </b:Source>
  <b:Source>
    <b:Tag>Tou1</b:Tag>
    <b:SourceType>JournalArticle</b:SourceType>
    <b:Guid>{B080C48C-295B-4DE5-BB4A-5E20E30BD744}</b:Guid>
    <b:Author>
      <b:Author>
        <b:NameList>
          <b:Person>
            <b:Last>Tourinho</b:Last>
            <b:First>O.</b:First>
            <b:Middle>A.</b:Middle>
          </b:Person>
        </b:NameList>
      </b:Author>
    </b:Author>
    <b:Title>The Valuation of Reserves of Natural Resources: An Option Pricing Approach</b:Title>
    <b:Publisher>University of California</b:Publisher>
    <b:City>Berkeley</b:City>
    <b:ConferenceName>Ph.D. dissertation, Berkeley CA</b:ConferenceName>
    <b:Year>1979b</b:Year>
    <b:JournalName>Ph.D. dissertation</b:JournalName>
    <b:RefOrder>10</b:RefOrder>
  </b:Source>
  <b:Source>
    <b:Tag>Bla73</b:Tag>
    <b:SourceType>JournalArticle</b:SourceType>
    <b:Guid>{A9EDEBB8-0831-4C89-A842-B581CC659E9A}</b:Guid>
    <b:Author>
      <b:Author>
        <b:NameList>
          <b:Person>
            <b:Last>Black</b:Last>
            <b:First>Fischer</b:First>
          </b:Person>
          <b:Person>
            <b:Last>Scholes</b:Last>
            <b:First>Myron</b:First>
          </b:Person>
        </b:NameList>
      </b:Author>
    </b:Author>
    <b:Title>The Pricing of Options and Corporate Liabilities</b:Title>
    <b:JournalName>The Journal of Political Economy</b:JournalName>
    <b:Year>1973</b:Year>
    <b:Pages>637-654</b:Pages>
    <b:Volume>81</b:Volume>
    <b:Issue>3</b:Issue>
    <b:RefOrder>17</b:RefOrder>
  </b:Source>
  <b:Source>
    <b:Tag>Pad88</b:Tag>
    <b:SourceType>JournalArticle</b:SourceType>
    <b:Guid>{A6B1E8D0-876B-4320-92B6-2FA1913EDF27}</b:Guid>
    <b:Author>
      <b:Author>
        <b:NameList>
          <b:Person>
            <b:Last>Paddock</b:Last>
            <b:First>J.L.</b:First>
          </b:Person>
          <b:Person>
            <b:Last>Siegel</b:Last>
            <b:First>D.R.</b:First>
          </b:Person>
          <b:Person>
            <b:Last>Smith</b:Last>
            <b:First>J.L.</b:First>
          </b:Person>
        </b:NameList>
      </b:Author>
    </b:Author>
    <b:Title>Option Valuation of Claims on Real Assets: The case of Offshore Petroleum Leases</b:Title>
    <b:JournalName>Quarterly Journal of Economics</b:JournalName>
    <b:Year>1988</b:Year>
    <b:Pages>479-508</b:Pages>
    <b:Volume>103</b:Volume>
    <b:RefOrder>11</b:RefOrder>
  </b:Source>
  <b:Source>
    <b:Tag>Dix94</b:Tag>
    <b:SourceType>Book</b:SourceType>
    <b:Guid>{39A0AB01-1409-4D81-BA34-93AD4D06CDD9}</b:Guid>
    <b:Author>
      <b:Author>
        <b:NameList>
          <b:Person>
            <b:Last>Dixit</b:Last>
            <b:First>A.K.</b:First>
          </b:Person>
          <b:Person>
            <b:Last>Pindyck</b:Last>
            <b:First>R.S.</b:First>
          </b:Person>
        </b:NameList>
      </b:Author>
    </b:Author>
    <b:Title>Investment under Uncertainty</b:Title>
    <b:Year>1994</b:Year>
    <b:City>Princeton NJ</b:City>
    <b:Publisher>Princeton University Press</b:Publisher>
    <b:RefOrder>12</b:RefOrder>
  </b:Source>
  <b:Source>
    <b:Tag>Dia04</b:Tag>
    <b:SourceType>JournalArticle</b:SourceType>
    <b:Guid>{B03EF548-2257-4990-8B97-E42F3CFFA6ED}</b:Guid>
    <b:Author>
      <b:Author>
        <b:NameList>
          <b:Person>
            <b:Last>Dias</b:Last>
            <b:First>M.A.</b:First>
          </b:Person>
        </b:NameList>
      </b:Author>
    </b:Author>
    <b:Title>Valuation of Exploration and Production Assets: An Overview of Real Option Models</b:Title>
    <b:Year>2004</b:Year>
    <b:JournalName>Journal of Petroleum Science and Engineering</b:JournalName>
    <b:Pages>93-114</b:Pages>
    <b:Volume>44</b:Volume>
    <b:RefOrder>13</b:RefOrder>
  </b:Source>
  <b:Source>
    <b:Tag>Che</b:Tag>
    <b:SourceType>JournalArticle</b:SourceType>
    <b:Guid>{8E02EEFB-580B-4019-BC37-C733962F3C13}</b:Guid>
    <b:Author>
      <b:Author>
        <b:NameList>
          <b:Person>
            <b:Last>Cherian</b:Last>
            <b:First>J.</b:First>
          </b:Person>
          <b:Person>
            <b:Last>J.</b:Last>
            <b:First>Patel</b:First>
          </b:Person>
          <b:Person>
            <b:Last>Khripko</b:Last>
            <b:First>I.</b:First>
          </b:Person>
        </b:NameList>
      </b:Author>
    </b:Author>
    <b:Title>Optimal Extraction of Nonrenewable Resources when Prices Are Uncertain and Costs Cumulate</b:Title>
    <b:JournalName>NUS Business School Working Paper</b:JournalName>
    <b:City>Singapore</b:City>
    <b:Publisher>NUS</b:Publisher>
    <b:Year>1998</b:Year>
    <b:RefOrder>2</b:RefOrder>
  </b:Source>
  <b:Source>
    <b:Tag>Cal06</b:Tag>
    <b:SourceType>JournalArticle</b:SourceType>
    <b:Guid>{F7E80080-D274-4EA8-B6BB-1D06EBFF076E}</b:Guid>
    <b:Author>
      <b:Author>
        <b:NameList>
          <b:Person>
            <b:Last>Caldentey</b:Last>
            <b:First>R.</b:First>
          </b:Person>
          <b:Person>
            <b:Last>Epstein</b:Last>
            <b:First>R.</b:First>
          </b:Person>
          <b:Person>
            <b:Last>Saure</b:Last>
            <b:First>D.</b:First>
          </b:Person>
        </b:NameList>
      </b:Author>
    </b:Author>
    <b:Title>Optimal Exploitation of a Nonrenewable Resource</b:Title>
    <b:JournalName>http://people.stern.nyu.edu/rcaldent/papers/CopperRO.pdf</b:JournalName>
    <b:Year>2006</b:Year>
    <b:Publisher>New York University</b:Publisher>
    <b:RefOrder>3</b:RefOrder>
  </b:Source>
  <b:Source>
    <b:Tag>Pal18</b:Tag>
    <b:SourceType>InternetSite</b:SourceType>
    <b:Guid>{CAEB51DD-55C2-4FC6-8FDD-DF1305B51D68}</b:Guid>
    <b:Title>Simulación Monte Carlo</b:Title>
    <b:Year>2018</b:Year>
    <b:YearAccessed>2017</b:YearAccessed>
    <b:MonthAccessed>10</b:MonthAccessed>
    <b:DayAccessed>24</b:DayAccessed>
    <b:URL>http://www.palisade-lta.com/risk/simulacion_monte_carlo.asp</b:URL>
    <b:Author>
      <b:Author>
        <b:Corporate>Palisade Corporation</b:Corporate>
      </b:Author>
    </b:Author>
    <b:RefOrder>40</b:RefOrder>
  </b:Source>
  <b:Source>
    <b:Tag>Dam12</b:Tag>
    <b:SourceType>Book</b:SourceType>
    <b:Guid>{5A86EF4A-EE13-4BB0-8F35-18F4A814BFB0}</b:Guid>
    <b:Author>
      <b:Author>
        <b:NameList>
          <b:Person>
            <b:Last>Damodaran</b:Last>
            <b:First>Aswath</b:First>
          </b:Person>
        </b:NameList>
      </b:Author>
    </b:Author>
    <b:Title>Investment Valuation</b:Title>
    <b:Year>2012</b:Year>
    <b:Pages>786-903</b:Pages>
    <b:City>New Jersey</b:City>
    <b:Publisher>Wiley</b:Publisher>
    <b:Edition>3</b:Edition>
    <b:RefOrder>18</b:RefOrder>
  </b:Source>
  <b:Source>
    <b:Tag>Ber07</b:Tag>
    <b:SourceType>BookSection</b:SourceType>
    <b:Guid>{07E42BE0-0A7C-4C09-A2FE-54A3D0C629DC}</b:Guid>
    <b:Title>Corporate Finance</b:Title>
    <b:Year>2007</b:Year>
    <b:Publisher>Pearson</b:Publisher>
    <b:Author>
      <b:Author>
        <b:NameList>
          <b:Person>
            <b:Last>Berk</b:Last>
            <b:First>Jonathan</b:First>
          </b:Person>
          <b:Person>
            <b:Last>DeMarzo</b:Last>
            <b:First>Peter</b:First>
          </b:Person>
        </b:NameList>
      </b:Author>
    </b:Author>
    <b:Pages>745</b:Pages>
    <b:RefOrder>41</b:RefOrder>
  </b:Source>
  <b:Source>
    <b:Tag>Sch97</b:Tag>
    <b:SourceType>JournalArticle</b:SourceType>
    <b:Guid>{7ACB1B59-4290-40EC-A057-982E90B61D76}</b:Guid>
    <b:Author>
      <b:Author>
        <b:NameList>
          <b:Person>
            <b:Last>Schwartz</b:Last>
            <b:First>E.</b:First>
          </b:Person>
        </b:NameList>
      </b:Author>
    </b:Author>
    <b:Title>The Stochastic Behavior of Commodity Prices: Implications For Valuation and Hedging</b:Title>
    <b:JournalName>Journal of Finance</b:JournalName>
    <b:Year>1997</b:Year>
    <b:Pages>923-973</b:Pages>
    <b:Volume>52</b:Volume>
    <b:RefOrder>21</b:RefOrder>
  </b:Source>
  <b:Source>
    <b:Tag>Sou15</b:Tag>
    <b:SourceType>Report</b:SourceType>
    <b:Guid>{9DE37FAE-1F14-49D9-93CD-3EF01B0118B6}</b:Guid>
    <b:Title>Southern Copper Corporation. December, 2015</b:Title>
    <b:Year>2015</b:Year>
    <b:Author>
      <b:Author>
        <b:Corporate>Southern Copper Corporation</b:Corporate>
      </b:Author>
    </b:Author>
    <b:RefOrder>27</b:RefOrder>
  </b:Source>
  <b:Source>
    <b:Tag>IPE17</b:Tag>
    <b:SourceType>Report</b:SourceType>
    <b:Guid>{589F9786-A62E-47D3-94B4-DEDD55ED3E9D}</b:Guid>
    <b:Title>IPE-Junio-2017-El-Valor-Agregado-de-la-Minería</b:Title>
    <b:Year>2017</b:Year>
    <b:Author>
      <b:Author>
        <b:Corporate>IPE</b:Corporate>
      </b:Author>
    </b:Author>
    <b:RefOrder>29</b:RefOrder>
  </b:Source>
  <b:Source>
    <b:Tag>Ped11</b:Tag>
    <b:SourceType>Report</b:SourceType>
    <b:Guid>{CD48CA1A-317F-48E5-BDB1-00B35F4077E8}</b:Guid>
    <b:Author>
      <b:Author>
        <b:NameList>
          <b:Person>
            <b:Last>Herrera Catalán</b:Last>
            <b:First>Pedro</b:First>
          </b:Person>
          <b:Person>
            <b:Last>Destéfano</b:Last>
            <b:First>Oscar</b:First>
            <b:Middle>Millones</b:Middle>
          </b:Person>
        </b:NameList>
      </b:Author>
    </b:Author>
    <b:Title>Informe al Congreso Peruano ¿Cuál es el costo de la contaminación ambiental minera sobre los recursos hídricos en el Perú?</b:Title>
    <b:Year>2011</b:Year>
    <b:City>Lima</b:City>
    <b:RefOrder>36</b:RefOrder>
  </b:Source>
  <b:Source>
    <b:Tag>Com12</b:Tag>
    <b:SourceType>JournalArticle</b:SourceType>
    <b:Guid>{635FBE08-77AC-4491-9499-534B1AAB0871}</b:Guid>
    <b:Title>Comentarios al documento ¿Cuál es el costo de la contaminación ambiental minera sobre los recursos hídricos en el Perú?</b:Title>
    <b:Year>2012</b:Year>
    <b:Publisher>Economía Vol. XXXV, N° 70, semestre julio-diciembre 2012, pp</b:Publisher>
    <b:City>Lima </b:City>
    <b:JournalName>Economía Vol. XXXV, N° 70, semestre julio-diciembre 2012,</b:JournalName>
    <b:Pages>227-245</b:Pages>
    <b:Author>
      <b:Author>
        <b:NameList>
          <b:Person>
            <b:Last>Lira</b:Last>
            <b:First>Alfredo</b:First>
            <b:Middle>Dammert</b:Middle>
          </b:Person>
          <b:Person>
            <b:Last>Cordano</b:Last>
            <b:First>Arturo</b:First>
            <b:Middle>Vásquez</b:Middle>
          </b:Person>
          <b:Person>
            <b:Last>Carpio</b:Last>
            <b:First>Raúl</b:First>
            <b:Middle>García</b:Middle>
          </b:Person>
          <b:Person>
            <b:Last>Saldaña</b:Last>
            <b:First>Victor</b:First>
            <b:Middle>Zurita</b:Middle>
          </b:Person>
          <b:Person>
            <b:Last>Ruíz</b:Last>
            <b:First>Humberto</b:First>
            <b:Middle>Ortiz</b:Middle>
          </b:Person>
          <b:Person>
            <b:Last>Mondaca</b:Last>
            <b:First>Erix</b:First>
            <b:Middle>Ruiz</b:Middle>
          </b:Person>
        </b:NameList>
      </b:Author>
    </b:Author>
    <b:RefOrder>37</b:RefOrder>
  </b:Source>
  <b:Source>
    <b:Tag>IPE19</b:Tag>
    <b:SourceType>Report</b:SourceType>
    <b:Guid>{E4F4C996-28CF-47DA-891F-1DE805B265B9}</b:Guid>
    <b:Author>
      <b:Author>
        <b:Corporate>Sociedad Nacional de Minería, Petróleo y Energía</b:Corporate>
      </b:Author>
    </b:Author>
    <b:Title>Evaluación de la Estructura Tributaria del Sector Minero</b:Title>
    <b:Year>2019</b:Year>
    <b:Publisher>Sociedad Nacional de Minería, Petróleo y Energía</b:Publisher>
    <b:City>Lima</b:City>
    <b:RefOrder>30</b:RefOrder>
  </b:Source>
  <b:Source>
    <b:Tag>Mck79</b:Tag>
    <b:SourceType>JournalArticle</b:SourceType>
    <b:Guid>{45A61EA3-A1DD-438A-BC4C-8FCB52315CE9}</b:Guid>
    <b:Author>
      <b:Author>
        <b:NameList>
          <b:Person>
            <b:Last>Mckay</b:Last>
            <b:First>M.</b:First>
          </b:Person>
          <b:Person>
            <b:Last>Beckman</b:Last>
            <b:First>R.</b:First>
          </b:Person>
          <b:Person>
            <b:Last>Conover</b:Last>
            <b:First>W.</b:First>
          </b:Person>
        </b:NameList>
      </b:Author>
    </b:Author>
    <b:Title>“A comparison of three methods for selecting values of input variables in the analysis of output from a computer code</b:Title>
    <b:Year>1979</b:Year>
    <b:JournalName>Technometrics</b:JournalName>
    <b:Pages>239-245</b:Pages>
    <b:Volume>21</b:Volume>
    <b:Issue>2</b:Issue>
    <b:RefOrder>19</b:RefOrder>
  </b:Source>
  <b:Source>
    <b:Tag>Mic87</b:Tag>
    <b:SourceType>JournalArticle</b:SourceType>
    <b:Guid>{BCC3A71A-E0CA-4951-B814-3DF8D3D2177D}</b:Guid>
    <b:Author>
      <b:Author>
        <b:NameList>
          <b:Person>
            <b:Last>Stein</b:Last>
            <b:First>Michael</b:First>
          </b:Person>
        </b:NameList>
      </b:Author>
    </b:Author>
    <b:Title>Large Sample Properties of Simulations Using Latin Hypercube Sampling</b:Title>
    <b:JournalName>Technometrics</b:JournalName>
    <b:Year>1987</b:Year>
    <b:Pages>143-151</b:Pages>
    <b:RefOrder>20</b:RefOrder>
  </b:Source>
  <b:Source>
    <b:Tag>SUN20</b:Tag>
    <b:SourceType>DocumentFromInternetSite</b:SourceType>
    <b:Guid>{83B710E0-B28D-493C-B051-796FE1CCEC41}</b:Guid>
    <b:Title>Nota Tributaria y Aduanera</b:Title>
    <b:Year>2020</b:Year>
    <b:Author>
      <b:Author>
        <b:Corporate>SUNAT</b:Corporate>
      </b:Author>
    </b:Author>
    <b:URL>https://www.sunat.gob.pe/estadisticasestudios/informa-tributa.html</b:URL>
    <b:RefOrder>34</b:RefOrder>
  </b:Source>
  <b:Source>
    <b:Tag>SUN201</b:Tag>
    <b:SourceType>DocumentFromInternetSite</b:SourceType>
    <b:Guid>{40A30635-0F4C-4CCB-AA08-1425D8169B39}</b:Guid>
    <b:Author>
      <b:Author>
        <b:Corporate>MEF</b:Corporate>
      </b:Author>
    </b:Author>
    <b:Title>Constitución de la Regalía Minera - Ley N° 29788</b:Title>
    <b:Year>2020</b:Year>
    <b:URL>https://www.mef.gob.pe/es/?option=com_content&amp;language=es-ES&amp;Itemid=100848&amp;view=article&amp;catid=150&amp;id=5324&amp;lang=es-ES</b:URL>
    <b:RefOrder>32</b:RefOrder>
  </b:Source>
  <b:Source>
    <b:Tag>Dav20</b:Tag>
    <b:SourceType>JournalArticle</b:SourceType>
    <b:Guid>{823BD8F4-65C8-4F0C-8DBC-B7F9D79DCC25}</b:Guid>
    <b:Author>
      <b:Author>
        <b:NameList>
          <b:Person>
            <b:Last>Luengo</b:Last>
            <b:First>David</b:First>
          </b:Person>
          <b:Person>
            <b:Last>Martino</b:Last>
            <b:First>Luca</b:First>
          </b:Person>
          <b:Person>
            <b:Last>Bugallo</b:Last>
            <b:First>Mónica</b:First>
          </b:Person>
          <b:Person>
            <b:Last>Elvira</b:Last>
            <b:First>Víctor</b:First>
          </b:Person>
          <b:Person>
            <b:Last>Särkkä</b:Last>
            <b:First>Simo</b:First>
          </b:Person>
        </b:NameList>
      </b:Author>
    </b:Author>
    <b:Title>A survey of Monte Carlo methods for parameter estimation</b:Title>
    <b:JournalName>EURASIP Journal on Advances in Signal Processing</b:JournalName>
    <b:Year>2020</b:Year>
    <b:LCID>en-US</b:LCID>
    <b:RefOrder>15</b:RefOrder>
  </b:Source>
  <b:Source>
    <b:Tag>Min19</b:Tag>
    <b:SourceType>Report</b:SourceType>
    <b:Guid>{6EBBA084-55E2-4EBB-9E0B-A1FEFED749F8}</b:Guid>
    <b:Title>R.D. Nº 0328-2019-MINEM-DGM-V</b:Title>
    <b:Year>2019</b:Year>
    <b:CaseNumber>Expediente N° 2443500</b:CaseNumber>
    <b:Author>
      <b:Author>
        <b:Corporate>Ministerio de Energía y Minas - Perú </b:Corporate>
      </b:Author>
    </b:Author>
    <b:RefOrder>24</b:RefOrder>
  </b:Source>
  <b:Source>
    <b:Tag>MIN20</b:Tag>
    <b:SourceType>DocumentFromInternetSite</b:SourceType>
    <b:Guid>{D37289F2-0BEB-4CE8-B019-932D4DACDE91}</b:Guid>
    <b:Author>
      <b:Author>
        <b:Corporate>MINEM</b:Corporate>
      </b:Author>
    </b:Author>
    <b:Title>Ley que crea el impuesto especial a la minería </b:Title>
    <b:Year>2020</b:Year>
    <b:URL>https://minem.gob.pe/_legislacionM.php?idSector=1&amp;idLegislacion=6856</b:URL>
    <b:RefOrder>33</b:RefOrder>
  </b:Source>
  <b:Source>
    <b:Tag>SOU19</b:Tag>
    <b:SourceType>DocumentFromInternetSite</b:SourceType>
    <b:Guid>{A948DA48-7354-4951-992A-5323574A4DAD}</b:Guid>
    <b:Author>
      <b:Author>
        <b:Corporate>Southern Copper Corporation </b:Corporate>
      </b:Author>
    </b:Author>
    <b:Title>http://www.southernperu.com/</b:Title>
    <b:Year>2019</b:Year>
    <b:InternetSiteTitle>Form 10-Q Quarterly Report Pursuant To Section 13 Or 15(D) of The Securities Exchange Act of 1934 </b:InternetSiteTitle>
    <b:Month>Junio</b:Month>
    <b:YearAccessed>2019</b:YearAccessed>
    <b:MonthAccessed>11</b:MonthAccessed>
    <b:DayAccessed>10</b:DayAccessed>
    <b:URL>http://www.southernperu.com/ENG/invrel//Pages/PGAnnualSec10Q.aspx?a=2019&amp;t=2Q</b:URL>
    <b:RefOrder>28</b:RefOrder>
  </b:Source>
  <b:Source>
    <b:Tag>SUN</b:Tag>
    <b:SourceType>DocumentFromInternetSite</b:SourceType>
    <b:Guid>{64497659-BC3A-4D4A-A9BD-1A789DC3F00B}</b:Guid>
    <b:Author>
      <b:Author>
        <b:Corporate>SUNAT</b:Corporate>
      </b:Author>
    </b:Author>
    <b:Title>Texto actualizado al 10.5.2020, fecha de publicación del Decreto Legislativo Texto Único Ordenado De La Ley Del Impuesto A La Renta </b:Title>
    <b:URL>https://www.sunat.gob.pe/legislacion/renta/ley/</b:URL>
    <b:Year>2020</b:Year>
    <b:RefOrder>42</b:RefOrder>
  </b:Source>
  <b:Source>
    <b:Tag>MarcadorDePosición1</b:Tag>
    <b:SourceType>DocumentFromInternetSite</b:SourceType>
    <b:Guid>{C912275C-7657-4C56-8CCC-97AB1EA974C5}</b:Guid>
    <b:Author>
      <b:Author>
        <b:Corporate>SUNAT</b:Corporate>
      </b:Author>
    </b:Author>
    <b:Title>Texto actualizado al 10.5.2020, fecha de publicación del Decreto Legislativo Texto Único Ordenado De La Ley Del Impuesto A La Renta </b:Title>
    <b:URL>https://www.sunat.gob.pe/legislacion/renta/ley/</b:URL>
    <b:Year>2020</b:Year>
    <b:RefOrder>31</b:RefOrder>
  </b:Source>
  <b:Source>
    <b:Tag>SEC19</b:Tag>
    <b:SourceType>Report</b:SourceType>
    <b:Guid>{20360984-2A94-4AE9-9DCF-2F3A16FDB144}</b:Guid>
    <b:Title>Form 10-Q, Southern Copper Corporation</b:Title>
    <b:Year>2019</b:Year>
    <b:City>Washington, D.C. 20549</b:City>
    <b:LCID>es-PE</b:LCID>
    <b:Author>
      <b:Author>
        <b:Corporate>SEC</b:Corporate>
      </b:Author>
    </b:Author>
    <b:Institution>United States  Securities And Exchange Commission</b:Institution>
    <b:ThesisType>Quarterly Report Pursuant To Section 13 Or 15(D) Of The Securities Exchange Act Of 1934 </b:ThesisType>
    <b:RefOrder>26</b:RefOrder>
  </b:Source>
  <b:Source>
    <b:Tag>Mye14</b:Tag>
    <b:SourceType>JournalArticle</b:SourceType>
    <b:Guid>{B47D6001-168F-4CFB-AFA2-57515E9DA0BC}</b:Guid>
    <b:Title>Real Options, Taxes and Financial Leverage</b:Title>
    <b:Year>2014</b:Year>
    <b:Author>
      <b:Author>
        <b:NameList>
          <b:Person>
            <b:Last>Myers</b:Last>
            <b:First>Stewart</b:First>
            <b:Middle>C.</b:Middle>
          </b:Person>
          <b:Person>
            <b:Last>Read</b:Last>
            <b:First>James</b:First>
          </b:Person>
        </b:NameList>
      </b:Author>
    </b:Author>
    <b:RefOrder>43</b:RefOrder>
  </b:Source>
  <b:Source>
    <b:Tag>Dan10</b:Tag>
    <b:SourceType>Book</b:SourceType>
    <b:Guid>{963EE8F6-DED1-4EFB-9636-9FEDEEBC4D03}</b:Guid>
    <b:Author>
      <b:Author>
        <b:NameList>
          <b:Person>
            <b:Last>Daniel</b:Last>
            <b:First>Philip</b:First>
          </b:Person>
          <b:Person>
            <b:Last>Keen</b:Last>
            <b:First>Michael</b:First>
          </b:Person>
          <b:Person>
            <b:Last>McPherson</b:Last>
            <b:First>Charles</b:First>
          </b:Person>
        </b:NameList>
      </b:Author>
    </b:Author>
    <b:Title>The Taxation of Petroleum and Minerals: Principles, problems and practice</b:Title>
    <b:Year>2010</b:Year>
    <b:Publisher>Routledge</b:Publisher>
    <b:RefOrder>4</b:RefOrder>
  </b:Source>
  <b:Source>
    <b:Tag>Eva11</b:Tag>
    <b:SourceType>JournalArticle</b:SourceType>
    <b:Guid>{75279D6C-08D0-4099-9C3D-0FF20D4AF9C2}</b:Guid>
    <b:Author>
      <b:Author>
        <b:NameList>
          <b:Person>
            <b:Last>Evatt</b:Last>
            <b:First>G.</b:First>
          </b:Person>
          <b:Person>
            <b:Last>Johnson</b:Last>
            <b:First>P.</b:First>
          </b:Person>
          <b:Person>
            <b:Last>Duck</b:Last>
            <b:First>P.</b:First>
          </b:Person>
          <b:Person>
            <b:Last>Howell</b:Last>
            <b:First>S.</b:First>
          </b:Person>
          <b:Person>
            <b:Last>Moriarty</b:Last>
            <b:First>J.</b:First>
          </b:Person>
        </b:NameList>
      </b:Author>
    </b:Author>
    <b:Title>The expected lifetime of an extraction project</b:Title>
    <b:JournalName>Proceedings: Mathematical, Physical and Engineering Sciences</b:JournalName>
    <b:Year>2011</b:Year>
    <b:RefOrder>5</b:RefOrder>
  </b:Source>
  <b:Source>
    <b:Tag>Hit</b:Tag>
    <b:SourceType>JournalArticle</b:SourceType>
    <b:Guid>{3645DB45-CF5D-495A-B67D-622EE618A341}</b:Guid>
    <b:Author>
      <b:Author>
        <b:NameList>
          <b:Person>
            <b:Last>Hitch</b:Last>
            <b:First>M.</b:First>
          </b:Person>
          <b:Person>
            <b:Last>Kumar Ravichandran</b:Last>
            <b:First>A.</b:First>
          </b:Person>
          <b:Person>
            <b:Last>Mishra</b:Last>
            <b:First>V</b:First>
          </b:Person>
        </b:NameList>
      </b:Author>
    </b:Author>
    <b:Title>A real options approach to implementing corporate social responsibility policies at different stages of the mining process</b:Title>
    <b:JournalName>Corporate Governance</b:JournalName>
    <b:Volume>14</b:Volume>
    <b:Issue>1</b:Issue>
    <b:Year>2014</b:Year>
    <b:RefOrder>8</b:RefOrder>
  </b:Source>
  <b:Source>
    <b:Tag>Dav06</b:Tag>
    <b:SourceType>JournalArticle</b:SourceType>
    <b:Guid>{F2103B30-8084-4D91-BDBD-B5069A856B22}</b:Guid>
    <b:Author>
      <b:Author>
        <b:NameList>
          <b:Person>
            <b:Last>Davis</b:Last>
            <b:First>G.</b:First>
            <b:Middle>A.</b:Middle>
          </b:Person>
          <b:Person>
            <b:Last>Samis</b:Last>
            <b:First>M.</b:First>
          </b:Person>
        </b:NameList>
      </b:Author>
    </b:Author>
    <b:Title>Using real options to value and manage exploration</b:Title>
    <b:JournalName>Society of Economic Geologists</b:JournalName>
    <b:Year>2006</b:Year>
    <b:Volume>12</b:Volume>
    <b:Issue>273</b:Issue>
    <b:RefOrder>6</b:RefOrder>
  </b:Source>
  <b:Source>
    <b:Tag>Ale08</b:Tag>
    <b:SourceType>JournalArticle</b:SourceType>
    <b:Guid>{A8CAF42A-DFFE-4DE5-8B93-99AF33B87395}</b:Guid>
    <b:Author>
      <b:Author>
        <b:NameList>
          <b:Person>
            <b:Last>Aleksandrov</b:Last>
            <b:First>N.</b:First>
          </b:Person>
          <b:Person>
            <b:Last>Hambly</b:Last>
            <b:First>B.</b:First>
          </b:Person>
        </b:NameList>
      </b:Author>
    </b:Author>
    <b:Year>2008</b:Year>
    <b:Title>A Dual Approach to Some Multiple Exercise Option Problems</b:Title>
    <b:JournalName>Mathematical Methods of Operations Research</b:JournalName>
    <b:RefOrder>44</b:RefOrder>
  </b:Source>
  <b:Source>
    <b:Tag>Zha15</b:Tag>
    <b:SourceType>JournalArticle</b:SourceType>
    <b:Guid>{188D8B88-8A76-4AD2-AFA5-F3C87B2F34C1}</b:Guid>
    <b:Author>
      <b:Author>
        <b:NameList>
          <b:Person>
            <b:Last>Zhang</b:Last>
            <b:First>Kuangyuan</b:First>
          </b:Person>
          <b:Person>
            <b:Last>Nieto</b:Last>
            <b:First>Antonio</b:First>
          </b:Person>
          <b:Person>
            <b:Last>Kleit</b:Last>
            <b:First>Andrew</b:First>
            <b:Middle>N.</b:Middle>
          </b:Person>
        </b:NameList>
      </b:Author>
    </b:Author>
    <b:Title>The real option value of mining operations using mean-reverting commodity prices</b:Title>
    <b:JournalName>Mineral Economics</b:JournalName>
    <b:Year>2015</b:Year>
    <b:Volume>28</b:Volume>
    <b:RefOrder>22</b:RefOrder>
  </b:Source>
  <b:Source>
    <b:Tag>Csa19</b:Tag>
    <b:SourceType>JournalArticle</b:SourceType>
    <b:Guid>{E4184BC4-1D72-4D41-B465-E3CE5629A802}</b:Guid>
    <b:Author>
      <b:Author>
        <b:NameList>
          <b:Person>
            <b:Last>Csapİ</b:Last>
            <b:First>Vİvİen</b:First>
          </b:Person>
        </b:NameList>
      </b:Author>
    </b:Author>
    <b:Title>Real Options Application In Practice: A Text Mining Based Analysis</b:Title>
    <b:JournalName>International Journal Of Multidisciplinarity In Business And Science</b:JournalName>
    <b:Year>2019</b:Year>
    <b:Volume>5</b:Volume>
    <b:Issue>8</b:Issue>
    <b:RefOrder>14</b:RefOrder>
  </b:Source>
  <b:Source>
    <b:Tag>Dai16</b:Tag>
    <b:SourceType>JournalArticle</b:SourceType>
    <b:Guid>{9D131954-74EC-4FBD-B504-2B5E12F73468}</b:Guid>
    <b:Author>
      <b:Author>
        <b:NameList>
          <b:Person>
            <b:Last>Dai</b:Last>
            <b:First>Hongjun</b:First>
          </b:Person>
          <b:Person>
            <b:Last>Sun</b:Last>
            <b:First>Tao</b:First>
          </b:Person>
          <b:Person>
            <b:Last>Guo</b:Last>
            <b:First>Wen.</b:First>
          </b:Person>
        </b:NameList>
      </b:Author>
    </b:Author>
    <b:Title>Brownfield Redevelopment Evaluation Based on Fuzzy Real Options</b:Title>
    <b:JournalName>Sustainability</b:JournalName>
    <b:Year>2016</b:Year>
    <b:RefOrder>7</b:RefOrder>
  </b:Source>
  <b:Source>
    <b:Tag>Min191</b:Tag>
    <b:SourceType>Report</b:SourceType>
    <b:Guid>{0EFBC47F-7710-48D8-A03D-6348226CBC32}</b:Guid>
    <b:Author>
      <b:Author>
        <b:Corporate>Ministerio de Energía y Minas - Perú</b:Corporate>
      </b:Author>
    </b:Author>
    <b:Title>Declaración Anual Consolidada DAC</b:Title>
    <b:Year>2020</b:Year>
    <b:RefOrder>25</b:RefOrder>
  </b:Source>
  <b:Source>
    <b:Tag>Nik11</b:Tag>
    <b:SourceType>JournalArticle</b:SourceType>
    <b:Guid>{F7DDB1DB-2372-4F05-9CEC-A5FF4532DB6A}</b:Guid>
    <b:Title>Optimal Oil Extraction as a multiple real option</b:Title>
    <b:Year>2011</b:Year>
    <b:Author>
      <b:Author>
        <b:NameList>
          <b:Person>
            <b:Last>Aleksandrov</b:Last>
            <b:First>Nikolay</b:First>
          </b:Person>
          <b:Person>
            <b:Last>Espinoza</b:Last>
            <b:First>Rafael</b:First>
          </b:Person>
        </b:NameList>
      </b:Author>
    </b:Author>
    <b:JournalName>Oxcarre Policy Paper</b:JournalName>
    <b:Issue>064</b:Issue>
    <b:RefOrder>16</b:RefOrder>
  </b:Source>
  <b:Source>
    <b:Tag>Mac19</b:Tag>
    <b:SourceType>InternetSite</b:SourceType>
    <b:Guid>{7802ED7F-8AE3-4234-8B42-14B9DC89F5E5}</b:Guid>
    <b:Title>Macrotrends</b:Title>
    <b:YearAccessed>2019</b:YearAccessed>
    <b:MonthAccessed>11</b:MonthAccessed>
    <b:DayAccessed>12</b:DayAccessed>
    <b:URL>https://www.macrotrends.net/1476/copper-prices-historical-chart-data</b:URL>
    <b:Year>2019</b:Year>
    <b:Author>
      <b:Author>
        <b:Corporate>Macrotrends</b:Corporate>
      </b:Author>
    </b:Author>
    <b:RefOrder>23</b:RefOrder>
  </b:Source>
  <b:Source>
    <b:Tag>Tax19</b:Tag>
    <b:SourceType>InternetSite</b:SourceType>
    <b:Guid>{AEA320CF-F055-4B9E-B080-074B42598D03}</b:Guid>
    <b:Title>Corporate Tax Rates around the World</b:Title>
    <b:Year>2023</b:Year>
    <b:LCID>en-US</b:LCID>
    <b:Author>
      <b:Author>
        <b:Corporate>Tax Fundation</b:Corporate>
      </b:Author>
    </b:Author>
    <b:URL>https://taxfoundation.org/data/all/global/corporate-tax-rates-by-country-2023/#:~:text=The%20worldwide%20average%20statutory%20corporate,statutory%20rate%20is%2025.67%20percent.</b:URL>
    <b:RefOrder>35</b:RefOrder>
  </b:Source>
</b:Sources>
</file>

<file path=customXml/itemProps1.xml><?xml version="1.0" encoding="utf-8"?>
<ds:datastoreItem xmlns:ds="http://schemas.openxmlformats.org/officeDocument/2006/customXml" ds:itemID="{F87D4E19-C684-44E6-9CE4-51DBCA93D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4077</Words>
  <Characters>23240</Characters>
  <Application>Microsoft Office Word</Application>
  <DocSecurity>0</DocSecurity>
  <Lines>193</Lines>
  <Paragraphs>54</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27263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José Carlos Valer Dávila</cp:lastModifiedBy>
  <cp:revision>2</cp:revision>
  <cp:lastPrinted>2025-07-18T20:58:00Z</cp:lastPrinted>
  <dcterms:created xsi:type="dcterms:W3CDTF">2025-07-18T21:00:00Z</dcterms:created>
  <dcterms:modified xsi:type="dcterms:W3CDTF">2025-07-18T21:00:00Z</dcterms:modified>
</cp:coreProperties>
</file>