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0C08" w14:textId="4295E5DF" w:rsidR="003B3C79" w:rsidRDefault="0028236E" w:rsidP="00516520">
      <w:pPr>
        <w:spacing w:line="360" w:lineRule="auto"/>
        <w:rPr>
          <w:rFonts w:ascii="Arial" w:hAnsi="Arial" w:cs="Arial"/>
          <w:lang w:val="es-ES"/>
        </w:rPr>
      </w:pPr>
      <w:r w:rsidRPr="00805D3F">
        <w:rPr>
          <w:rFonts w:ascii="Arial" w:hAnsi="Arial" w:cs="Arial"/>
          <w:b/>
          <w:lang w:val="es-ES"/>
        </w:rPr>
        <w:t>Título:</w:t>
      </w:r>
      <w:r>
        <w:rPr>
          <w:rFonts w:ascii="Arial" w:hAnsi="Arial" w:cs="Arial"/>
          <w:lang w:val="es-ES"/>
        </w:rPr>
        <w:t xml:space="preserve"> “</w:t>
      </w:r>
      <w:r w:rsidR="005A206B">
        <w:rPr>
          <w:rFonts w:ascii="Arial" w:hAnsi="Arial" w:cs="Arial"/>
          <w:lang w:val="es-ES"/>
        </w:rPr>
        <w:t>Recuperación de cobre de agua acida de mina y neutralización del efluente residual con relave de flotación</w:t>
      </w:r>
      <w:r>
        <w:rPr>
          <w:rFonts w:ascii="Arial" w:hAnsi="Arial" w:cs="Arial"/>
          <w:lang w:val="es-ES"/>
        </w:rPr>
        <w:t>”</w:t>
      </w:r>
    </w:p>
    <w:p w14:paraId="2E04D9FB" w14:textId="08874C4D" w:rsidR="002E76CF" w:rsidRDefault="002E76CF" w:rsidP="00516520">
      <w:pPr>
        <w:spacing w:line="360" w:lineRule="auto"/>
        <w:rPr>
          <w:rFonts w:ascii="Arial" w:hAnsi="Arial" w:cs="Arial"/>
          <w:lang w:val="es-ES"/>
        </w:rPr>
      </w:pPr>
      <w:r>
        <w:rPr>
          <w:rFonts w:ascii="Arial" w:hAnsi="Arial" w:cs="Arial"/>
          <w:b/>
          <w:lang w:val="es-ES"/>
        </w:rPr>
        <w:t>Tema</w:t>
      </w:r>
      <w:r w:rsidRPr="00805D3F">
        <w:rPr>
          <w:rFonts w:ascii="Arial" w:hAnsi="Arial" w:cs="Arial"/>
          <w:b/>
          <w:lang w:val="es-ES"/>
        </w:rPr>
        <w:t>:</w:t>
      </w:r>
      <w:r>
        <w:rPr>
          <w:rFonts w:ascii="Arial" w:hAnsi="Arial" w:cs="Arial"/>
          <w:b/>
          <w:lang w:val="es-ES"/>
        </w:rPr>
        <w:t xml:space="preserve"> </w:t>
      </w:r>
      <w:r w:rsidRPr="00AC1076">
        <w:rPr>
          <w:rFonts w:ascii="Arial" w:hAnsi="Arial" w:cs="Arial"/>
        </w:rPr>
        <w:t>Procesos hidro-electrometalúrgicos</w:t>
      </w:r>
    </w:p>
    <w:p w14:paraId="07F51A3F" w14:textId="77777777" w:rsidR="00B57C74" w:rsidRDefault="00805D3F" w:rsidP="00285DD2">
      <w:pPr>
        <w:spacing w:line="360" w:lineRule="auto"/>
        <w:rPr>
          <w:rFonts w:ascii="Arial" w:hAnsi="Arial" w:cs="Arial"/>
        </w:rPr>
      </w:pPr>
      <w:r w:rsidRPr="00805D3F">
        <w:rPr>
          <w:rFonts w:ascii="Arial" w:hAnsi="Arial" w:cs="Arial"/>
          <w:b/>
          <w:lang w:val="es-ES"/>
        </w:rPr>
        <w:t>Categoría:</w:t>
      </w:r>
      <w:r>
        <w:rPr>
          <w:rFonts w:ascii="Arial" w:hAnsi="Arial" w:cs="Arial"/>
          <w:lang w:val="es-ES"/>
        </w:rPr>
        <w:t xml:space="preserve"> </w:t>
      </w:r>
      <w:r w:rsidR="002349AB" w:rsidRPr="002349AB">
        <w:rPr>
          <w:rFonts w:ascii="Arial" w:hAnsi="Arial" w:cs="Arial"/>
        </w:rPr>
        <w:t>Procesamiento de Minerales y Metalurgia Extractiva</w:t>
      </w:r>
      <w:r w:rsidR="00285DD2">
        <w:rPr>
          <w:rFonts w:ascii="Arial" w:hAnsi="Arial" w:cs="Arial"/>
        </w:rPr>
        <w:t>.</w:t>
      </w:r>
    </w:p>
    <w:p w14:paraId="269D7F3B" w14:textId="77777777" w:rsidR="002D6724" w:rsidRPr="009960AF" w:rsidRDefault="002D6724" w:rsidP="002D6724">
      <w:pPr>
        <w:spacing w:line="360" w:lineRule="auto"/>
        <w:rPr>
          <w:rFonts w:ascii="Arial" w:hAnsi="Arial" w:cs="Arial"/>
        </w:rPr>
      </w:pPr>
      <w:r>
        <w:rPr>
          <w:rFonts w:ascii="Arial" w:hAnsi="Arial" w:cs="Arial"/>
        </w:rPr>
        <w:t>Datos del autor y coautores:</w:t>
      </w:r>
    </w:p>
    <w:p w14:paraId="0326B21C" w14:textId="77777777" w:rsidR="002D6724" w:rsidRDefault="002D6724" w:rsidP="002D6724">
      <w:pPr>
        <w:pStyle w:val="Prrafodelista"/>
        <w:numPr>
          <w:ilvl w:val="0"/>
          <w:numId w:val="7"/>
        </w:numPr>
        <w:spacing w:line="360" w:lineRule="auto"/>
        <w:rPr>
          <w:rFonts w:ascii="Arial" w:hAnsi="Arial" w:cs="Arial"/>
          <w:lang w:val="pt-BR"/>
        </w:rPr>
      </w:pPr>
      <w:r w:rsidRPr="00F941E5">
        <w:rPr>
          <w:rFonts w:ascii="Arial" w:hAnsi="Arial" w:cs="Arial"/>
          <w:b/>
          <w:bCs/>
        </w:rPr>
        <w:t>Rodolfo Jose Ruperto Rengifo Rodriguez</w:t>
      </w:r>
      <w:r w:rsidRPr="00057C04">
        <w:rPr>
          <w:rFonts w:ascii="Arial" w:hAnsi="Arial" w:cs="Arial"/>
        </w:rPr>
        <w:t>, Minera Chinalco Perú S.A,</w:t>
      </w:r>
      <w:r>
        <w:rPr>
          <w:rFonts w:ascii="Arial" w:hAnsi="Arial" w:cs="Arial"/>
        </w:rPr>
        <w:t xml:space="preserve"> </w:t>
      </w:r>
      <w:proofErr w:type="gramStart"/>
      <w:r w:rsidRPr="00057C04">
        <w:rPr>
          <w:rFonts w:ascii="Arial" w:hAnsi="Arial" w:cs="Arial"/>
        </w:rPr>
        <w:t>Jefe</w:t>
      </w:r>
      <w:proofErr w:type="gramEnd"/>
      <w:r w:rsidRPr="00057C04">
        <w:rPr>
          <w:rFonts w:ascii="Arial" w:hAnsi="Arial" w:cs="Arial"/>
        </w:rPr>
        <w:t xml:space="preserve"> de ingeniería de Procesos, Av. </w:t>
      </w:r>
      <w:r w:rsidRPr="00057C04">
        <w:rPr>
          <w:rFonts w:ascii="Arial" w:hAnsi="Arial" w:cs="Arial"/>
          <w:lang w:val="pt-BR"/>
        </w:rPr>
        <w:t xml:space="preserve">Santa Cruz N° 180, Torre A, San Isidro, Lima, </w:t>
      </w:r>
      <w:hyperlink r:id="rId7" w:history="1">
        <w:r w:rsidRPr="00057C04">
          <w:rPr>
            <w:rStyle w:val="Hipervnculo"/>
            <w:rFonts w:ascii="Arial" w:hAnsi="Arial" w:cs="Arial"/>
            <w:lang w:val="pt-BR"/>
          </w:rPr>
          <w:t>rrengifo@chinalco.com.pe</w:t>
        </w:r>
      </w:hyperlink>
      <w:r w:rsidRPr="00057C04">
        <w:rPr>
          <w:rFonts w:ascii="Arial" w:hAnsi="Arial" w:cs="Arial"/>
          <w:lang w:val="pt-BR"/>
        </w:rPr>
        <w:t xml:space="preserve">, </w:t>
      </w:r>
      <w:hyperlink r:id="rId8" w:history="1">
        <w:r w:rsidRPr="00057C04">
          <w:rPr>
            <w:rStyle w:val="Hipervnculo"/>
            <w:rFonts w:ascii="Arial" w:hAnsi="Arial" w:cs="Arial"/>
            <w:lang w:val="pt-BR"/>
          </w:rPr>
          <w:t>rodolfo.rengifo@pucp.edu.pe</w:t>
        </w:r>
      </w:hyperlink>
      <w:r w:rsidRPr="00057C04">
        <w:rPr>
          <w:rFonts w:ascii="Arial" w:hAnsi="Arial" w:cs="Arial"/>
          <w:lang w:val="pt-BR"/>
        </w:rPr>
        <w:t>, 948 310</w:t>
      </w:r>
      <w:r>
        <w:rPr>
          <w:rFonts w:ascii="Arial" w:hAnsi="Arial" w:cs="Arial"/>
          <w:lang w:val="pt-BR"/>
        </w:rPr>
        <w:t xml:space="preserve"> </w:t>
      </w:r>
      <w:r w:rsidRPr="00057C04">
        <w:rPr>
          <w:rFonts w:ascii="Arial" w:hAnsi="Arial" w:cs="Arial"/>
          <w:lang w:val="pt-BR"/>
        </w:rPr>
        <w:t>625</w:t>
      </w:r>
    </w:p>
    <w:p w14:paraId="7E8B8E12" w14:textId="77777777" w:rsidR="002D6724" w:rsidRDefault="002D6724" w:rsidP="002D6724">
      <w:pPr>
        <w:pStyle w:val="Prrafodelista"/>
        <w:numPr>
          <w:ilvl w:val="0"/>
          <w:numId w:val="7"/>
        </w:numPr>
        <w:spacing w:line="360" w:lineRule="auto"/>
        <w:rPr>
          <w:rFonts w:ascii="Arial" w:hAnsi="Arial" w:cs="Arial"/>
          <w:lang w:val="pt-BR"/>
        </w:rPr>
      </w:pPr>
      <w:r w:rsidRPr="00F941E5">
        <w:rPr>
          <w:rFonts w:ascii="Arial" w:hAnsi="Arial" w:cs="Arial"/>
          <w:b/>
          <w:bCs/>
        </w:rPr>
        <w:t>Carlos Eloy Melendez Quezada</w:t>
      </w:r>
      <w:r w:rsidRPr="00F941E5">
        <w:rPr>
          <w:rFonts w:ascii="Arial" w:hAnsi="Arial" w:cs="Arial"/>
        </w:rPr>
        <w:t xml:space="preserve">; Minera Chinalco Perú S.A; Superintendente de ingeniería y QA/QC; Av. </w:t>
      </w:r>
      <w:r w:rsidRPr="00F941E5">
        <w:rPr>
          <w:rFonts w:ascii="Arial" w:hAnsi="Arial" w:cs="Arial"/>
          <w:lang w:val="pt-BR"/>
        </w:rPr>
        <w:t xml:space="preserve">Santa Cruz N° 180, Torre A, San Isidro, Lima: </w:t>
      </w:r>
      <w:hyperlink r:id="rId9" w:history="1">
        <w:r w:rsidRPr="00F941E5">
          <w:rPr>
            <w:rStyle w:val="Hipervnculo"/>
            <w:rFonts w:ascii="Arial" w:hAnsi="Arial" w:cs="Arial"/>
            <w:lang w:val="pt-BR"/>
          </w:rPr>
          <w:t>cmelendez@chinalco.com.pe</w:t>
        </w:r>
      </w:hyperlink>
      <w:r w:rsidRPr="00F941E5">
        <w:rPr>
          <w:rFonts w:ascii="Arial" w:hAnsi="Arial" w:cs="Arial"/>
          <w:lang w:val="pt-BR"/>
        </w:rPr>
        <w:t xml:space="preserve">; </w:t>
      </w:r>
      <w:hyperlink r:id="rId10" w:history="1">
        <w:r w:rsidRPr="00F941E5">
          <w:rPr>
            <w:rStyle w:val="Hipervnculo"/>
            <w:rFonts w:ascii="Arial" w:hAnsi="Arial" w:cs="Arial"/>
            <w:lang w:val="pt-BR"/>
          </w:rPr>
          <w:t>cmelendez2005@chinalco.com.pe</w:t>
        </w:r>
      </w:hyperlink>
      <w:r w:rsidRPr="00F941E5">
        <w:rPr>
          <w:rFonts w:ascii="Arial" w:hAnsi="Arial" w:cs="Arial"/>
          <w:lang w:val="pt-BR"/>
        </w:rPr>
        <w:t>: 95</w:t>
      </w:r>
      <w:r>
        <w:rPr>
          <w:rFonts w:ascii="Arial" w:hAnsi="Arial" w:cs="Arial"/>
          <w:lang w:val="pt-BR"/>
        </w:rPr>
        <w:t>0 950 672</w:t>
      </w:r>
    </w:p>
    <w:p w14:paraId="4AD647B2" w14:textId="0F19BBAB" w:rsidR="002D6724" w:rsidRPr="00DF6A5A" w:rsidRDefault="002D6724" w:rsidP="002D6724">
      <w:pPr>
        <w:spacing w:line="360" w:lineRule="auto"/>
        <w:rPr>
          <w:rFonts w:ascii="Arial" w:hAnsi="Arial" w:cs="Arial"/>
        </w:rPr>
      </w:pPr>
      <w:r w:rsidRPr="00D226AC">
        <w:rPr>
          <w:rFonts w:ascii="Arial" w:hAnsi="Arial" w:cs="Arial"/>
          <w:b/>
          <w:bCs/>
        </w:rPr>
        <w:t>Palabras Claves</w:t>
      </w:r>
      <w:r w:rsidRPr="00DF6A5A">
        <w:rPr>
          <w:rFonts w:ascii="Arial" w:hAnsi="Arial" w:cs="Arial"/>
        </w:rPr>
        <w:t xml:space="preserve">: </w:t>
      </w:r>
      <w:r>
        <w:rPr>
          <w:rFonts w:ascii="Arial" w:hAnsi="Arial" w:cs="Arial"/>
        </w:rPr>
        <w:t>Aguas acidas,</w:t>
      </w:r>
      <w:r w:rsidR="00132101">
        <w:rPr>
          <w:rFonts w:ascii="Arial" w:hAnsi="Arial" w:cs="Arial"/>
        </w:rPr>
        <w:t xml:space="preserve"> S</w:t>
      </w:r>
      <w:r w:rsidR="00FA013C">
        <w:rPr>
          <w:rFonts w:ascii="Arial" w:hAnsi="Arial" w:cs="Arial"/>
        </w:rPr>
        <w:t>X</w:t>
      </w:r>
      <w:r w:rsidR="00132101">
        <w:rPr>
          <w:rFonts w:ascii="Arial" w:hAnsi="Arial" w:cs="Arial"/>
        </w:rPr>
        <w:t>/EW</w:t>
      </w:r>
      <w:r>
        <w:rPr>
          <w:rFonts w:ascii="Arial" w:hAnsi="Arial" w:cs="Arial"/>
        </w:rPr>
        <w:t>,</w:t>
      </w:r>
      <w:r w:rsidR="00132101">
        <w:rPr>
          <w:rFonts w:ascii="Arial" w:hAnsi="Arial" w:cs="Arial"/>
        </w:rPr>
        <w:t xml:space="preserve"> Precipitación, </w:t>
      </w:r>
      <w:r>
        <w:rPr>
          <w:rFonts w:ascii="Arial" w:hAnsi="Arial" w:cs="Arial"/>
        </w:rPr>
        <w:t>Recuperación de Cu, pozas A y C, Chinalco.</w:t>
      </w:r>
    </w:p>
    <w:p w14:paraId="261FE17A" w14:textId="1C8A3E33" w:rsidR="00FA013C" w:rsidRPr="00FA013C" w:rsidRDefault="00FA013C" w:rsidP="00B26EE4">
      <w:pPr>
        <w:spacing w:line="360" w:lineRule="auto"/>
        <w:jc w:val="both"/>
        <w:rPr>
          <w:rFonts w:ascii="Arial" w:hAnsi="Arial" w:cs="Arial"/>
          <w:b/>
          <w:bCs/>
        </w:rPr>
      </w:pPr>
      <w:r w:rsidRPr="00FA013C">
        <w:rPr>
          <w:rFonts w:ascii="Arial" w:hAnsi="Arial" w:cs="Arial"/>
          <w:b/>
          <w:bCs/>
        </w:rPr>
        <w:t>Parte 1:</w:t>
      </w:r>
    </w:p>
    <w:p w14:paraId="569BD43C" w14:textId="1C7DC04E" w:rsidR="003C14B1" w:rsidRDefault="00B26EE4" w:rsidP="00B26EE4">
      <w:pPr>
        <w:spacing w:line="360" w:lineRule="auto"/>
        <w:jc w:val="both"/>
        <w:rPr>
          <w:rFonts w:ascii="Arial" w:hAnsi="Arial" w:cs="Arial"/>
        </w:rPr>
      </w:pPr>
      <w:r w:rsidRPr="007A55C2">
        <w:rPr>
          <w:rFonts w:ascii="Arial" w:hAnsi="Arial" w:cs="Arial"/>
        </w:rPr>
        <w:t>Minera Chinalco</w:t>
      </w:r>
      <w:r w:rsidR="000650FB">
        <w:rPr>
          <w:rFonts w:ascii="Arial" w:hAnsi="Arial" w:cs="Arial"/>
        </w:rPr>
        <w:t xml:space="preserve"> dentro de su gestión ambiental realiza la colección de los efluentes generados en la operación, dichos efluentes son almacenados en dos pozas principales </w:t>
      </w:r>
      <w:r w:rsidR="004F4EAE">
        <w:rPr>
          <w:rFonts w:ascii="Arial" w:hAnsi="Arial" w:cs="Arial"/>
        </w:rPr>
        <w:t xml:space="preserve">denominadas </w:t>
      </w:r>
      <w:r w:rsidR="000650FB">
        <w:rPr>
          <w:rFonts w:ascii="Arial" w:hAnsi="Arial" w:cs="Arial"/>
        </w:rPr>
        <w:t>poza A y poza C</w:t>
      </w:r>
      <w:r w:rsidR="003C14B1">
        <w:rPr>
          <w:rFonts w:ascii="Arial" w:hAnsi="Arial" w:cs="Arial"/>
        </w:rPr>
        <w:t>. Dichas pozas cumplen la función de almacenamiento del agua ácida y sedimentación de los sólidos suspendidos</w:t>
      </w:r>
      <w:r w:rsidR="00910C68">
        <w:rPr>
          <w:rFonts w:ascii="Arial" w:hAnsi="Arial" w:cs="Arial"/>
        </w:rPr>
        <w:t>.</w:t>
      </w:r>
    </w:p>
    <w:p w14:paraId="4B7DB4A9" w14:textId="78734F9F" w:rsidR="0077069F" w:rsidRDefault="0077069F" w:rsidP="0077069F">
      <w:pPr>
        <w:spacing w:line="360" w:lineRule="auto"/>
        <w:jc w:val="both"/>
        <w:rPr>
          <w:rFonts w:ascii="Arial" w:hAnsi="Arial" w:cs="Arial"/>
        </w:rPr>
      </w:pPr>
      <w:r>
        <w:rPr>
          <w:rFonts w:ascii="Arial" w:hAnsi="Arial" w:cs="Arial"/>
        </w:rPr>
        <w:t xml:space="preserve">Actualmente, los efluentes ácidos de </w:t>
      </w:r>
      <w:r w:rsidR="00AA6CA7">
        <w:rPr>
          <w:rFonts w:ascii="Arial" w:hAnsi="Arial" w:cs="Arial"/>
        </w:rPr>
        <w:t>la operación Toromocho son des</w:t>
      </w:r>
      <w:r w:rsidR="008273B1">
        <w:rPr>
          <w:rFonts w:ascii="Arial" w:hAnsi="Arial" w:cs="Arial"/>
        </w:rPr>
        <w:t xml:space="preserve">cargados </w:t>
      </w:r>
      <w:r>
        <w:rPr>
          <w:rFonts w:ascii="Arial" w:hAnsi="Arial" w:cs="Arial"/>
        </w:rPr>
        <w:t xml:space="preserve">en el </w:t>
      </w:r>
      <w:proofErr w:type="spellStart"/>
      <w:r>
        <w:rPr>
          <w:rFonts w:ascii="Arial" w:hAnsi="Arial" w:cs="Arial"/>
        </w:rPr>
        <w:t>Tunel</w:t>
      </w:r>
      <w:proofErr w:type="spellEnd"/>
      <w:r>
        <w:rPr>
          <w:rFonts w:ascii="Arial" w:hAnsi="Arial" w:cs="Arial"/>
        </w:rPr>
        <w:t xml:space="preserve"> </w:t>
      </w:r>
      <w:proofErr w:type="spellStart"/>
      <w:r>
        <w:rPr>
          <w:rFonts w:ascii="Arial" w:hAnsi="Arial" w:cs="Arial"/>
        </w:rPr>
        <w:t>Kingsmill</w:t>
      </w:r>
      <w:proofErr w:type="spellEnd"/>
      <w:r>
        <w:rPr>
          <w:rFonts w:ascii="Arial" w:hAnsi="Arial" w:cs="Arial"/>
        </w:rPr>
        <w:t>, dicho túnel también colecta los subdrenajes y drenajes de otras operaciones minera y toda el agua colectada, drena por gravedad a la planta de tratamiento Kingsmill</w:t>
      </w:r>
      <w:r w:rsidR="009C191C">
        <w:rPr>
          <w:rFonts w:ascii="Arial" w:hAnsi="Arial" w:cs="Arial"/>
        </w:rPr>
        <w:t xml:space="preserve"> la cual tiene una capacidad de 1400 L/s</w:t>
      </w:r>
      <w:r>
        <w:rPr>
          <w:rFonts w:ascii="Arial" w:hAnsi="Arial" w:cs="Arial"/>
        </w:rPr>
        <w:t xml:space="preserve">, las aguas acidas de </w:t>
      </w:r>
      <w:r w:rsidR="00CC2B9E">
        <w:rPr>
          <w:rFonts w:ascii="Arial" w:hAnsi="Arial" w:cs="Arial"/>
        </w:rPr>
        <w:t xml:space="preserve">la </w:t>
      </w:r>
      <w:r w:rsidR="00CF6BE8">
        <w:rPr>
          <w:rFonts w:ascii="Arial" w:hAnsi="Arial" w:cs="Arial"/>
        </w:rPr>
        <w:t>operación</w:t>
      </w:r>
      <w:r w:rsidR="00CC2B9E">
        <w:rPr>
          <w:rFonts w:ascii="Arial" w:hAnsi="Arial" w:cs="Arial"/>
        </w:rPr>
        <w:t xml:space="preserve"> de Toromocho</w:t>
      </w:r>
      <w:r>
        <w:rPr>
          <w:rFonts w:ascii="Arial" w:hAnsi="Arial" w:cs="Arial"/>
        </w:rPr>
        <w:t xml:space="preserve"> solo representa del 10% al 1</w:t>
      </w:r>
      <w:r w:rsidR="00C64D11">
        <w:rPr>
          <w:rFonts w:ascii="Arial" w:hAnsi="Arial" w:cs="Arial"/>
        </w:rPr>
        <w:t>2</w:t>
      </w:r>
      <w:r>
        <w:rPr>
          <w:rFonts w:ascii="Arial" w:hAnsi="Arial" w:cs="Arial"/>
        </w:rPr>
        <w:t>% del flujo que ingresa a la planta de tratamiento</w:t>
      </w:r>
      <w:r w:rsidR="00CC2B9E">
        <w:rPr>
          <w:rFonts w:ascii="Arial" w:hAnsi="Arial" w:cs="Arial"/>
        </w:rPr>
        <w:t>.</w:t>
      </w:r>
    </w:p>
    <w:p w14:paraId="4BF19B93" w14:textId="60C4C5CA" w:rsidR="009E4B45" w:rsidRDefault="00BC413D" w:rsidP="009E4B45">
      <w:pPr>
        <w:ind w:left="284"/>
        <w:jc w:val="both"/>
        <w:rPr>
          <w:rFonts w:ascii="Arial" w:hAnsi="Arial" w:cs="Arial"/>
        </w:rPr>
      </w:pPr>
      <w:r w:rsidRPr="00E442B3">
        <w:rPr>
          <w:rFonts w:ascii="Arial" w:hAnsi="Arial" w:cs="Arial"/>
          <w:noProof/>
          <w:lang w:eastAsia="es-PE"/>
        </w:rPr>
        <w:lastRenderedPageBreak/>
        <mc:AlternateContent>
          <mc:Choice Requires="wps">
            <w:drawing>
              <wp:anchor distT="45720" distB="45720" distL="114300" distR="114300" simplePos="0" relativeHeight="251662336" behindDoc="0" locked="0" layoutInCell="1" allowOverlap="1" wp14:anchorId="4A785FAD" wp14:editId="6CB780AC">
                <wp:simplePos x="0" y="0"/>
                <wp:positionH relativeFrom="column">
                  <wp:posOffset>1813560</wp:posOffset>
                </wp:positionH>
                <wp:positionV relativeFrom="paragraph">
                  <wp:posOffset>1226820</wp:posOffset>
                </wp:positionV>
                <wp:extent cx="1328738" cy="314325"/>
                <wp:effectExtent l="0" t="0" r="0" b="0"/>
                <wp:wrapNone/>
                <wp:docPr id="711667763"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8738" cy="314325"/>
                        </a:xfrm>
                        <a:prstGeom prst="rect">
                          <a:avLst/>
                        </a:prstGeom>
                        <a:noFill/>
                        <a:ln w="9525">
                          <a:noFill/>
                          <a:miter lim="800000"/>
                          <a:headEnd/>
                          <a:tailEnd/>
                        </a:ln>
                      </wps:spPr>
                      <wps:txbx>
                        <w:txbxContent>
                          <w:p w14:paraId="1B05CE14" w14:textId="77777777" w:rsidR="00BC413D" w:rsidRPr="00094E42" w:rsidRDefault="00BC413D" w:rsidP="00BC413D">
                            <w:pPr>
                              <w:jc w:val="center"/>
                              <w:rPr>
                                <w:b/>
                                <w:bCs/>
                                <w:color w:val="FFFFFF" w:themeColor="background1"/>
                                <w:lang w:val="en-US"/>
                              </w:rPr>
                            </w:pPr>
                            <w:r w:rsidRPr="00094E42">
                              <w:rPr>
                                <w:b/>
                                <w:bCs/>
                                <w:color w:val="FFFFFF" w:themeColor="background1"/>
                                <w:lang w:val="en-US"/>
                              </w:rPr>
                              <w:t>Tajo de mina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785FAD" id="_x0000_t202" coordsize="21600,21600" o:spt="202" path="m,l,21600r21600,l21600,xe">
                <v:stroke joinstyle="miter"/>
                <v:path gradientshapeok="t" o:connecttype="rect"/>
              </v:shapetype>
              <v:shape id="Cuadro de texto 217" o:spid="_x0000_s1026" type="#_x0000_t202" style="position:absolute;left:0;text-align:left;margin-left:142.8pt;margin-top:96.6pt;width:104.65pt;height:24.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0i9QEAAM0DAAAOAAAAZHJzL2Uyb0RvYy54bWysU8tu2zAQvBfoPxC81/KzcQTLQZo0RYH0&#10;AaT9gDVFWURJLkvSltyvz5JyHCO9BdGB4GrJ2Z3Z4eqqN5rtpQ8KbcUnozFn0gqsld1W/Pevuw9L&#10;zkIEW4NGKyt+kIFfrd+/W3WulFNsUdfSMwKxoexcxdsYXVkUQbTSQBihk5aSDXoDkUK/LWoPHaEb&#10;XUzH449Fh752HoUMgf7eDkm+zvhNI0X80TRBRqYrTr3FvPq8btJarFdQbj24VoljG/CKLgwoS0VP&#10;ULcQge28+g/KKOExYBNHAk2BTaOEzByIzWT8gs1DC05mLiROcCeZwtvBiu/7B/fTs9h/wp4GmEkE&#10;d4/iT2AWb1qwW3ntPXathJoKT5JkRedCebyapA5lSCCb7hvWNGTYRcxAfeNNUoV4MkKnARxOoss+&#10;MpFKzqbLixnZRFBuNpnPpotcAsqn286H+EWiYWlTcU9Dzeiwvw8xdQPl05FUzOKd0joPVlvWVfxy&#10;QZAvMkZF8p1WpuLLcfoGJySSn22dL0dQethTAW2PrBPRgXLsNz0dTOw3WB+Iv8fBX/QeaNOi/8dZ&#10;R96qePi7Ay85018taXg5mc+TGXMwX1xMKfDnmc15BqwgqIpHzobtTcwGHhhdk9aNyjI8d3LslTyT&#10;1Tn6O5nyPM6nnl/h+hEAAP//AwBQSwMEFAAGAAgAAAAhAPenjXXfAAAACwEAAA8AAABkcnMvZG93&#10;bnJldi54bWxMj8tOwzAQRfdI/QdrkNhRm5CWJsSpEIgtqOUhsXPjaRI1Hkex24S/73QFy9G5uvdM&#10;sZ5cJ044hNaThru5AoFUedtSreHz4/V2BSJEQ9Z0nlDDLwZYl7OrwuTWj7TB0zbWgkso5EZDE2Of&#10;SxmqBp0Jc98jMdv7wZnI51BLO5iRy10nE6WW0pmWeKExPT43WB22R6fh623/852q9/rFLfrRT0qS&#10;y6TWN9fT0yOIiFP8C8NFn9WhZKedP5INotOQrBZLjjLI7hMQnEizNAOxY5QmDyDLQv7/oTwDAAD/&#10;/wMAUEsBAi0AFAAGAAgAAAAhALaDOJL+AAAA4QEAABMAAAAAAAAAAAAAAAAAAAAAAFtDb250ZW50&#10;X1R5cGVzXS54bWxQSwECLQAUAAYACAAAACEAOP0h/9YAAACUAQAACwAAAAAAAAAAAAAAAAAvAQAA&#10;X3JlbHMvLnJlbHNQSwECLQAUAAYACAAAACEAyBFNIvUBAADNAwAADgAAAAAAAAAAAAAAAAAuAgAA&#10;ZHJzL2Uyb0RvYy54bWxQSwECLQAUAAYACAAAACEA96eNdd8AAAALAQAADwAAAAAAAAAAAAAAAABP&#10;BAAAZHJzL2Rvd25yZXYueG1sUEsFBgAAAAAEAAQA8wAAAFsFAAAAAA==&#10;" filled="f" stroked="f">
                <v:textbox>
                  <w:txbxContent>
                    <w:p w14:paraId="1B05CE14" w14:textId="77777777" w:rsidR="00BC413D" w:rsidRPr="00094E42" w:rsidRDefault="00BC413D" w:rsidP="00BC413D">
                      <w:pPr>
                        <w:jc w:val="center"/>
                        <w:rPr>
                          <w:b/>
                          <w:bCs/>
                          <w:color w:val="FFFFFF" w:themeColor="background1"/>
                          <w:lang w:val="en-US"/>
                        </w:rPr>
                      </w:pPr>
                      <w:r w:rsidRPr="00094E42">
                        <w:rPr>
                          <w:b/>
                          <w:bCs/>
                          <w:color w:val="FFFFFF" w:themeColor="background1"/>
                          <w:lang w:val="en-US"/>
                        </w:rPr>
                        <w:t>Tajo de mina</w:t>
                      </w:r>
                    </w:p>
                  </w:txbxContent>
                </v:textbox>
              </v:shape>
            </w:pict>
          </mc:Fallback>
        </mc:AlternateContent>
      </w:r>
      <w:r w:rsidR="009E4B45" w:rsidRPr="001F095E">
        <w:rPr>
          <w:rFonts w:ascii="Arial" w:hAnsi="Arial" w:cs="Arial"/>
        </w:rPr>
        <w:t xml:space="preserve"> </w:t>
      </w:r>
      <w:r w:rsidR="0023241B" w:rsidRPr="0023241B">
        <w:rPr>
          <w:rFonts w:ascii="Arial" w:hAnsi="Arial" w:cs="Arial"/>
          <w:noProof/>
        </w:rPr>
        <w:drawing>
          <wp:inline distT="0" distB="0" distL="0" distR="0" wp14:anchorId="3A005EC7" wp14:editId="68C89BAC">
            <wp:extent cx="5731510" cy="3239135"/>
            <wp:effectExtent l="0" t="0" r="0" b="0"/>
            <wp:docPr id="137211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11935" name=""/>
                    <pic:cNvPicPr/>
                  </pic:nvPicPr>
                  <pic:blipFill>
                    <a:blip r:embed="rId11"/>
                    <a:stretch>
                      <a:fillRect/>
                    </a:stretch>
                  </pic:blipFill>
                  <pic:spPr>
                    <a:xfrm>
                      <a:off x="0" y="0"/>
                      <a:ext cx="5731510" cy="3239135"/>
                    </a:xfrm>
                    <a:prstGeom prst="rect">
                      <a:avLst/>
                    </a:prstGeom>
                  </pic:spPr>
                </pic:pic>
              </a:graphicData>
            </a:graphic>
          </wp:inline>
        </w:drawing>
      </w:r>
    </w:p>
    <w:p w14:paraId="0EEA2767" w14:textId="344C0E38" w:rsidR="009E4B45" w:rsidRDefault="009E4B45" w:rsidP="009E4B45">
      <w:pPr>
        <w:ind w:left="284"/>
        <w:jc w:val="center"/>
        <w:rPr>
          <w:rFonts w:ascii="Arial" w:hAnsi="Arial" w:cs="Arial"/>
        </w:rPr>
      </w:pPr>
      <w:r w:rsidRPr="00BC413D">
        <w:rPr>
          <w:rFonts w:ascii="Arial" w:hAnsi="Arial" w:cs="Arial"/>
          <w:b/>
          <w:bCs/>
        </w:rPr>
        <w:t xml:space="preserve">Figura </w:t>
      </w:r>
      <w:r w:rsidR="00BC413D">
        <w:rPr>
          <w:rFonts w:ascii="Arial" w:hAnsi="Arial" w:cs="Arial"/>
          <w:b/>
          <w:bCs/>
        </w:rPr>
        <w:t>1</w:t>
      </w:r>
      <w:r w:rsidRPr="00BC413D">
        <w:rPr>
          <w:rFonts w:ascii="Arial" w:hAnsi="Arial" w:cs="Arial"/>
          <w:b/>
          <w:bCs/>
        </w:rPr>
        <w:t>:</w:t>
      </w:r>
      <w:r w:rsidRPr="005C46FE">
        <w:rPr>
          <w:rFonts w:ascii="Arial" w:hAnsi="Arial" w:cs="Arial"/>
        </w:rPr>
        <w:t xml:space="preserve"> </w:t>
      </w:r>
      <w:r w:rsidR="00BC413D">
        <w:rPr>
          <w:rFonts w:ascii="Arial" w:hAnsi="Arial" w:cs="Arial"/>
        </w:rPr>
        <w:t>Poza de colección y almacenamiento d</w:t>
      </w:r>
      <w:r>
        <w:rPr>
          <w:rFonts w:ascii="Arial" w:hAnsi="Arial" w:cs="Arial"/>
        </w:rPr>
        <w:t>e agua acida</w:t>
      </w:r>
      <w:r w:rsidR="00BC413D">
        <w:rPr>
          <w:rFonts w:ascii="Arial" w:hAnsi="Arial" w:cs="Arial"/>
        </w:rPr>
        <w:t xml:space="preserve"> en Toromocho</w:t>
      </w:r>
    </w:p>
    <w:p w14:paraId="2AD8A467" w14:textId="1B4C2C41" w:rsidR="00E02A03" w:rsidRDefault="003C3CDC" w:rsidP="0077069F">
      <w:pPr>
        <w:spacing w:line="360" w:lineRule="auto"/>
        <w:jc w:val="both"/>
        <w:rPr>
          <w:rFonts w:ascii="Arial" w:hAnsi="Arial" w:cs="Arial"/>
        </w:rPr>
      </w:pPr>
      <w:r>
        <w:rPr>
          <w:rFonts w:ascii="Arial" w:hAnsi="Arial" w:cs="Arial"/>
        </w:rPr>
        <w:t>En épocas de llu</w:t>
      </w:r>
      <w:r w:rsidR="00D931CE">
        <w:rPr>
          <w:rFonts w:ascii="Arial" w:hAnsi="Arial" w:cs="Arial"/>
        </w:rPr>
        <w:t xml:space="preserve">via la planta de tratamiento de agua ácida </w:t>
      </w:r>
      <w:r w:rsidR="00E51AD8">
        <w:rPr>
          <w:rFonts w:ascii="Arial" w:hAnsi="Arial" w:cs="Arial"/>
        </w:rPr>
        <w:t>de Kingsmill se incrementa la generación de lodos y también el consumo de cal</w:t>
      </w:r>
      <w:r w:rsidR="00380299">
        <w:rPr>
          <w:rFonts w:ascii="Arial" w:hAnsi="Arial" w:cs="Arial"/>
        </w:rPr>
        <w:t>. En una prueba operacional</w:t>
      </w:r>
      <w:r w:rsidR="006C573B">
        <w:rPr>
          <w:rFonts w:ascii="Arial" w:hAnsi="Arial" w:cs="Arial"/>
        </w:rPr>
        <w:t xml:space="preserve"> se </w:t>
      </w:r>
      <w:r w:rsidR="0023241B">
        <w:rPr>
          <w:rFonts w:ascii="Arial" w:hAnsi="Arial" w:cs="Arial"/>
        </w:rPr>
        <w:t>dejó</w:t>
      </w:r>
      <w:r w:rsidR="006C573B">
        <w:rPr>
          <w:rFonts w:ascii="Arial" w:hAnsi="Arial" w:cs="Arial"/>
        </w:rPr>
        <w:t xml:space="preserve"> de descargar el efluente ácido de las pozas y </w:t>
      </w:r>
      <w:r w:rsidR="00C26283">
        <w:rPr>
          <w:rFonts w:ascii="Arial" w:hAnsi="Arial" w:cs="Arial"/>
        </w:rPr>
        <w:t>como resultado</w:t>
      </w:r>
      <w:r w:rsidR="007B0430">
        <w:rPr>
          <w:rFonts w:ascii="Arial" w:hAnsi="Arial" w:cs="Arial"/>
        </w:rPr>
        <w:t xml:space="preserve"> se redujo la generación de lodos y también se redujo el </w:t>
      </w:r>
      <w:r w:rsidR="007201B9">
        <w:rPr>
          <w:rFonts w:ascii="Arial" w:hAnsi="Arial" w:cs="Arial"/>
        </w:rPr>
        <w:t xml:space="preserve">consumo de cal, </w:t>
      </w:r>
      <w:r w:rsidR="00422B63">
        <w:rPr>
          <w:rFonts w:ascii="Arial" w:hAnsi="Arial" w:cs="Arial"/>
        </w:rPr>
        <w:t xml:space="preserve">es decir que </w:t>
      </w:r>
      <w:r w:rsidR="000B0077">
        <w:rPr>
          <w:rFonts w:ascii="Arial" w:hAnsi="Arial" w:cs="Arial"/>
        </w:rPr>
        <w:t>dicho efluente</w:t>
      </w:r>
      <w:r w:rsidR="00422B63">
        <w:rPr>
          <w:rFonts w:ascii="Arial" w:hAnsi="Arial" w:cs="Arial"/>
        </w:rPr>
        <w:t xml:space="preserve"> tiene un</w:t>
      </w:r>
      <w:r w:rsidR="00D568A0">
        <w:rPr>
          <w:rFonts w:ascii="Arial" w:hAnsi="Arial" w:cs="Arial"/>
        </w:rPr>
        <w:t xml:space="preserve"> pH bajo y alta concentración metálica.</w:t>
      </w:r>
    </w:p>
    <w:p w14:paraId="4D4B81B8" w14:textId="77777777" w:rsidR="00F53E00" w:rsidRDefault="00F53E00" w:rsidP="00F53E00">
      <w:pPr>
        <w:spacing w:line="360" w:lineRule="auto"/>
        <w:jc w:val="both"/>
        <w:rPr>
          <w:rFonts w:ascii="Arial" w:hAnsi="Arial" w:cs="Arial"/>
        </w:rPr>
      </w:pPr>
      <w:r>
        <w:rPr>
          <w:rFonts w:ascii="Arial" w:hAnsi="Arial" w:cs="Arial"/>
        </w:rPr>
        <w:t>Por ello, el equipo multidisciplinario de Minera Chinalco realizó una inspección a detalle de las fuentes generadoras de agua ácida, de tal forma de proponer soluciones definitivas para reducir la generación de lodos en Kingsmill, en dicha visita se observó una coloración verdosa del efluente ácido.</w:t>
      </w:r>
    </w:p>
    <w:p w14:paraId="185B721C" w14:textId="6F4D544B" w:rsidR="00237E00" w:rsidRDefault="00A40C52" w:rsidP="0077069F">
      <w:pPr>
        <w:spacing w:line="360" w:lineRule="auto"/>
        <w:jc w:val="both"/>
        <w:rPr>
          <w:rFonts w:ascii="Arial" w:hAnsi="Arial" w:cs="Arial"/>
        </w:rPr>
      </w:pPr>
      <w:r>
        <w:rPr>
          <w:rFonts w:ascii="Arial" w:hAnsi="Arial" w:cs="Arial"/>
        </w:rPr>
        <w:t xml:space="preserve">Ante lo descrito y comprometidos con el desarrollo tecnológico, a través de la </w:t>
      </w:r>
      <w:r w:rsidR="00D91875">
        <w:rPr>
          <w:rFonts w:ascii="Arial" w:hAnsi="Arial" w:cs="Arial"/>
        </w:rPr>
        <w:t>G</w:t>
      </w:r>
      <w:r>
        <w:rPr>
          <w:rFonts w:ascii="Arial" w:hAnsi="Arial" w:cs="Arial"/>
        </w:rPr>
        <w:t>erencia de</w:t>
      </w:r>
      <w:r w:rsidR="00D91875">
        <w:rPr>
          <w:rFonts w:ascii="Arial" w:hAnsi="Arial" w:cs="Arial"/>
        </w:rPr>
        <w:t xml:space="preserve"> Estrategia y </w:t>
      </w:r>
      <w:r>
        <w:rPr>
          <w:rFonts w:ascii="Arial" w:hAnsi="Arial" w:cs="Arial"/>
        </w:rPr>
        <w:t xml:space="preserve">Desarrollo de Proyectos se realizaron </w:t>
      </w:r>
      <w:r w:rsidR="00237E00">
        <w:rPr>
          <w:rFonts w:ascii="Arial" w:hAnsi="Arial" w:cs="Arial"/>
        </w:rPr>
        <w:t xml:space="preserve">pruebas preliminares y luego </w:t>
      </w:r>
      <w:r>
        <w:rPr>
          <w:rFonts w:ascii="Arial" w:hAnsi="Arial" w:cs="Arial"/>
        </w:rPr>
        <w:t xml:space="preserve">diversas </w:t>
      </w:r>
      <w:r w:rsidR="00237E00">
        <w:rPr>
          <w:rFonts w:ascii="Arial" w:hAnsi="Arial" w:cs="Arial"/>
        </w:rPr>
        <w:t>pruebas de laboratorio</w:t>
      </w:r>
      <w:r>
        <w:rPr>
          <w:rFonts w:ascii="Arial" w:hAnsi="Arial" w:cs="Arial"/>
        </w:rPr>
        <w:t xml:space="preserve"> para </w:t>
      </w:r>
      <w:r w:rsidR="00B17EDD">
        <w:rPr>
          <w:rFonts w:ascii="Arial" w:hAnsi="Arial" w:cs="Arial"/>
        </w:rPr>
        <w:t xml:space="preserve">la recuperación de cobre del agua acida y neutralización </w:t>
      </w:r>
      <w:r w:rsidR="00D1079E">
        <w:rPr>
          <w:rFonts w:ascii="Arial" w:hAnsi="Arial" w:cs="Arial"/>
        </w:rPr>
        <w:t>del efluente residual</w:t>
      </w:r>
      <w:r w:rsidR="00B17EDD">
        <w:rPr>
          <w:rFonts w:ascii="Arial" w:hAnsi="Arial" w:cs="Arial"/>
        </w:rPr>
        <w:t xml:space="preserve"> con relave de flotación</w:t>
      </w:r>
      <w:r w:rsidR="00502A74">
        <w:rPr>
          <w:rFonts w:ascii="Arial" w:hAnsi="Arial" w:cs="Arial"/>
        </w:rPr>
        <w:t xml:space="preserve">, logrando obtener </w:t>
      </w:r>
      <w:r w:rsidR="00D1079E">
        <w:rPr>
          <w:rFonts w:ascii="Arial" w:hAnsi="Arial" w:cs="Arial"/>
        </w:rPr>
        <w:t>altas recuperación de cobre.</w:t>
      </w:r>
    </w:p>
    <w:p w14:paraId="07E521A0" w14:textId="14787C2B" w:rsidR="00B23C87" w:rsidRDefault="00B23C87" w:rsidP="0077069F">
      <w:pPr>
        <w:spacing w:line="360" w:lineRule="auto"/>
        <w:jc w:val="both"/>
        <w:rPr>
          <w:rFonts w:ascii="Arial" w:hAnsi="Arial" w:cs="Arial"/>
        </w:rPr>
      </w:pPr>
      <w:r w:rsidRPr="00F25BD5">
        <w:rPr>
          <w:rFonts w:ascii="Arial" w:hAnsi="Arial" w:cs="Arial"/>
        </w:rPr>
        <w:t>La metodología usada para demostrar la viabilidad de</w:t>
      </w:r>
      <w:r>
        <w:rPr>
          <w:rFonts w:ascii="Arial" w:hAnsi="Arial" w:cs="Arial"/>
        </w:rPr>
        <w:t xml:space="preserve"> recuperación de cobre del agua acida,</w:t>
      </w:r>
      <w:r w:rsidR="00517272">
        <w:rPr>
          <w:rFonts w:ascii="Arial" w:hAnsi="Arial" w:cs="Arial"/>
        </w:rPr>
        <w:t xml:space="preserve"> consistió en tomar </w:t>
      </w:r>
      <w:r>
        <w:rPr>
          <w:rFonts w:ascii="Arial" w:hAnsi="Arial" w:cs="Arial"/>
        </w:rPr>
        <w:t>una muestra de agua ácida de la poza C</w:t>
      </w:r>
      <w:r w:rsidR="005F08A2">
        <w:rPr>
          <w:rFonts w:ascii="Arial" w:hAnsi="Arial" w:cs="Arial"/>
        </w:rPr>
        <w:t>, luego</w:t>
      </w:r>
      <w:r w:rsidR="00C60596">
        <w:rPr>
          <w:rFonts w:ascii="Arial" w:hAnsi="Arial" w:cs="Arial"/>
        </w:rPr>
        <w:t xml:space="preserve"> se realizaron </w:t>
      </w:r>
      <w:r w:rsidR="00706824">
        <w:rPr>
          <w:rFonts w:ascii="Arial" w:hAnsi="Arial" w:cs="Arial"/>
        </w:rPr>
        <w:t xml:space="preserve">pruebas de precipitación </w:t>
      </w:r>
      <w:r w:rsidR="00594373">
        <w:rPr>
          <w:rFonts w:ascii="Arial" w:hAnsi="Arial" w:cs="Arial"/>
        </w:rPr>
        <w:t xml:space="preserve">directa, precipitación </w:t>
      </w:r>
      <w:r w:rsidR="00311595">
        <w:rPr>
          <w:rFonts w:ascii="Arial" w:hAnsi="Arial" w:cs="Arial"/>
        </w:rPr>
        <w:t>s</w:t>
      </w:r>
      <w:r w:rsidR="005F08A2">
        <w:rPr>
          <w:rFonts w:ascii="Arial" w:hAnsi="Arial" w:cs="Arial"/>
        </w:rPr>
        <w:t xml:space="preserve">ecuencial y extracción por solvente </w:t>
      </w:r>
      <w:r w:rsidR="00065FFA">
        <w:rPr>
          <w:rFonts w:ascii="Arial" w:hAnsi="Arial" w:cs="Arial"/>
        </w:rPr>
        <w:t>más</w:t>
      </w:r>
      <w:r w:rsidR="005F08A2">
        <w:rPr>
          <w:rFonts w:ascii="Arial" w:hAnsi="Arial" w:cs="Arial"/>
        </w:rPr>
        <w:t xml:space="preserve"> </w:t>
      </w:r>
      <w:proofErr w:type="spellStart"/>
      <w:r w:rsidR="005F08A2">
        <w:rPr>
          <w:rFonts w:ascii="Arial" w:hAnsi="Arial" w:cs="Arial"/>
        </w:rPr>
        <w:t>electrowinin</w:t>
      </w:r>
      <w:r w:rsidR="00065FFA">
        <w:rPr>
          <w:rFonts w:ascii="Arial" w:hAnsi="Arial" w:cs="Arial"/>
        </w:rPr>
        <w:t>g</w:t>
      </w:r>
      <w:proofErr w:type="spellEnd"/>
      <w:r w:rsidR="006928DC">
        <w:rPr>
          <w:rFonts w:ascii="Arial" w:hAnsi="Arial" w:cs="Arial"/>
        </w:rPr>
        <w:t>. Según los resultados obtenidos, se tiene alta recuperación de cobre del agua ácida de mina mediante la precipitación (Cal-NaOH) y SX-EW</w:t>
      </w:r>
      <w:r w:rsidR="002F2985">
        <w:rPr>
          <w:rFonts w:ascii="Arial" w:hAnsi="Arial" w:cs="Arial"/>
        </w:rPr>
        <w:t>.</w:t>
      </w:r>
    </w:p>
    <w:p w14:paraId="3A592386" w14:textId="0EC09B4C" w:rsidR="00022DF5" w:rsidRDefault="002F2985" w:rsidP="00022DF5">
      <w:pPr>
        <w:spacing w:line="360" w:lineRule="auto"/>
        <w:jc w:val="both"/>
        <w:rPr>
          <w:rFonts w:ascii="Arial" w:hAnsi="Arial" w:cs="Arial"/>
        </w:rPr>
      </w:pPr>
      <w:r>
        <w:rPr>
          <w:rFonts w:ascii="Arial" w:hAnsi="Arial" w:cs="Arial"/>
        </w:rPr>
        <w:lastRenderedPageBreak/>
        <w:t xml:space="preserve">Las pruebas de precipitación se realizaron en dos etapas, la primera etapa a un pH de 3.5 donde se usó lechada de cal </w:t>
      </w:r>
      <w:r w:rsidR="00474E63">
        <w:rPr>
          <w:rFonts w:ascii="Arial" w:hAnsi="Arial" w:cs="Arial"/>
        </w:rPr>
        <w:t xml:space="preserve">para precipitar el </w:t>
      </w:r>
      <w:r w:rsidR="00901E53">
        <w:rPr>
          <w:rFonts w:ascii="Arial" w:hAnsi="Arial" w:cs="Arial"/>
        </w:rPr>
        <w:t>hierro y una</w:t>
      </w:r>
      <w:r>
        <w:rPr>
          <w:rFonts w:ascii="Arial" w:hAnsi="Arial" w:cs="Arial"/>
        </w:rPr>
        <w:t xml:space="preserve"> segunda etapa de precipitación se realizó a un pH de 5.8 donde se usó NaOH</w:t>
      </w:r>
      <w:r w:rsidR="00901E53">
        <w:rPr>
          <w:rFonts w:ascii="Arial" w:hAnsi="Arial" w:cs="Arial"/>
        </w:rPr>
        <w:t>,</w:t>
      </w:r>
      <w:r>
        <w:rPr>
          <w:rFonts w:ascii="Arial" w:hAnsi="Arial" w:cs="Arial"/>
        </w:rPr>
        <w:t xml:space="preserve"> obteniéndose un precipitado de 26.7% de Cu</w:t>
      </w:r>
      <w:r w:rsidR="00C25AF1">
        <w:rPr>
          <w:rFonts w:ascii="Arial" w:hAnsi="Arial" w:cs="Arial"/>
        </w:rPr>
        <w:t xml:space="preserve"> y</w:t>
      </w:r>
      <w:r>
        <w:rPr>
          <w:rFonts w:ascii="Arial" w:hAnsi="Arial" w:cs="Arial"/>
        </w:rPr>
        <w:t xml:space="preserve"> </w:t>
      </w:r>
      <w:r w:rsidR="00C25AF1">
        <w:rPr>
          <w:rFonts w:ascii="Arial" w:hAnsi="Arial" w:cs="Arial"/>
        </w:rPr>
        <w:t>una</w:t>
      </w:r>
      <w:r>
        <w:rPr>
          <w:rFonts w:ascii="Arial" w:hAnsi="Arial" w:cs="Arial"/>
        </w:rPr>
        <w:t xml:space="preserve"> recuperación global</w:t>
      </w:r>
      <w:r w:rsidR="00240172">
        <w:rPr>
          <w:rFonts w:ascii="Arial" w:hAnsi="Arial" w:cs="Arial"/>
        </w:rPr>
        <w:t xml:space="preserve"> de cobre</w:t>
      </w:r>
      <w:r>
        <w:rPr>
          <w:rFonts w:ascii="Arial" w:hAnsi="Arial" w:cs="Arial"/>
        </w:rPr>
        <w:t xml:space="preserve"> fue de 89.14%.</w:t>
      </w:r>
      <w:r w:rsidR="00022DF5">
        <w:rPr>
          <w:rFonts w:ascii="Arial" w:hAnsi="Arial" w:cs="Arial"/>
        </w:rPr>
        <w:t xml:space="preserve"> La recuperación de cobre mediante extracción por solventes y </w:t>
      </w:r>
      <w:proofErr w:type="spellStart"/>
      <w:r w:rsidR="00022DF5">
        <w:rPr>
          <w:rFonts w:ascii="Arial" w:hAnsi="Arial" w:cs="Arial"/>
        </w:rPr>
        <w:t>electrowining</w:t>
      </w:r>
      <w:proofErr w:type="spellEnd"/>
      <w:r w:rsidR="00022DF5">
        <w:rPr>
          <w:rFonts w:ascii="Arial" w:hAnsi="Arial" w:cs="Arial"/>
        </w:rPr>
        <w:t xml:space="preserve"> (SX-EW),</w:t>
      </w:r>
      <w:r w:rsidR="00022DF5" w:rsidRPr="00ED1D22">
        <w:rPr>
          <w:rFonts w:ascii="Arial" w:hAnsi="Arial" w:cs="Arial"/>
        </w:rPr>
        <w:t xml:space="preserve"> permitió obtener cobre electrolítico con una pureza del 99.99 %, </w:t>
      </w:r>
      <w:r w:rsidR="004B3D31">
        <w:rPr>
          <w:rFonts w:ascii="Arial" w:hAnsi="Arial" w:cs="Arial"/>
        </w:rPr>
        <w:t>y</w:t>
      </w:r>
      <w:r w:rsidR="00C25AF1">
        <w:rPr>
          <w:rFonts w:ascii="Arial" w:hAnsi="Arial" w:cs="Arial"/>
        </w:rPr>
        <w:t xml:space="preserve"> una recuperación global de cobre fue de 99.2%.</w:t>
      </w:r>
    </w:p>
    <w:p w14:paraId="2672F050" w14:textId="598BEEA7" w:rsidR="006F5AAC" w:rsidRDefault="006F5AAC" w:rsidP="00022DF5">
      <w:pPr>
        <w:spacing w:line="360" w:lineRule="auto"/>
        <w:jc w:val="both"/>
        <w:rPr>
          <w:rFonts w:ascii="Arial" w:hAnsi="Arial" w:cs="Arial"/>
        </w:rPr>
      </w:pPr>
      <w:r w:rsidRPr="006F5AAC">
        <w:rPr>
          <w:rFonts w:ascii="Arial" w:hAnsi="Arial" w:cs="Arial"/>
          <w:noProof/>
        </w:rPr>
        <w:drawing>
          <wp:inline distT="0" distB="0" distL="0" distR="0" wp14:anchorId="6146A114" wp14:editId="72F58AE3">
            <wp:extent cx="2825750" cy="1666126"/>
            <wp:effectExtent l="0" t="0" r="0" b="0"/>
            <wp:docPr id="67635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58684" name=""/>
                    <pic:cNvPicPr/>
                  </pic:nvPicPr>
                  <pic:blipFill>
                    <a:blip r:embed="rId12"/>
                    <a:stretch>
                      <a:fillRect/>
                    </a:stretch>
                  </pic:blipFill>
                  <pic:spPr>
                    <a:xfrm>
                      <a:off x="0" y="0"/>
                      <a:ext cx="2859273" cy="1685892"/>
                    </a:xfrm>
                    <a:prstGeom prst="rect">
                      <a:avLst/>
                    </a:prstGeom>
                  </pic:spPr>
                </pic:pic>
              </a:graphicData>
            </a:graphic>
          </wp:inline>
        </w:drawing>
      </w:r>
      <w:r w:rsidR="00214CF3" w:rsidRPr="00214CF3">
        <w:rPr>
          <w:rFonts w:ascii="Arial" w:hAnsi="Arial" w:cs="Arial"/>
          <w:noProof/>
        </w:rPr>
        <w:drawing>
          <wp:inline distT="0" distB="0" distL="0" distR="0" wp14:anchorId="684F4F9D" wp14:editId="09CCED76">
            <wp:extent cx="2887980" cy="1656954"/>
            <wp:effectExtent l="0" t="0" r="7620" b="635"/>
            <wp:docPr id="2919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39191" name=""/>
                    <pic:cNvPicPr/>
                  </pic:nvPicPr>
                  <pic:blipFill>
                    <a:blip r:embed="rId13"/>
                    <a:stretch>
                      <a:fillRect/>
                    </a:stretch>
                  </pic:blipFill>
                  <pic:spPr>
                    <a:xfrm>
                      <a:off x="0" y="0"/>
                      <a:ext cx="2932557" cy="1682530"/>
                    </a:xfrm>
                    <a:prstGeom prst="rect">
                      <a:avLst/>
                    </a:prstGeom>
                  </pic:spPr>
                </pic:pic>
              </a:graphicData>
            </a:graphic>
          </wp:inline>
        </w:drawing>
      </w:r>
    </w:p>
    <w:p w14:paraId="1FCD0634" w14:textId="1E4734FE" w:rsidR="00BE779A" w:rsidRPr="00447E82" w:rsidRDefault="00BE779A" w:rsidP="00BE779A">
      <w:pPr>
        <w:spacing w:line="360" w:lineRule="auto"/>
        <w:jc w:val="center"/>
        <w:rPr>
          <w:rFonts w:ascii="Arial" w:hAnsi="Arial" w:cs="Arial"/>
        </w:rPr>
      </w:pPr>
      <w:r w:rsidRPr="002671B3">
        <w:rPr>
          <w:rFonts w:ascii="Arial" w:hAnsi="Arial" w:cs="Arial"/>
          <w:b/>
        </w:rPr>
        <w:t xml:space="preserve">Figura </w:t>
      </w:r>
      <w:r>
        <w:rPr>
          <w:rFonts w:ascii="Arial" w:hAnsi="Arial" w:cs="Arial"/>
          <w:b/>
        </w:rPr>
        <w:t>1</w:t>
      </w:r>
      <w:r w:rsidRPr="002671B3">
        <w:rPr>
          <w:rFonts w:ascii="Arial" w:hAnsi="Arial" w:cs="Arial"/>
          <w:b/>
        </w:rPr>
        <w:t>:</w:t>
      </w:r>
      <w:r w:rsidRPr="00447E82">
        <w:rPr>
          <w:rFonts w:ascii="Arial" w:hAnsi="Arial" w:cs="Arial"/>
        </w:rPr>
        <w:t xml:space="preserve"> </w:t>
      </w:r>
      <w:r w:rsidR="00550AB6">
        <w:rPr>
          <w:rFonts w:ascii="Arial" w:hAnsi="Arial" w:cs="Arial"/>
        </w:rPr>
        <w:t xml:space="preserve">Cobre recuperado como precipitado </w:t>
      </w:r>
      <w:r w:rsidR="006C7256">
        <w:rPr>
          <w:rFonts w:ascii="Arial" w:hAnsi="Arial" w:cs="Arial"/>
        </w:rPr>
        <w:t xml:space="preserve">y </w:t>
      </w:r>
      <w:proofErr w:type="spellStart"/>
      <w:r w:rsidR="006C7256">
        <w:rPr>
          <w:rFonts w:ascii="Arial" w:hAnsi="Arial" w:cs="Arial"/>
        </w:rPr>
        <w:t>catodo</w:t>
      </w:r>
      <w:proofErr w:type="spellEnd"/>
    </w:p>
    <w:p w14:paraId="663BF3F0" w14:textId="15E98C5E" w:rsidR="003E4AC9" w:rsidRPr="007A675C" w:rsidRDefault="003E4AC9" w:rsidP="00022DF5">
      <w:pPr>
        <w:spacing w:line="360" w:lineRule="auto"/>
        <w:jc w:val="both"/>
        <w:rPr>
          <w:rFonts w:ascii="Arial" w:hAnsi="Arial" w:cs="Arial"/>
          <w:b/>
          <w:bCs/>
          <w:u w:val="single"/>
        </w:rPr>
      </w:pPr>
      <w:r w:rsidRPr="007A675C">
        <w:rPr>
          <w:rFonts w:ascii="Arial" w:hAnsi="Arial" w:cs="Arial"/>
          <w:b/>
          <w:bCs/>
          <w:u w:val="single"/>
        </w:rPr>
        <w:t>Conclusiones</w:t>
      </w:r>
    </w:p>
    <w:p w14:paraId="3F80984D" w14:textId="26CD3FF0" w:rsidR="006B4D41" w:rsidRDefault="006B4D41" w:rsidP="006B4D41">
      <w:pPr>
        <w:spacing w:line="360" w:lineRule="auto"/>
        <w:jc w:val="both"/>
        <w:rPr>
          <w:rFonts w:ascii="Arial" w:hAnsi="Arial" w:cs="Arial"/>
        </w:rPr>
      </w:pPr>
      <w:r w:rsidRPr="00F87E46">
        <w:rPr>
          <w:rFonts w:ascii="Arial" w:hAnsi="Arial" w:cs="Arial"/>
        </w:rPr>
        <w:t xml:space="preserve">Este </w:t>
      </w:r>
      <w:r>
        <w:rPr>
          <w:rFonts w:ascii="Arial" w:hAnsi="Arial" w:cs="Arial"/>
        </w:rPr>
        <w:t>desarrollo</w:t>
      </w:r>
      <w:r w:rsidRPr="00F87E46">
        <w:rPr>
          <w:rFonts w:ascii="Arial" w:hAnsi="Arial" w:cs="Arial"/>
        </w:rPr>
        <w:t xml:space="preserve"> tecnológico permit</w:t>
      </w:r>
      <w:r>
        <w:rPr>
          <w:rFonts w:ascii="Arial" w:hAnsi="Arial" w:cs="Arial"/>
        </w:rPr>
        <w:t>irá a</w:t>
      </w:r>
      <w:r w:rsidRPr="00F87E46">
        <w:rPr>
          <w:rFonts w:ascii="Arial" w:hAnsi="Arial" w:cs="Arial"/>
        </w:rPr>
        <w:t xml:space="preserve"> </w:t>
      </w:r>
      <w:r>
        <w:rPr>
          <w:rFonts w:ascii="Arial" w:hAnsi="Arial" w:cs="Arial"/>
        </w:rPr>
        <w:t>Chinalco</w:t>
      </w:r>
      <w:r w:rsidRPr="00F87E46">
        <w:rPr>
          <w:rFonts w:ascii="Arial" w:hAnsi="Arial" w:cs="Arial"/>
        </w:rPr>
        <w:t xml:space="preserve"> tener una </w:t>
      </w:r>
      <w:r>
        <w:rPr>
          <w:rFonts w:ascii="Arial" w:hAnsi="Arial" w:cs="Arial"/>
        </w:rPr>
        <w:t>oportunidad</w:t>
      </w:r>
      <w:r w:rsidRPr="00F87E46">
        <w:rPr>
          <w:rFonts w:ascii="Arial" w:hAnsi="Arial" w:cs="Arial"/>
        </w:rPr>
        <w:t xml:space="preserve"> </w:t>
      </w:r>
      <w:r>
        <w:rPr>
          <w:rFonts w:ascii="Arial" w:hAnsi="Arial" w:cs="Arial"/>
        </w:rPr>
        <w:t>para</w:t>
      </w:r>
      <w:r w:rsidR="00036806">
        <w:rPr>
          <w:rFonts w:ascii="Arial" w:hAnsi="Arial" w:cs="Arial"/>
        </w:rPr>
        <w:t xml:space="preserve"> </w:t>
      </w:r>
      <w:r w:rsidR="00232B49">
        <w:rPr>
          <w:rFonts w:ascii="Arial" w:hAnsi="Arial" w:cs="Arial"/>
        </w:rPr>
        <w:t>p</w:t>
      </w:r>
      <w:r w:rsidR="00DA20CC">
        <w:rPr>
          <w:rFonts w:ascii="Arial" w:hAnsi="Arial" w:cs="Arial"/>
        </w:rPr>
        <w:t>roducir cobre,</w:t>
      </w:r>
      <w:r w:rsidR="007A675C">
        <w:rPr>
          <w:rFonts w:ascii="Arial" w:hAnsi="Arial" w:cs="Arial"/>
        </w:rPr>
        <w:t xml:space="preserve"> </w:t>
      </w:r>
      <w:r w:rsidR="00046402">
        <w:rPr>
          <w:rFonts w:ascii="Arial" w:hAnsi="Arial" w:cs="Arial"/>
        </w:rPr>
        <w:t>p</w:t>
      </w:r>
      <w:r w:rsidR="007A675C">
        <w:rPr>
          <w:rFonts w:ascii="Arial" w:hAnsi="Arial" w:cs="Arial"/>
        </w:rPr>
        <w:t>roducto de</w:t>
      </w:r>
      <w:r w:rsidR="00046402">
        <w:rPr>
          <w:rFonts w:ascii="Arial" w:hAnsi="Arial" w:cs="Arial"/>
        </w:rPr>
        <w:t xml:space="preserve"> la lixiviación natural que se produce en el área de mina, y así </w:t>
      </w:r>
      <w:r w:rsidR="00C64527">
        <w:rPr>
          <w:rFonts w:ascii="Arial" w:hAnsi="Arial" w:cs="Arial"/>
        </w:rPr>
        <w:t xml:space="preserve">reducir el consumo de cal y reducir la generación de lodos en la planta de tratamiento en Kingsmill, dado que el efluente ácido </w:t>
      </w:r>
      <w:r w:rsidR="002A2751">
        <w:rPr>
          <w:rFonts w:ascii="Arial" w:hAnsi="Arial" w:cs="Arial"/>
        </w:rPr>
        <w:t>será neutralizado con el relave de flotación.</w:t>
      </w:r>
    </w:p>
    <w:p w14:paraId="119A23F3" w14:textId="77777777" w:rsidR="000650FB" w:rsidRDefault="000650FB" w:rsidP="0015274F">
      <w:pPr>
        <w:spacing w:line="360" w:lineRule="auto"/>
        <w:jc w:val="both"/>
        <w:rPr>
          <w:rFonts w:ascii="Arial" w:hAnsi="Arial" w:cs="Arial"/>
        </w:rPr>
      </w:pPr>
    </w:p>
    <w:sectPr w:rsidR="000650FB" w:rsidSect="0028236E">
      <w:headerReference w:type="defaul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8177" w14:textId="77777777" w:rsidR="0006730E" w:rsidRDefault="0006730E" w:rsidP="002E76CF">
      <w:pPr>
        <w:spacing w:after="0" w:line="240" w:lineRule="auto"/>
      </w:pPr>
      <w:r>
        <w:separator/>
      </w:r>
    </w:p>
  </w:endnote>
  <w:endnote w:type="continuationSeparator" w:id="0">
    <w:p w14:paraId="4D73EE2D" w14:textId="77777777" w:rsidR="0006730E" w:rsidRDefault="0006730E" w:rsidP="002E7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9BB3A" w14:textId="77777777" w:rsidR="0006730E" w:rsidRDefault="0006730E" w:rsidP="002E76CF">
      <w:pPr>
        <w:spacing w:after="0" w:line="240" w:lineRule="auto"/>
      </w:pPr>
      <w:r>
        <w:separator/>
      </w:r>
    </w:p>
  </w:footnote>
  <w:footnote w:type="continuationSeparator" w:id="0">
    <w:p w14:paraId="6567C813" w14:textId="77777777" w:rsidR="0006730E" w:rsidRDefault="0006730E" w:rsidP="002E7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537D0" w14:textId="38C239DC" w:rsidR="002E76CF" w:rsidRDefault="002E76CF">
    <w:pPr>
      <w:pStyle w:val="Encabezado"/>
    </w:pPr>
    <w:r w:rsidRPr="00B317EF">
      <w:rPr>
        <w:noProof/>
      </w:rPr>
      <w:drawing>
        <wp:inline distT="0" distB="0" distL="0" distR="0" wp14:anchorId="0E32906E" wp14:editId="44DB87D4">
          <wp:extent cx="5729605" cy="593725"/>
          <wp:effectExtent l="0" t="0" r="4445" b="0"/>
          <wp:docPr id="924514330" name="Picture 1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background with black and white cloud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9605" cy="593725"/>
                  </a:xfrm>
                  <a:prstGeom prst="rect">
                    <a:avLst/>
                  </a:prstGeom>
                  <a:noFill/>
                  <a:ln>
                    <a:noFill/>
                  </a:ln>
                </pic:spPr>
              </pic:pic>
            </a:graphicData>
          </a:graphic>
        </wp:inline>
      </w:drawing>
    </w:r>
  </w:p>
  <w:p w14:paraId="09A35FFB" w14:textId="36DA896E" w:rsidR="002D6724" w:rsidRDefault="002D6724">
    <w:pPr>
      <w:pStyle w:val="Encabezado"/>
    </w:pPr>
    <w:r>
      <w:t>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27864F"/>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1C629D"/>
    <w:multiLevelType w:val="hybridMultilevel"/>
    <w:tmpl w:val="BFFC9A64"/>
    <w:lvl w:ilvl="0" w:tplc="280A000B">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 w15:restartNumberingAfterBreak="0">
    <w:nsid w:val="386F2C1C"/>
    <w:multiLevelType w:val="hybridMultilevel"/>
    <w:tmpl w:val="48902506"/>
    <w:lvl w:ilvl="0" w:tplc="53767104">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967B1"/>
    <w:multiLevelType w:val="hybridMultilevel"/>
    <w:tmpl w:val="A1D4AEB2"/>
    <w:lvl w:ilvl="0" w:tplc="2F2CF940">
      <w:start w:val="1"/>
      <w:numFmt w:val="lowerLetter"/>
      <w:lvlText w:val="(%1)"/>
      <w:lvlJc w:val="left"/>
      <w:pPr>
        <w:ind w:left="3192" w:hanging="360"/>
      </w:pPr>
      <w:rPr>
        <w:rFonts w:hint="default"/>
      </w:rPr>
    </w:lvl>
    <w:lvl w:ilvl="1" w:tplc="280A0019" w:tentative="1">
      <w:start w:val="1"/>
      <w:numFmt w:val="lowerLetter"/>
      <w:lvlText w:val="%2."/>
      <w:lvlJc w:val="left"/>
      <w:pPr>
        <w:ind w:left="3912" w:hanging="360"/>
      </w:pPr>
    </w:lvl>
    <w:lvl w:ilvl="2" w:tplc="280A001B" w:tentative="1">
      <w:start w:val="1"/>
      <w:numFmt w:val="lowerRoman"/>
      <w:lvlText w:val="%3."/>
      <w:lvlJc w:val="right"/>
      <w:pPr>
        <w:ind w:left="4632" w:hanging="180"/>
      </w:pPr>
    </w:lvl>
    <w:lvl w:ilvl="3" w:tplc="280A000F" w:tentative="1">
      <w:start w:val="1"/>
      <w:numFmt w:val="decimal"/>
      <w:lvlText w:val="%4."/>
      <w:lvlJc w:val="left"/>
      <w:pPr>
        <w:ind w:left="5352" w:hanging="360"/>
      </w:pPr>
    </w:lvl>
    <w:lvl w:ilvl="4" w:tplc="280A0019" w:tentative="1">
      <w:start w:val="1"/>
      <w:numFmt w:val="lowerLetter"/>
      <w:lvlText w:val="%5."/>
      <w:lvlJc w:val="left"/>
      <w:pPr>
        <w:ind w:left="6072" w:hanging="360"/>
      </w:pPr>
    </w:lvl>
    <w:lvl w:ilvl="5" w:tplc="280A001B" w:tentative="1">
      <w:start w:val="1"/>
      <w:numFmt w:val="lowerRoman"/>
      <w:lvlText w:val="%6."/>
      <w:lvlJc w:val="right"/>
      <w:pPr>
        <w:ind w:left="6792" w:hanging="180"/>
      </w:pPr>
    </w:lvl>
    <w:lvl w:ilvl="6" w:tplc="280A000F" w:tentative="1">
      <w:start w:val="1"/>
      <w:numFmt w:val="decimal"/>
      <w:lvlText w:val="%7."/>
      <w:lvlJc w:val="left"/>
      <w:pPr>
        <w:ind w:left="7512" w:hanging="360"/>
      </w:pPr>
    </w:lvl>
    <w:lvl w:ilvl="7" w:tplc="280A0019" w:tentative="1">
      <w:start w:val="1"/>
      <w:numFmt w:val="lowerLetter"/>
      <w:lvlText w:val="%8."/>
      <w:lvlJc w:val="left"/>
      <w:pPr>
        <w:ind w:left="8232" w:hanging="360"/>
      </w:pPr>
    </w:lvl>
    <w:lvl w:ilvl="8" w:tplc="280A001B" w:tentative="1">
      <w:start w:val="1"/>
      <w:numFmt w:val="lowerRoman"/>
      <w:lvlText w:val="%9."/>
      <w:lvlJc w:val="right"/>
      <w:pPr>
        <w:ind w:left="8952" w:hanging="180"/>
      </w:pPr>
    </w:lvl>
  </w:abstractNum>
  <w:abstractNum w:abstractNumId="4" w15:restartNumberingAfterBreak="0">
    <w:nsid w:val="3ECB236B"/>
    <w:multiLevelType w:val="hybridMultilevel"/>
    <w:tmpl w:val="14BE2BD4"/>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675BFD1E"/>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0D171A2"/>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5198060">
    <w:abstractNumId w:val="3"/>
  </w:num>
  <w:num w:numId="2" w16cid:durableId="2082286502">
    <w:abstractNumId w:val="4"/>
  </w:num>
  <w:num w:numId="3" w16cid:durableId="2029675947">
    <w:abstractNumId w:val="1"/>
  </w:num>
  <w:num w:numId="4" w16cid:durableId="328407531">
    <w:abstractNumId w:val="5"/>
  </w:num>
  <w:num w:numId="5" w16cid:durableId="2086339900">
    <w:abstractNumId w:val="6"/>
  </w:num>
  <w:num w:numId="6" w16cid:durableId="312028742">
    <w:abstractNumId w:val="0"/>
  </w:num>
  <w:num w:numId="7" w16cid:durableId="1796636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36E"/>
    <w:rsid w:val="00022DF5"/>
    <w:rsid w:val="00036806"/>
    <w:rsid w:val="00046402"/>
    <w:rsid w:val="000650FB"/>
    <w:rsid w:val="00065FFA"/>
    <w:rsid w:val="0006730E"/>
    <w:rsid w:val="00067B7D"/>
    <w:rsid w:val="000720EB"/>
    <w:rsid w:val="000B0077"/>
    <w:rsid w:val="000D70B4"/>
    <w:rsid w:val="000E2A0B"/>
    <w:rsid w:val="000E701D"/>
    <w:rsid w:val="000F20DC"/>
    <w:rsid w:val="00121C6B"/>
    <w:rsid w:val="0013171E"/>
    <w:rsid w:val="00132101"/>
    <w:rsid w:val="0015274F"/>
    <w:rsid w:val="001B7933"/>
    <w:rsid w:val="001F2F45"/>
    <w:rsid w:val="00200B71"/>
    <w:rsid w:val="00203F91"/>
    <w:rsid w:val="00205033"/>
    <w:rsid w:val="002121E5"/>
    <w:rsid w:val="00214CF3"/>
    <w:rsid w:val="002214C4"/>
    <w:rsid w:val="0023241B"/>
    <w:rsid w:val="00232B49"/>
    <w:rsid w:val="002349AB"/>
    <w:rsid w:val="00237E00"/>
    <w:rsid w:val="00240172"/>
    <w:rsid w:val="0028236E"/>
    <w:rsid w:val="00285DD2"/>
    <w:rsid w:val="002A2751"/>
    <w:rsid w:val="002D6724"/>
    <w:rsid w:val="002E76CF"/>
    <w:rsid w:val="002F2985"/>
    <w:rsid w:val="00304C3A"/>
    <w:rsid w:val="00311595"/>
    <w:rsid w:val="00314834"/>
    <w:rsid w:val="003335BD"/>
    <w:rsid w:val="0035227E"/>
    <w:rsid w:val="00361829"/>
    <w:rsid w:val="00362147"/>
    <w:rsid w:val="00380299"/>
    <w:rsid w:val="003B3C79"/>
    <w:rsid w:val="003B6ECE"/>
    <w:rsid w:val="003C14B1"/>
    <w:rsid w:val="003C3CDC"/>
    <w:rsid w:val="003C759D"/>
    <w:rsid w:val="003E4AC9"/>
    <w:rsid w:val="00402C72"/>
    <w:rsid w:val="00412807"/>
    <w:rsid w:val="0041485F"/>
    <w:rsid w:val="004176E8"/>
    <w:rsid w:val="00422B63"/>
    <w:rsid w:val="00437AD7"/>
    <w:rsid w:val="00474E63"/>
    <w:rsid w:val="0048101A"/>
    <w:rsid w:val="004856C3"/>
    <w:rsid w:val="00491880"/>
    <w:rsid w:val="00496475"/>
    <w:rsid w:val="004A7EDB"/>
    <w:rsid w:val="004B3D31"/>
    <w:rsid w:val="004C6110"/>
    <w:rsid w:val="004D3EC0"/>
    <w:rsid w:val="004D63F7"/>
    <w:rsid w:val="004F4EAE"/>
    <w:rsid w:val="00502A74"/>
    <w:rsid w:val="00513DD8"/>
    <w:rsid w:val="00516520"/>
    <w:rsid w:val="00517272"/>
    <w:rsid w:val="00534108"/>
    <w:rsid w:val="00550AB6"/>
    <w:rsid w:val="005679CA"/>
    <w:rsid w:val="00594373"/>
    <w:rsid w:val="005A206B"/>
    <w:rsid w:val="005A5BEE"/>
    <w:rsid w:val="005C6AEF"/>
    <w:rsid w:val="005E5A03"/>
    <w:rsid w:val="005F08A2"/>
    <w:rsid w:val="00600BD5"/>
    <w:rsid w:val="006061D0"/>
    <w:rsid w:val="006126EC"/>
    <w:rsid w:val="0062084F"/>
    <w:rsid w:val="00622749"/>
    <w:rsid w:val="006325EF"/>
    <w:rsid w:val="006532E1"/>
    <w:rsid w:val="00656315"/>
    <w:rsid w:val="006928DC"/>
    <w:rsid w:val="00692FC0"/>
    <w:rsid w:val="006B4D41"/>
    <w:rsid w:val="006B78D0"/>
    <w:rsid w:val="006C573B"/>
    <w:rsid w:val="006C7256"/>
    <w:rsid w:val="006D7E07"/>
    <w:rsid w:val="006E52FB"/>
    <w:rsid w:val="006F5AAC"/>
    <w:rsid w:val="00706824"/>
    <w:rsid w:val="007201B9"/>
    <w:rsid w:val="00746C00"/>
    <w:rsid w:val="0077069F"/>
    <w:rsid w:val="007A675C"/>
    <w:rsid w:val="007B0430"/>
    <w:rsid w:val="00805D3F"/>
    <w:rsid w:val="008273B1"/>
    <w:rsid w:val="008624B5"/>
    <w:rsid w:val="00863CF7"/>
    <w:rsid w:val="00881CB6"/>
    <w:rsid w:val="00887895"/>
    <w:rsid w:val="00896071"/>
    <w:rsid w:val="008D6441"/>
    <w:rsid w:val="00900337"/>
    <w:rsid w:val="00901E53"/>
    <w:rsid w:val="00910C68"/>
    <w:rsid w:val="00940C97"/>
    <w:rsid w:val="00943AEF"/>
    <w:rsid w:val="00947BE6"/>
    <w:rsid w:val="00953E99"/>
    <w:rsid w:val="00956E32"/>
    <w:rsid w:val="0097260B"/>
    <w:rsid w:val="00977B97"/>
    <w:rsid w:val="00990055"/>
    <w:rsid w:val="009C191C"/>
    <w:rsid w:val="009C3A88"/>
    <w:rsid w:val="009C5BF6"/>
    <w:rsid w:val="009D5484"/>
    <w:rsid w:val="009E4B45"/>
    <w:rsid w:val="009F0698"/>
    <w:rsid w:val="00A044D5"/>
    <w:rsid w:val="00A14F3B"/>
    <w:rsid w:val="00A40C52"/>
    <w:rsid w:val="00A6756A"/>
    <w:rsid w:val="00AA6CA7"/>
    <w:rsid w:val="00AB499F"/>
    <w:rsid w:val="00AC1076"/>
    <w:rsid w:val="00AD6605"/>
    <w:rsid w:val="00AE55E9"/>
    <w:rsid w:val="00AF664F"/>
    <w:rsid w:val="00AF736B"/>
    <w:rsid w:val="00B17EDD"/>
    <w:rsid w:val="00B23C87"/>
    <w:rsid w:val="00B26EE4"/>
    <w:rsid w:val="00B57C74"/>
    <w:rsid w:val="00BC413D"/>
    <w:rsid w:val="00BE779A"/>
    <w:rsid w:val="00BF6128"/>
    <w:rsid w:val="00BF7DD7"/>
    <w:rsid w:val="00C165D4"/>
    <w:rsid w:val="00C22E4E"/>
    <w:rsid w:val="00C25AF1"/>
    <w:rsid w:val="00C26283"/>
    <w:rsid w:val="00C35F0C"/>
    <w:rsid w:val="00C50FE0"/>
    <w:rsid w:val="00C60596"/>
    <w:rsid w:val="00C640B2"/>
    <w:rsid w:val="00C64527"/>
    <w:rsid w:val="00C64D11"/>
    <w:rsid w:val="00C857E0"/>
    <w:rsid w:val="00CA57A1"/>
    <w:rsid w:val="00CA5A3F"/>
    <w:rsid w:val="00CB64E9"/>
    <w:rsid w:val="00CC2B9E"/>
    <w:rsid w:val="00CE3A6C"/>
    <w:rsid w:val="00CF6BE8"/>
    <w:rsid w:val="00D07139"/>
    <w:rsid w:val="00D1079E"/>
    <w:rsid w:val="00D249F1"/>
    <w:rsid w:val="00D273E0"/>
    <w:rsid w:val="00D568A0"/>
    <w:rsid w:val="00D608DB"/>
    <w:rsid w:val="00D91875"/>
    <w:rsid w:val="00D931CE"/>
    <w:rsid w:val="00D96F2F"/>
    <w:rsid w:val="00DA20CC"/>
    <w:rsid w:val="00DC6362"/>
    <w:rsid w:val="00DF7142"/>
    <w:rsid w:val="00E0095B"/>
    <w:rsid w:val="00E02A03"/>
    <w:rsid w:val="00E4097B"/>
    <w:rsid w:val="00E51AD8"/>
    <w:rsid w:val="00EA07FD"/>
    <w:rsid w:val="00EB664E"/>
    <w:rsid w:val="00ED5890"/>
    <w:rsid w:val="00F1049B"/>
    <w:rsid w:val="00F31E4D"/>
    <w:rsid w:val="00F53E00"/>
    <w:rsid w:val="00F60EA0"/>
    <w:rsid w:val="00F627C8"/>
    <w:rsid w:val="00FA013C"/>
    <w:rsid w:val="00FB5363"/>
    <w:rsid w:val="00FC5F15"/>
    <w:rsid w:val="00FF1565"/>
    <w:rsid w:val="00FF442E"/>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AF84"/>
  <w15:chartTrackingRefBased/>
  <w15:docId w15:val="{59B6940A-F8D4-4C6D-ACB7-B1CD94F4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C5BF6"/>
    <w:pPr>
      <w:ind w:left="720"/>
      <w:contextualSpacing/>
    </w:pPr>
  </w:style>
  <w:style w:type="paragraph" w:customStyle="1" w:styleId="TablaAPA">
    <w:name w:val="Tabla APA"/>
    <w:basedOn w:val="Normal"/>
    <w:link w:val="TablaAPACar"/>
    <w:rsid w:val="00F627C8"/>
    <w:pPr>
      <w:spacing w:after="0" w:line="480" w:lineRule="auto"/>
    </w:pPr>
    <w:rPr>
      <w:rFonts w:ascii="Times New Roman" w:eastAsia="Times New Roman" w:hAnsi="Times New Roman" w:cs="Times New Roman"/>
      <w:color w:val="000000"/>
      <w:sz w:val="24"/>
      <w:szCs w:val="24"/>
      <w:lang w:val="es-ES" w:eastAsia="es-PE"/>
    </w:rPr>
  </w:style>
  <w:style w:type="character" w:customStyle="1" w:styleId="TablaAPACar">
    <w:name w:val="Tabla APA Car"/>
    <w:basedOn w:val="Fuentedeprrafopredeter"/>
    <w:link w:val="TablaAPA"/>
    <w:rsid w:val="00F627C8"/>
    <w:rPr>
      <w:rFonts w:ascii="Times New Roman" w:eastAsia="Times New Roman" w:hAnsi="Times New Roman" w:cs="Times New Roman"/>
      <w:color w:val="000000"/>
      <w:sz w:val="24"/>
      <w:szCs w:val="24"/>
      <w:lang w:val="es-ES" w:eastAsia="es-PE"/>
    </w:rPr>
  </w:style>
  <w:style w:type="paragraph" w:customStyle="1" w:styleId="Default">
    <w:name w:val="Default"/>
    <w:rsid w:val="00EA07FD"/>
    <w:pPr>
      <w:autoSpaceDE w:val="0"/>
      <w:autoSpaceDN w:val="0"/>
      <w:adjustRightInd w:val="0"/>
      <w:spacing w:after="0" w:line="240" w:lineRule="auto"/>
    </w:pPr>
    <w:rPr>
      <w:rFonts w:ascii="Calibri" w:hAnsi="Calibri" w:cs="Calibri"/>
      <w:color w:val="000000"/>
      <w:sz w:val="24"/>
      <w:szCs w:val="24"/>
    </w:rPr>
  </w:style>
  <w:style w:type="paragraph" w:customStyle="1" w:styleId="font8">
    <w:name w:val="font_8"/>
    <w:basedOn w:val="Normal"/>
    <w:rsid w:val="00DC636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color11">
    <w:name w:val="color_11"/>
    <w:basedOn w:val="Fuentedeprrafopredeter"/>
    <w:rsid w:val="00DC6362"/>
  </w:style>
  <w:style w:type="paragraph" w:styleId="Encabezado">
    <w:name w:val="header"/>
    <w:basedOn w:val="Normal"/>
    <w:link w:val="EncabezadoCar"/>
    <w:uiPriority w:val="99"/>
    <w:unhideWhenUsed/>
    <w:rsid w:val="002E76C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E76CF"/>
  </w:style>
  <w:style w:type="paragraph" w:styleId="Piedepgina">
    <w:name w:val="footer"/>
    <w:basedOn w:val="Normal"/>
    <w:link w:val="PiedepginaCar"/>
    <w:uiPriority w:val="99"/>
    <w:unhideWhenUsed/>
    <w:rsid w:val="002E76C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E76CF"/>
  </w:style>
  <w:style w:type="character" w:styleId="Hipervnculo">
    <w:name w:val="Hyperlink"/>
    <w:basedOn w:val="Fuentedeprrafopredeter"/>
    <w:uiPriority w:val="99"/>
    <w:unhideWhenUsed/>
    <w:rsid w:val="002D67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57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dolfo.rengifo@pucp.edu.pe"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rrengifo@chinalco.com.pe"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cmelendez2005@chinalco.com.pe" TargetMode="External"/><Relationship Id="rId4" Type="http://schemas.openxmlformats.org/officeDocument/2006/relationships/webSettings" Target="webSettings.xml"/><Relationship Id="rId9" Type="http://schemas.openxmlformats.org/officeDocument/2006/relationships/hyperlink" Target="mailto:cmelendez@chinalco.com.pe"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642</Words>
  <Characters>3536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Rengifo</dc:creator>
  <cp:keywords/>
  <dc:description/>
  <cp:lastModifiedBy>Carla Bustamante</cp:lastModifiedBy>
  <cp:revision>23</cp:revision>
  <dcterms:created xsi:type="dcterms:W3CDTF">2025-05-12T17:00:00Z</dcterms:created>
  <dcterms:modified xsi:type="dcterms:W3CDTF">2025-05-19T12:52:00Z</dcterms:modified>
</cp:coreProperties>
</file>