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4E647956" w:rsidR="007373B8" w:rsidRPr="000773CC" w:rsidRDefault="004D5407" w:rsidP="00D91BF7">
      <w:pPr>
        <w:spacing w:before="120"/>
        <w:jc w:val="center"/>
        <w:rPr>
          <w:rFonts w:ascii="Arial" w:hAnsi="Arial" w:cs="Arial"/>
          <w:sz w:val="22"/>
          <w:szCs w:val="22"/>
          <w:lang w:val="es-PE"/>
        </w:rPr>
      </w:pPr>
      <w:r w:rsidRPr="000773CC">
        <w:rPr>
          <w:rFonts w:ascii="Arial" w:hAnsi="Arial" w:cs="Arial"/>
          <w:bCs/>
          <w:sz w:val="22"/>
          <w:szCs w:val="22"/>
          <w:lang w:val="es-PE"/>
        </w:rPr>
        <w:t>La Hiperconectividad como habilitador estratégico para Antamina</w:t>
      </w:r>
    </w:p>
    <w:p w14:paraId="18655DEC" w14:textId="4C5EECEB" w:rsidR="007373B8" w:rsidRPr="00E16B4B" w:rsidRDefault="00A201D7" w:rsidP="00A201D7">
      <w:pPr>
        <w:jc w:val="center"/>
        <w:rPr>
          <w:rFonts w:ascii="Arial" w:hAnsi="Arial" w:cs="Arial"/>
          <w:sz w:val="22"/>
          <w:szCs w:val="22"/>
          <w:lang w:val="es-PE"/>
        </w:rPr>
      </w:pPr>
      <w:r w:rsidRPr="000773CC">
        <w:rPr>
          <w:rFonts w:ascii="Arial" w:hAnsi="Arial" w:cs="Arial"/>
          <w:sz w:val="22"/>
          <w:szCs w:val="22"/>
          <w:lang w:val="es-PE"/>
        </w:rPr>
        <w:t>(</w:t>
      </w:r>
      <w:r w:rsidR="00BB4844" w:rsidRPr="000773CC">
        <w:rPr>
          <w:rFonts w:ascii="Arial" w:hAnsi="Arial" w:cs="Arial"/>
          <w:sz w:val="22"/>
          <w:szCs w:val="22"/>
          <w:lang w:val="es-PE"/>
        </w:rPr>
        <w:t>Minería 4.0</w:t>
      </w:r>
      <w:r w:rsidRPr="000773CC">
        <w:rPr>
          <w:rFonts w:ascii="Arial" w:hAnsi="Arial" w:cs="Arial"/>
          <w:sz w:val="22"/>
          <w:szCs w:val="22"/>
          <w:lang w:val="es-PE"/>
        </w:rPr>
        <w:t>)</w:t>
      </w:r>
    </w:p>
    <w:p w14:paraId="03D0F56A" w14:textId="77777777" w:rsidR="00A05DB9" w:rsidRPr="00E16B4B" w:rsidRDefault="00A05DB9" w:rsidP="007373B8">
      <w:pPr>
        <w:rPr>
          <w:rFonts w:ascii="Arial" w:hAnsi="Arial" w:cs="Arial"/>
          <w:sz w:val="22"/>
          <w:szCs w:val="22"/>
          <w:lang w:val="es-PE"/>
        </w:rPr>
      </w:pPr>
    </w:p>
    <w:p w14:paraId="02638C59" w14:textId="491D88B8" w:rsidR="0087565A" w:rsidRPr="00E16B4B" w:rsidRDefault="000037D3" w:rsidP="0087565A">
      <w:pPr>
        <w:jc w:val="center"/>
        <w:rPr>
          <w:rFonts w:ascii="Arial" w:hAnsi="Arial" w:cs="Arial"/>
          <w:b/>
          <w:bCs/>
          <w:sz w:val="22"/>
          <w:szCs w:val="22"/>
          <w:lang w:val="es-PE"/>
        </w:rPr>
      </w:pPr>
      <w:r w:rsidRPr="00E16B4B">
        <w:rPr>
          <w:rFonts w:ascii="Arial" w:hAnsi="Arial" w:cs="Arial"/>
          <w:b/>
          <w:bCs/>
          <w:sz w:val="22"/>
          <w:szCs w:val="22"/>
          <w:lang w:val="es-PE"/>
        </w:rPr>
        <w:t>Richard Revoredo Ferroggiaro</w:t>
      </w:r>
      <w:r w:rsidR="00E43A2F" w:rsidRPr="00E16B4B">
        <w:rPr>
          <w:rFonts w:ascii="Arial" w:hAnsi="Arial" w:cs="Arial"/>
          <w:b/>
          <w:bCs/>
          <w:sz w:val="22"/>
          <w:szCs w:val="22"/>
          <w:vertAlign w:val="superscript"/>
          <w:lang w:val="es-PE"/>
        </w:rPr>
        <w:t>1</w:t>
      </w:r>
      <w:r w:rsidRPr="00E16B4B">
        <w:rPr>
          <w:rFonts w:ascii="Arial" w:hAnsi="Arial" w:cs="Arial"/>
          <w:b/>
          <w:bCs/>
          <w:sz w:val="22"/>
          <w:szCs w:val="22"/>
          <w:lang w:val="es-PE"/>
        </w:rPr>
        <w:t xml:space="preserve">, </w:t>
      </w:r>
      <w:r w:rsidR="00E43A2F" w:rsidRPr="00E16B4B">
        <w:rPr>
          <w:rFonts w:ascii="Arial" w:hAnsi="Arial" w:cs="Arial"/>
          <w:b/>
          <w:bCs/>
          <w:sz w:val="22"/>
          <w:szCs w:val="22"/>
          <w:lang w:val="es-PE"/>
        </w:rPr>
        <w:t>Carlos Palomino Sanabria</w:t>
      </w:r>
      <w:r w:rsidR="00E43A2F" w:rsidRPr="00E16B4B">
        <w:rPr>
          <w:rFonts w:ascii="Arial" w:hAnsi="Arial" w:cs="Arial"/>
          <w:b/>
          <w:bCs/>
          <w:sz w:val="22"/>
          <w:szCs w:val="22"/>
          <w:vertAlign w:val="superscript"/>
          <w:lang w:val="es-PE"/>
        </w:rPr>
        <w:t>2</w:t>
      </w:r>
    </w:p>
    <w:p w14:paraId="400BE595" w14:textId="77777777" w:rsidR="0087565A" w:rsidRPr="00E16B4B" w:rsidRDefault="0087565A" w:rsidP="0087565A">
      <w:pPr>
        <w:jc w:val="center"/>
        <w:rPr>
          <w:rFonts w:ascii="Arial" w:hAnsi="Arial" w:cs="Arial"/>
          <w:bCs/>
          <w:sz w:val="22"/>
          <w:szCs w:val="22"/>
          <w:lang w:val="es-PE"/>
        </w:rPr>
      </w:pPr>
    </w:p>
    <w:p w14:paraId="23736843" w14:textId="77777777" w:rsidR="007373B8" w:rsidRPr="00E16B4B" w:rsidRDefault="007373B8" w:rsidP="007373B8">
      <w:pPr>
        <w:rPr>
          <w:rFonts w:ascii="Arial" w:hAnsi="Arial" w:cs="Arial"/>
          <w:sz w:val="22"/>
          <w:szCs w:val="22"/>
          <w:lang w:val="es-PE"/>
        </w:rPr>
      </w:pPr>
    </w:p>
    <w:p w14:paraId="1D73A8BC" w14:textId="1C70F02F" w:rsidR="007373B8" w:rsidRPr="00E16B4B" w:rsidRDefault="001F7167" w:rsidP="00A579C5">
      <w:pPr>
        <w:ind w:left="142" w:hanging="142"/>
        <w:jc w:val="both"/>
        <w:rPr>
          <w:rFonts w:ascii="Arial" w:hAnsi="Arial" w:cs="Arial"/>
          <w:sz w:val="22"/>
          <w:szCs w:val="22"/>
          <w:lang w:val="es-PE"/>
        </w:rPr>
      </w:pPr>
      <w:r w:rsidRPr="00E16B4B">
        <w:rPr>
          <w:rFonts w:ascii="Arial" w:hAnsi="Arial" w:cs="Arial"/>
          <w:sz w:val="22"/>
          <w:szCs w:val="22"/>
          <w:vertAlign w:val="superscript"/>
          <w:lang w:val="es-PE"/>
        </w:rPr>
        <w:t>1</w:t>
      </w:r>
      <w:r w:rsidR="007373B8" w:rsidRPr="00E16B4B">
        <w:rPr>
          <w:rFonts w:ascii="Arial" w:hAnsi="Arial" w:cs="Arial"/>
          <w:sz w:val="22"/>
          <w:szCs w:val="22"/>
          <w:lang w:val="es-PE"/>
        </w:rPr>
        <w:t xml:space="preserve"> </w:t>
      </w:r>
      <w:proofErr w:type="gramStart"/>
      <w:r w:rsidR="002D1C36" w:rsidRPr="00E16B4B">
        <w:rPr>
          <w:rFonts w:ascii="Arial" w:hAnsi="Arial" w:cs="Arial"/>
          <w:sz w:val="22"/>
          <w:szCs w:val="22"/>
          <w:lang w:val="es-PE"/>
        </w:rPr>
        <w:t>Autor</w:t>
      </w:r>
      <w:proofErr w:type="gramEnd"/>
      <w:r w:rsidR="002D1C36" w:rsidRPr="00E16B4B">
        <w:rPr>
          <w:rFonts w:ascii="Arial" w:hAnsi="Arial" w:cs="Arial"/>
          <w:sz w:val="22"/>
          <w:szCs w:val="22"/>
          <w:lang w:val="es-PE"/>
        </w:rPr>
        <w:t xml:space="preserve">: </w:t>
      </w:r>
      <w:r w:rsidR="00496B4C" w:rsidRPr="00E16B4B">
        <w:rPr>
          <w:rFonts w:ascii="Arial" w:hAnsi="Arial" w:cs="Arial"/>
          <w:sz w:val="22"/>
          <w:szCs w:val="22"/>
          <w:lang w:val="es-PE"/>
        </w:rPr>
        <w:t xml:space="preserve">Compañía Minera Antamina, </w:t>
      </w:r>
      <w:r w:rsidR="00A579C5" w:rsidRPr="00E16B4B">
        <w:rPr>
          <w:rFonts w:ascii="Arial" w:hAnsi="Arial" w:cs="Arial"/>
          <w:sz w:val="22"/>
          <w:szCs w:val="22"/>
          <w:lang w:val="es-PE"/>
        </w:rPr>
        <w:t>Av. El Derby #055 Edificio Cronos Torre 1 Piso 8</w:t>
      </w:r>
      <w:r w:rsidR="00ED0F1C" w:rsidRPr="00E16B4B">
        <w:rPr>
          <w:rFonts w:ascii="Arial" w:hAnsi="Arial" w:cs="Arial"/>
          <w:sz w:val="22"/>
          <w:szCs w:val="22"/>
          <w:lang w:val="es-PE"/>
        </w:rPr>
        <w:t>,</w:t>
      </w:r>
      <w:r w:rsidR="00A579C5" w:rsidRPr="00E16B4B">
        <w:rPr>
          <w:rFonts w:ascii="Arial" w:hAnsi="Arial" w:cs="Arial"/>
          <w:sz w:val="22"/>
          <w:szCs w:val="22"/>
          <w:lang w:val="es-PE"/>
        </w:rPr>
        <w:t xml:space="preserve"> Surco</w:t>
      </w:r>
      <w:r w:rsidR="00ED0F1C" w:rsidRPr="00E16B4B">
        <w:rPr>
          <w:rFonts w:ascii="Arial" w:hAnsi="Arial" w:cs="Arial"/>
          <w:sz w:val="22"/>
          <w:szCs w:val="22"/>
          <w:lang w:val="es-PE"/>
        </w:rPr>
        <w:t>,</w:t>
      </w:r>
      <w:r w:rsidR="00D25B18" w:rsidRPr="00E16B4B">
        <w:rPr>
          <w:rFonts w:ascii="Arial" w:hAnsi="Arial" w:cs="Arial"/>
          <w:sz w:val="22"/>
          <w:szCs w:val="22"/>
          <w:lang w:val="es-PE"/>
        </w:rPr>
        <w:t xml:space="preserve"> Perú</w:t>
      </w:r>
      <w:r w:rsidR="00A579C5" w:rsidRPr="00E16B4B">
        <w:rPr>
          <w:rFonts w:ascii="Arial" w:hAnsi="Arial" w:cs="Arial"/>
          <w:sz w:val="22"/>
          <w:szCs w:val="22"/>
          <w:lang w:val="es-PE"/>
        </w:rPr>
        <w:t xml:space="preserve"> </w:t>
      </w:r>
      <w:r w:rsidR="00ED0F1C" w:rsidRPr="00E16B4B">
        <w:rPr>
          <w:rFonts w:ascii="Arial" w:hAnsi="Arial" w:cs="Arial"/>
          <w:sz w:val="22"/>
          <w:szCs w:val="22"/>
          <w:lang w:val="es-PE"/>
        </w:rPr>
        <w:t>(</w:t>
      </w:r>
      <w:hyperlink r:id="rId10" w:history="1">
        <w:r w:rsidR="00BF7192" w:rsidRPr="00E16B4B">
          <w:rPr>
            <w:rStyle w:val="Hyperlink"/>
            <w:rFonts w:ascii="Arial" w:hAnsi="Arial" w:cs="Arial"/>
            <w:sz w:val="22"/>
            <w:szCs w:val="22"/>
            <w:lang w:val="es-PE"/>
          </w:rPr>
          <w:t>rrevoredo@antamina.com</w:t>
        </w:r>
      </w:hyperlink>
      <w:r w:rsidR="00BF7192" w:rsidRPr="00E16B4B">
        <w:rPr>
          <w:rFonts w:ascii="Arial" w:hAnsi="Arial" w:cs="Arial"/>
          <w:sz w:val="22"/>
          <w:szCs w:val="22"/>
          <w:lang w:val="es-PE"/>
        </w:rPr>
        <w:t xml:space="preserve"> | </w:t>
      </w:r>
      <w:r w:rsidR="00756553" w:rsidRPr="00E16B4B">
        <w:rPr>
          <w:rFonts w:ascii="Arial" w:hAnsi="Arial" w:cs="Arial"/>
          <w:sz w:val="22"/>
          <w:szCs w:val="22"/>
          <w:lang w:val="es-PE"/>
        </w:rPr>
        <w:t>941985893</w:t>
      </w:r>
      <w:r w:rsidR="00BF7192" w:rsidRPr="00E16B4B">
        <w:rPr>
          <w:rFonts w:ascii="Arial" w:hAnsi="Arial" w:cs="Arial"/>
          <w:sz w:val="22"/>
          <w:szCs w:val="22"/>
          <w:lang w:val="es-PE"/>
        </w:rPr>
        <w:t>)</w:t>
      </w:r>
    </w:p>
    <w:p w14:paraId="676FAC05" w14:textId="78BAA9C5" w:rsidR="006D0F12" w:rsidRPr="00E16B4B" w:rsidRDefault="001F7167" w:rsidP="00E43A2F">
      <w:pPr>
        <w:ind w:left="142" w:hanging="142"/>
        <w:jc w:val="both"/>
        <w:rPr>
          <w:rFonts w:ascii="Arial" w:hAnsi="Arial" w:cs="Arial"/>
          <w:sz w:val="22"/>
          <w:szCs w:val="22"/>
          <w:lang w:val="es-PE"/>
        </w:rPr>
      </w:pPr>
      <w:r w:rsidRPr="00E16B4B">
        <w:rPr>
          <w:rFonts w:ascii="Arial" w:hAnsi="Arial" w:cs="Arial"/>
          <w:sz w:val="22"/>
          <w:szCs w:val="22"/>
          <w:vertAlign w:val="superscript"/>
          <w:lang w:val="es-PE"/>
        </w:rPr>
        <w:t>2</w:t>
      </w:r>
      <w:r w:rsidR="007373B8" w:rsidRPr="00E16B4B">
        <w:rPr>
          <w:rFonts w:ascii="Arial" w:hAnsi="Arial" w:cs="Arial"/>
          <w:sz w:val="22"/>
          <w:szCs w:val="22"/>
          <w:lang w:val="es-PE"/>
        </w:rPr>
        <w:t xml:space="preserve"> </w:t>
      </w:r>
      <w:proofErr w:type="gramStart"/>
      <w:r w:rsidR="002D1C36" w:rsidRPr="00E16B4B">
        <w:rPr>
          <w:rFonts w:ascii="Arial" w:hAnsi="Arial" w:cs="Arial"/>
          <w:sz w:val="22"/>
          <w:szCs w:val="22"/>
          <w:lang w:val="es-PE"/>
        </w:rPr>
        <w:t>Coautor</w:t>
      </w:r>
      <w:proofErr w:type="gramEnd"/>
      <w:r w:rsidR="002D1C36" w:rsidRPr="00E16B4B">
        <w:rPr>
          <w:rFonts w:ascii="Arial" w:hAnsi="Arial" w:cs="Arial"/>
          <w:sz w:val="22"/>
          <w:szCs w:val="22"/>
          <w:lang w:val="es-PE"/>
        </w:rPr>
        <w:t xml:space="preserve">: </w:t>
      </w:r>
      <w:r w:rsidR="00756553" w:rsidRPr="00E16B4B">
        <w:rPr>
          <w:rFonts w:ascii="Arial" w:hAnsi="Arial" w:cs="Arial"/>
          <w:sz w:val="22"/>
          <w:szCs w:val="22"/>
          <w:lang w:val="es-PE"/>
        </w:rPr>
        <w:t>Compañía Minera Antamina, Av. El Derby #055 Edificio Cronos Torre 1 Piso 8, Surco, Perú (</w:t>
      </w:r>
      <w:hyperlink r:id="rId11" w:history="1">
        <w:r w:rsidR="00C95DC9" w:rsidRPr="00E16B4B">
          <w:rPr>
            <w:rStyle w:val="Hyperlink"/>
            <w:rFonts w:ascii="Arial" w:hAnsi="Arial" w:cs="Arial"/>
            <w:sz w:val="22"/>
            <w:szCs w:val="22"/>
            <w:lang w:val="es-PE"/>
          </w:rPr>
          <w:t>cpalominos@antamina.com</w:t>
        </w:r>
      </w:hyperlink>
      <w:r w:rsidR="00C95DC9" w:rsidRPr="00E16B4B">
        <w:rPr>
          <w:rFonts w:ascii="Arial" w:hAnsi="Arial" w:cs="Arial"/>
          <w:sz w:val="22"/>
          <w:szCs w:val="22"/>
          <w:lang w:val="es-PE"/>
        </w:rPr>
        <w:t xml:space="preserve"> </w:t>
      </w:r>
      <w:r w:rsidR="00756553" w:rsidRPr="00E16B4B">
        <w:rPr>
          <w:rFonts w:ascii="Arial" w:hAnsi="Arial" w:cs="Arial"/>
          <w:sz w:val="22"/>
          <w:szCs w:val="22"/>
          <w:lang w:val="es-PE"/>
        </w:rPr>
        <w:t xml:space="preserve">| </w:t>
      </w:r>
      <w:r w:rsidR="00655CEC" w:rsidRPr="00E16B4B">
        <w:rPr>
          <w:rFonts w:ascii="Arial" w:hAnsi="Arial" w:cs="Arial"/>
          <w:sz w:val="22"/>
          <w:szCs w:val="22"/>
          <w:lang w:val="es-PE"/>
        </w:rPr>
        <w:t>968644800</w:t>
      </w:r>
      <w:r w:rsidR="00756553" w:rsidRPr="00E16B4B">
        <w:rPr>
          <w:rFonts w:ascii="Arial" w:hAnsi="Arial" w:cs="Arial"/>
          <w:sz w:val="22"/>
          <w:szCs w:val="22"/>
          <w:lang w:val="es-PE"/>
        </w:rPr>
        <w:t>)</w:t>
      </w:r>
    </w:p>
    <w:p w14:paraId="42271F3F" w14:textId="3CF3DBD4" w:rsidR="00C90525" w:rsidRPr="00E16B4B" w:rsidRDefault="00C90525" w:rsidP="00C90525">
      <w:pPr>
        <w:rPr>
          <w:rFonts w:ascii="Arial" w:hAnsi="Arial" w:cs="Arial"/>
          <w:sz w:val="22"/>
          <w:szCs w:val="22"/>
          <w:lang w:val="es-PE"/>
        </w:rPr>
      </w:pPr>
      <w:r w:rsidRPr="00E16B4B">
        <w:rPr>
          <w:rFonts w:ascii="Arial" w:hAnsi="Arial" w:cs="Arial"/>
          <w:sz w:val="22"/>
          <w:szCs w:val="22"/>
          <w:lang w:val="es-PE"/>
        </w:rPr>
        <w:t>____________________________________________________________________________________</w:t>
      </w:r>
    </w:p>
    <w:p w14:paraId="71E68F26" w14:textId="77777777" w:rsidR="00A63A13" w:rsidRPr="00E16B4B" w:rsidRDefault="00A63A13" w:rsidP="00D5647F">
      <w:pPr>
        <w:jc w:val="both"/>
        <w:rPr>
          <w:rFonts w:ascii="Arial" w:hAnsi="Arial" w:cs="Arial"/>
          <w:b/>
          <w:sz w:val="22"/>
          <w:szCs w:val="22"/>
          <w:lang w:val="es-PE"/>
        </w:rPr>
      </w:pPr>
    </w:p>
    <w:p w14:paraId="350E87C9" w14:textId="77777777" w:rsidR="000A599E" w:rsidRPr="00E16B4B" w:rsidRDefault="000A599E" w:rsidP="00650F70">
      <w:pPr>
        <w:jc w:val="both"/>
        <w:rPr>
          <w:rFonts w:ascii="Arial" w:hAnsi="Arial" w:cs="Arial"/>
          <w:b/>
          <w:sz w:val="22"/>
          <w:szCs w:val="22"/>
          <w:lang w:val="es-PE"/>
        </w:rPr>
        <w:sectPr w:rsidR="000A599E" w:rsidRPr="00E16B4B">
          <w:headerReference w:type="even" r:id="rId12"/>
          <w:headerReference w:type="default" r:id="rId13"/>
          <w:footerReference w:type="even" r:id="rId14"/>
          <w:headerReference w:type="first" r:id="rId15"/>
          <w:type w:val="continuous"/>
          <w:pgSz w:w="11900" w:h="16840"/>
          <w:pgMar w:top="1134" w:right="680" w:bottom="964" w:left="851" w:header="680" w:footer="567" w:gutter="0"/>
          <w:cols w:space="720"/>
          <w:docGrid w:linePitch="360"/>
        </w:sectPr>
      </w:pPr>
    </w:p>
    <w:p w14:paraId="097C01EA" w14:textId="77777777" w:rsidR="00460D0B" w:rsidRDefault="00D574EF" w:rsidP="00650F70">
      <w:pPr>
        <w:jc w:val="both"/>
        <w:rPr>
          <w:rFonts w:ascii="Arial" w:hAnsi="Arial" w:cs="Arial"/>
          <w:b/>
          <w:sz w:val="22"/>
          <w:szCs w:val="22"/>
          <w:lang w:val="es-PE"/>
        </w:rPr>
      </w:pPr>
      <w:r w:rsidRPr="00E16B4B">
        <w:rPr>
          <w:rFonts w:ascii="Arial" w:hAnsi="Arial" w:cs="Arial"/>
          <w:b/>
          <w:sz w:val="22"/>
          <w:szCs w:val="22"/>
          <w:lang w:val="es-PE"/>
        </w:rPr>
        <w:t>RESUMEN</w:t>
      </w:r>
    </w:p>
    <w:p w14:paraId="66D54BCF" w14:textId="77777777" w:rsidR="002C3E94" w:rsidRPr="00E16B4B" w:rsidRDefault="002C3E94" w:rsidP="00650F70">
      <w:pPr>
        <w:jc w:val="both"/>
        <w:rPr>
          <w:rFonts w:ascii="Arial" w:hAnsi="Arial" w:cs="Arial"/>
          <w:b/>
          <w:sz w:val="22"/>
          <w:szCs w:val="22"/>
          <w:lang w:val="es-PE"/>
        </w:rPr>
      </w:pPr>
    </w:p>
    <w:p w14:paraId="0F60CE3E" w14:textId="04B0A4DE" w:rsidR="00A9470E" w:rsidRPr="001C4C08" w:rsidRDefault="00A9470E" w:rsidP="00DD23DF">
      <w:pPr>
        <w:jc w:val="both"/>
        <w:rPr>
          <w:rFonts w:ascii="Arial" w:hAnsi="Arial" w:cs="Arial"/>
          <w:bCs/>
          <w:sz w:val="22"/>
          <w:szCs w:val="22"/>
          <w:lang w:val="es-PE"/>
        </w:rPr>
      </w:pPr>
      <w:r w:rsidRPr="001C4C08">
        <w:rPr>
          <w:rFonts w:ascii="Arial" w:hAnsi="Arial" w:cs="Arial"/>
          <w:bCs/>
          <w:sz w:val="22"/>
          <w:szCs w:val="22"/>
          <w:lang w:val="es-PE"/>
        </w:rPr>
        <w:t>La industria minera global atraviesa un momento de transformación estructural. A largo plazo, muchas operaciones están madurando: extraen minerales de menor ley, enfrentan distancias de acarreo más largas, menores tasas de reemplazo de reservas y tiempos de desarrollo de nuevos proyectos cada vez mayores. Estos factores, sumados a una caída sostenida en los niveles de productividad observada en la última década, obligan a repensar cómo funciona la minería moderna. Si bien las estrategias recientes se han centrado en optimizar los activos existentes, este enfoque tiene un límite. Para lograr un salto en productividad, seguridad y sostenibilidad, la industria debe apoyarse en tecnologías emergentes y rediseñar sus procesos clave.</w:t>
      </w:r>
    </w:p>
    <w:p w14:paraId="74AB485B" w14:textId="77777777" w:rsidR="00A9470E" w:rsidRPr="001C4C08" w:rsidRDefault="00A9470E" w:rsidP="00DD23DF">
      <w:pPr>
        <w:jc w:val="both"/>
        <w:rPr>
          <w:rFonts w:ascii="Arial" w:hAnsi="Arial" w:cs="Arial"/>
          <w:bCs/>
          <w:sz w:val="22"/>
          <w:szCs w:val="22"/>
          <w:lang w:val="es-PE"/>
        </w:rPr>
      </w:pPr>
    </w:p>
    <w:p w14:paraId="42F314B7" w14:textId="436CF78D" w:rsidR="00A9470E" w:rsidRPr="001C4C08" w:rsidRDefault="001C4C08" w:rsidP="00DD23DF">
      <w:pPr>
        <w:jc w:val="both"/>
        <w:rPr>
          <w:rFonts w:ascii="Arial" w:hAnsi="Arial" w:cs="Arial"/>
          <w:bCs/>
          <w:sz w:val="22"/>
          <w:szCs w:val="22"/>
          <w:lang w:val="es-PE"/>
        </w:rPr>
      </w:pPr>
      <w:r w:rsidRPr="001C4C08">
        <w:rPr>
          <w:rFonts w:ascii="Arial" w:hAnsi="Arial" w:cs="Arial"/>
          <w:bCs/>
          <w:sz w:val="22"/>
          <w:szCs w:val="22"/>
          <w:lang w:val="es-PE"/>
        </w:rPr>
        <w:t xml:space="preserve">En este escenario, a medida que las operaciones mineras maduran, los desafíos también se incrementan, exigiendo respuestas integrales que aborden simultáneamente los ámbitos técnico, organizacional, ambiental y social. La transformación digital se posiciona así como una alternativa estratégica de alto impacto. En el caso de la Compañía Minera Antamina </w:t>
      </w:r>
      <w:r w:rsidR="007B2DE7">
        <w:rPr>
          <w:rFonts w:ascii="Arial" w:hAnsi="Arial" w:cs="Arial"/>
          <w:bCs/>
          <w:sz w:val="22"/>
          <w:szCs w:val="22"/>
          <w:lang w:val="es-PE"/>
        </w:rPr>
        <w:t>(</w:t>
      </w:r>
      <w:r w:rsidRPr="001C4C08">
        <w:rPr>
          <w:rFonts w:ascii="Arial" w:hAnsi="Arial" w:cs="Arial"/>
          <w:bCs/>
          <w:sz w:val="22"/>
          <w:szCs w:val="22"/>
          <w:lang w:val="es-PE"/>
        </w:rPr>
        <w:t xml:space="preserve">una operación con más de </w:t>
      </w:r>
      <w:r w:rsidRPr="7AEB8556">
        <w:rPr>
          <w:rFonts w:ascii="Arial" w:hAnsi="Arial" w:cs="Arial"/>
          <w:sz w:val="22"/>
          <w:szCs w:val="22"/>
          <w:lang w:val="es-PE"/>
        </w:rPr>
        <w:t>2</w:t>
      </w:r>
      <w:r w:rsidR="10581278" w:rsidRPr="7AEB8556">
        <w:rPr>
          <w:rFonts w:ascii="Arial" w:hAnsi="Arial" w:cs="Arial"/>
          <w:sz w:val="22"/>
          <w:szCs w:val="22"/>
          <w:lang w:val="es-PE"/>
        </w:rPr>
        <w:t>0</w:t>
      </w:r>
      <w:r w:rsidRPr="001C4C08">
        <w:rPr>
          <w:rFonts w:ascii="Arial" w:hAnsi="Arial" w:cs="Arial"/>
          <w:bCs/>
          <w:sz w:val="22"/>
          <w:szCs w:val="22"/>
          <w:lang w:val="es-PE"/>
        </w:rPr>
        <w:t xml:space="preserve"> años de trayectoria y un alto grado de sofisticación técnica</w:t>
      </w:r>
      <w:r w:rsidR="007B2DE7">
        <w:rPr>
          <w:rFonts w:ascii="Arial" w:hAnsi="Arial" w:cs="Arial"/>
          <w:bCs/>
          <w:sz w:val="22"/>
          <w:szCs w:val="22"/>
          <w:lang w:val="es-PE"/>
        </w:rPr>
        <w:t>)</w:t>
      </w:r>
      <w:r w:rsidRPr="001C4C08">
        <w:rPr>
          <w:rFonts w:ascii="Arial" w:hAnsi="Arial" w:cs="Arial"/>
          <w:bCs/>
          <w:sz w:val="22"/>
          <w:szCs w:val="22"/>
          <w:lang w:val="es-PE"/>
        </w:rPr>
        <w:t xml:space="preserve">, su capacidad para adaptarse a nuevos escenarios, reestructurar sus procesos críticos y sostener su liderazgo operativo dependerá de cómo logre articular innovación, transformación organizacional y apalancamiento tecnológico. En este marco, la incorporación de tecnologías clave de la Minería 4.0 </w:t>
      </w:r>
      <w:r w:rsidR="00006CFC">
        <w:rPr>
          <w:rFonts w:ascii="Arial" w:hAnsi="Arial" w:cs="Arial"/>
          <w:bCs/>
          <w:sz w:val="22"/>
          <w:szCs w:val="22"/>
          <w:lang w:val="es-PE"/>
        </w:rPr>
        <w:t>(</w:t>
      </w:r>
      <w:r w:rsidRPr="001C4C08">
        <w:rPr>
          <w:rFonts w:ascii="Arial" w:hAnsi="Arial" w:cs="Arial"/>
          <w:bCs/>
          <w:sz w:val="22"/>
          <w:szCs w:val="22"/>
          <w:lang w:val="es-PE"/>
        </w:rPr>
        <w:t>como analítica avanzada, mantenimiento predictivo, sistemas anticolisión y antifatiga, monitoreo remoto centralizado</w:t>
      </w:r>
      <w:r w:rsidR="003D380D">
        <w:rPr>
          <w:rFonts w:ascii="Arial" w:hAnsi="Arial" w:cs="Arial"/>
          <w:bCs/>
          <w:sz w:val="22"/>
          <w:szCs w:val="22"/>
          <w:lang w:val="es-PE"/>
        </w:rPr>
        <w:t xml:space="preserve">, </w:t>
      </w:r>
      <w:r w:rsidRPr="001C4C08">
        <w:rPr>
          <w:rFonts w:ascii="Arial" w:hAnsi="Arial" w:cs="Arial"/>
          <w:bCs/>
          <w:sz w:val="22"/>
          <w:szCs w:val="22"/>
          <w:lang w:val="es-PE"/>
        </w:rPr>
        <w:t>autonomía en procesos como perforación y acarreo</w:t>
      </w:r>
      <w:r w:rsidR="00F52E39">
        <w:rPr>
          <w:rFonts w:ascii="Arial" w:hAnsi="Arial" w:cs="Arial"/>
          <w:bCs/>
          <w:sz w:val="22"/>
          <w:szCs w:val="22"/>
          <w:lang w:val="es-PE"/>
        </w:rPr>
        <w:t xml:space="preserve">, </w:t>
      </w:r>
      <w:r w:rsidR="1A16B05E" w:rsidRPr="7AEB8556">
        <w:rPr>
          <w:rFonts w:ascii="Arial" w:hAnsi="Arial" w:cs="Arial"/>
          <w:sz w:val="22"/>
          <w:szCs w:val="22"/>
          <w:lang w:val="es-PE"/>
        </w:rPr>
        <w:t>centro integrado de operaciones,</w:t>
      </w:r>
      <w:r w:rsidR="00F52E39" w:rsidRPr="7AEB8556">
        <w:rPr>
          <w:rFonts w:ascii="Arial" w:hAnsi="Arial" w:cs="Arial"/>
          <w:sz w:val="22"/>
          <w:szCs w:val="22"/>
          <w:lang w:val="es-PE"/>
        </w:rPr>
        <w:t xml:space="preserve"> </w:t>
      </w:r>
      <w:r w:rsidR="002E0183">
        <w:rPr>
          <w:rFonts w:ascii="Arial" w:hAnsi="Arial" w:cs="Arial"/>
          <w:sz w:val="22"/>
          <w:szCs w:val="22"/>
          <w:lang w:val="es-PE"/>
        </w:rPr>
        <w:t>videovigilancia</w:t>
      </w:r>
      <w:r w:rsidR="009E7ECC">
        <w:rPr>
          <w:rFonts w:ascii="Arial" w:hAnsi="Arial" w:cs="Arial"/>
          <w:sz w:val="22"/>
          <w:szCs w:val="22"/>
          <w:lang w:val="es-PE"/>
        </w:rPr>
        <w:t xml:space="preserve"> y analítica de video</w:t>
      </w:r>
      <w:r w:rsidR="005F56C8">
        <w:rPr>
          <w:rFonts w:ascii="Arial" w:hAnsi="Arial" w:cs="Arial"/>
          <w:sz w:val="22"/>
          <w:szCs w:val="22"/>
          <w:lang w:val="es-PE"/>
        </w:rPr>
        <w:t xml:space="preserve">, </w:t>
      </w:r>
      <w:r w:rsidR="00F52E39">
        <w:rPr>
          <w:rFonts w:ascii="Arial" w:hAnsi="Arial" w:cs="Arial"/>
          <w:bCs/>
          <w:sz w:val="22"/>
          <w:szCs w:val="22"/>
          <w:lang w:val="es-PE"/>
        </w:rPr>
        <w:t>entre otros</w:t>
      </w:r>
      <w:r w:rsidR="00006CFC">
        <w:rPr>
          <w:rFonts w:ascii="Arial" w:hAnsi="Arial" w:cs="Arial"/>
          <w:bCs/>
          <w:sz w:val="22"/>
          <w:szCs w:val="22"/>
          <w:lang w:val="es-PE"/>
        </w:rPr>
        <w:t>)</w:t>
      </w:r>
      <w:r w:rsidRPr="001C4C08">
        <w:rPr>
          <w:rFonts w:ascii="Arial" w:hAnsi="Arial" w:cs="Arial"/>
          <w:bCs/>
          <w:sz w:val="22"/>
          <w:szCs w:val="22"/>
          <w:lang w:val="es-PE"/>
        </w:rPr>
        <w:t xml:space="preserve"> representa una pieza fundamental dentro de una estrategia más amplia de evolución operacional y sostenibilidad integral.</w:t>
      </w:r>
    </w:p>
    <w:p w14:paraId="461BF6D6" w14:textId="77777777" w:rsidR="00D610F9" w:rsidRPr="00DD23DF" w:rsidRDefault="00D610F9" w:rsidP="00DD23DF">
      <w:pPr>
        <w:jc w:val="both"/>
        <w:rPr>
          <w:rFonts w:ascii="Arial" w:hAnsi="Arial" w:cs="Arial"/>
          <w:bCs/>
          <w:sz w:val="22"/>
          <w:szCs w:val="22"/>
          <w:lang w:val="es-PE"/>
        </w:rPr>
      </w:pPr>
    </w:p>
    <w:p w14:paraId="4915D386" w14:textId="754E0DE8" w:rsidR="00DD23DF" w:rsidRPr="00E16B4B" w:rsidRDefault="00DD23DF" w:rsidP="00DD23DF">
      <w:pPr>
        <w:jc w:val="both"/>
        <w:rPr>
          <w:rFonts w:ascii="Arial" w:hAnsi="Arial" w:cs="Arial"/>
          <w:bCs/>
          <w:sz w:val="22"/>
          <w:szCs w:val="22"/>
          <w:lang w:val="es-PE"/>
        </w:rPr>
      </w:pPr>
      <w:r w:rsidRPr="00DD23DF">
        <w:rPr>
          <w:rFonts w:ascii="Arial" w:hAnsi="Arial" w:cs="Arial"/>
          <w:bCs/>
          <w:sz w:val="22"/>
          <w:szCs w:val="22"/>
          <w:lang w:val="es-PE"/>
        </w:rPr>
        <w:t xml:space="preserve">Estas soluciones, sin embargo, dependen de forma crítica de una infraestructura de conectividad robusta, confiable, </w:t>
      </w:r>
      <w:r w:rsidRPr="000773CC">
        <w:rPr>
          <w:rFonts w:ascii="Arial" w:hAnsi="Arial" w:cs="Arial"/>
          <w:bCs/>
          <w:sz w:val="22"/>
          <w:szCs w:val="22"/>
          <w:lang w:val="es-PE"/>
        </w:rPr>
        <w:t xml:space="preserve">interoperable y </w:t>
      </w:r>
      <w:r w:rsidR="004355E3" w:rsidRPr="000773CC">
        <w:rPr>
          <w:rFonts w:ascii="Arial" w:hAnsi="Arial" w:cs="Arial"/>
          <w:bCs/>
          <w:sz w:val="22"/>
          <w:szCs w:val="22"/>
          <w:lang w:val="es-PE"/>
        </w:rPr>
        <w:t>escalable</w:t>
      </w:r>
      <w:r w:rsidRPr="000773CC">
        <w:rPr>
          <w:rFonts w:ascii="Arial" w:hAnsi="Arial" w:cs="Arial"/>
          <w:bCs/>
          <w:sz w:val="22"/>
          <w:szCs w:val="22"/>
          <w:lang w:val="es-PE"/>
        </w:rPr>
        <w:t xml:space="preserve">. La falta de dicha infraestructura no solo representa una limitación tecnológica, sino un riesgo estratégico que puede comprometer la </w:t>
      </w:r>
      <w:r w:rsidR="2B45D107" w:rsidRPr="000773CC">
        <w:rPr>
          <w:rFonts w:ascii="Arial" w:hAnsi="Arial" w:cs="Arial"/>
          <w:sz w:val="22"/>
          <w:szCs w:val="22"/>
          <w:lang w:val="es-PE"/>
        </w:rPr>
        <w:t xml:space="preserve">seguridad en sus </w:t>
      </w:r>
      <w:r w:rsidR="00CF1CC8" w:rsidRPr="000773CC">
        <w:rPr>
          <w:rFonts w:ascii="Arial" w:hAnsi="Arial" w:cs="Arial"/>
          <w:sz w:val="22"/>
          <w:szCs w:val="22"/>
          <w:lang w:val="es-PE"/>
        </w:rPr>
        <w:t>procesos, continuidad</w:t>
      </w:r>
      <w:r w:rsidRPr="000773CC">
        <w:rPr>
          <w:rFonts w:ascii="Arial" w:hAnsi="Arial" w:cs="Arial"/>
          <w:bCs/>
          <w:sz w:val="22"/>
          <w:szCs w:val="22"/>
          <w:lang w:val="es-PE"/>
        </w:rPr>
        <w:t xml:space="preserve"> operativa, la eficiencia y la capacidad de innovación.</w:t>
      </w:r>
    </w:p>
    <w:p w14:paraId="60D74011" w14:textId="77777777" w:rsidR="00D610F9" w:rsidRPr="00DD23DF" w:rsidRDefault="00D610F9" w:rsidP="00DD23DF">
      <w:pPr>
        <w:jc w:val="both"/>
        <w:rPr>
          <w:rFonts w:ascii="Arial" w:hAnsi="Arial" w:cs="Arial"/>
          <w:bCs/>
          <w:sz w:val="22"/>
          <w:szCs w:val="22"/>
          <w:lang w:val="es-PE"/>
        </w:rPr>
      </w:pPr>
    </w:p>
    <w:p w14:paraId="6560A10E" w14:textId="7DB5E33C" w:rsidR="00DD23DF" w:rsidRPr="000773CC" w:rsidRDefault="00DD23DF" w:rsidP="00DD23DF">
      <w:pPr>
        <w:jc w:val="both"/>
        <w:rPr>
          <w:rFonts w:ascii="Arial" w:hAnsi="Arial" w:cs="Arial"/>
          <w:bCs/>
          <w:sz w:val="22"/>
          <w:szCs w:val="22"/>
          <w:lang w:val="es-PE"/>
        </w:rPr>
      </w:pPr>
      <w:r w:rsidRPr="000773CC">
        <w:rPr>
          <w:rFonts w:ascii="Arial" w:hAnsi="Arial" w:cs="Arial"/>
          <w:bCs/>
          <w:sz w:val="22"/>
          <w:szCs w:val="22"/>
          <w:lang w:val="es-PE"/>
        </w:rPr>
        <w:t xml:space="preserve">Para responder a este desafío, Antamina desarrolló una arquitectura de hiperconectividad convergente, diseñada para operar en entornos geográficos extremos y </w:t>
      </w:r>
      <w:r w:rsidR="00471384" w:rsidRPr="000773CC">
        <w:rPr>
          <w:rFonts w:ascii="Arial" w:hAnsi="Arial" w:cs="Arial"/>
          <w:bCs/>
          <w:sz w:val="22"/>
          <w:szCs w:val="22"/>
          <w:lang w:val="es-PE"/>
        </w:rPr>
        <w:t xml:space="preserve">concebida como habilitador de su estrategia </w:t>
      </w:r>
      <w:r w:rsidR="0099522A" w:rsidRPr="000773CC">
        <w:rPr>
          <w:rFonts w:ascii="Arial" w:hAnsi="Arial" w:cs="Arial"/>
          <w:bCs/>
          <w:sz w:val="22"/>
          <w:szCs w:val="22"/>
          <w:lang w:val="es-PE"/>
        </w:rPr>
        <w:t>corporativa</w:t>
      </w:r>
      <w:r w:rsidR="00471384" w:rsidRPr="000773CC">
        <w:rPr>
          <w:rFonts w:ascii="Arial" w:hAnsi="Arial" w:cs="Arial"/>
          <w:bCs/>
          <w:sz w:val="22"/>
          <w:szCs w:val="22"/>
          <w:lang w:val="es-PE"/>
        </w:rPr>
        <w:t xml:space="preserve">, </w:t>
      </w:r>
      <w:r w:rsidR="00100B02" w:rsidRPr="000773CC">
        <w:rPr>
          <w:rFonts w:ascii="Arial" w:hAnsi="Arial" w:cs="Arial"/>
          <w:bCs/>
          <w:sz w:val="22"/>
          <w:szCs w:val="22"/>
          <w:lang w:val="es-PE"/>
        </w:rPr>
        <w:t>soportando</w:t>
      </w:r>
      <w:r w:rsidR="00386E6A" w:rsidRPr="000773CC">
        <w:rPr>
          <w:rFonts w:ascii="Arial" w:hAnsi="Arial" w:cs="Arial"/>
          <w:bCs/>
          <w:sz w:val="22"/>
          <w:szCs w:val="22"/>
          <w:lang w:val="es-PE"/>
        </w:rPr>
        <w:t xml:space="preserve"> </w:t>
      </w:r>
      <w:r w:rsidR="00CF1CC8" w:rsidRPr="000773CC">
        <w:rPr>
          <w:rFonts w:ascii="Arial" w:hAnsi="Arial" w:cs="Arial"/>
          <w:bCs/>
          <w:sz w:val="22"/>
          <w:szCs w:val="22"/>
          <w:lang w:val="es-PE"/>
        </w:rPr>
        <w:t>objetivos</w:t>
      </w:r>
      <w:r w:rsidR="00060AB3" w:rsidRPr="000773CC">
        <w:rPr>
          <w:rFonts w:ascii="Arial" w:hAnsi="Arial" w:cs="Arial"/>
          <w:bCs/>
          <w:sz w:val="22"/>
          <w:szCs w:val="22"/>
          <w:lang w:val="es-PE"/>
        </w:rPr>
        <w:t xml:space="preserve"> clave como la excelencia operativa, la seguridad, el desarrollo sostenible y la innovación</w:t>
      </w:r>
      <w:r w:rsidR="006F0EAD" w:rsidRPr="000773CC">
        <w:rPr>
          <w:rFonts w:ascii="Arial" w:hAnsi="Arial" w:cs="Arial"/>
          <w:bCs/>
          <w:sz w:val="22"/>
          <w:szCs w:val="22"/>
          <w:lang w:val="es-PE"/>
        </w:rPr>
        <w:t>.</w:t>
      </w:r>
      <w:r w:rsidRPr="000773CC">
        <w:rPr>
          <w:rFonts w:ascii="Arial" w:hAnsi="Arial" w:cs="Arial"/>
          <w:bCs/>
          <w:sz w:val="22"/>
          <w:szCs w:val="22"/>
          <w:lang w:val="es-PE"/>
        </w:rPr>
        <w:t xml:space="preserve"> La solución</w:t>
      </w:r>
      <w:r w:rsidR="789F69A7" w:rsidRPr="000773CC">
        <w:rPr>
          <w:rFonts w:ascii="Arial" w:hAnsi="Arial" w:cs="Arial"/>
          <w:sz w:val="22"/>
          <w:szCs w:val="22"/>
          <w:lang w:val="es-PE"/>
        </w:rPr>
        <w:t>, incorpora e</w:t>
      </w:r>
      <w:r w:rsidRPr="000773CC">
        <w:rPr>
          <w:rFonts w:ascii="Arial" w:hAnsi="Arial" w:cs="Arial"/>
          <w:bCs/>
          <w:sz w:val="22"/>
          <w:szCs w:val="22"/>
          <w:lang w:val="es-PE"/>
        </w:rPr>
        <w:t xml:space="preserve"> integra</w:t>
      </w:r>
      <w:r w:rsidR="000E0893" w:rsidRPr="000773CC">
        <w:rPr>
          <w:rFonts w:ascii="Arial" w:hAnsi="Arial" w:cs="Arial"/>
          <w:bCs/>
          <w:sz w:val="22"/>
          <w:szCs w:val="22"/>
          <w:lang w:val="es-PE"/>
        </w:rPr>
        <w:t xml:space="preserve"> </w:t>
      </w:r>
      <w:r w:rsidR="006F0EAD" w:rsidRPr="000773CC">
        <w:rPr>
          <w:rFonts w:ascii="Arial" w:hAnsi="Arial" w:cs="Arial"/>
          <w:bCs/>
          <w:sz w:val="22"/>
          <w:szCs w:val="22"/>
          <w:lang w:val="es-PE"/>
        </w:rPr>
        <w:t>principios</w:t>
      </w:r>
      <w:r w:rsidR="000E0893" w:rsidRPr="000773CC">
        <w:rPr>
          <w:rFonts w:ascii="Arial" w:hAnsi="Arial" w:cs="Arial"/>
          <w:bCs/>
          <w:sz w:val="22"/>
          <w:szCs w:val="22"/>
          <w:lang w:val="es-PE"/>
        </w:rPr>
        <w:t xml:space="preserve"> de alta disponibilidad, </w:t>
      </w:r>
      <w:r w:rsidR="00910FAB" w:rsidRPr="000773CC">
        <w:rPr>
          <w:rFonts w:ascii="Arial" w:hAnsi="Arial" w:cs="Arial"/>
          <w:bCs/>
          <w:sz w:val="22"/>
          <w:szCs w:val="22"/>
          <w:lang w:val="es-PE"/>
        </w:rPr>
        <w:t>amplia</w:t>
      </w:r>
      <w:r w:rsidR="004D18CE" w:rsidRPr="000773CC">
        <w:rPr>
          <w:rFonts w:ascii="Arial" w:hAnsi="Arial" w:cs="Arial"/>
          <w:bCs/>
          <w:sz w:val="22"/>
          <w:szCs w:val="22"/>
          <w:lang w:val="es-PE"/>
        </w:rPr>
        <w:t xml:space="preserve"> cobertura</w:t>
      </w:r>
      <w:r w:rsidR="003200DB" w:rsidRPr="000773CC">
        <w:rPr>
          <w:rFonts w:ascii="Arial" w:hAnsi="Arial" w:cs="Arial"/>
          <w:bCs/>
          <w:sz w:val="22"/>
          <w:szCs w:val="22"/>
          <w:lang w:val="es-PE"/>
        </w:rPr>
        <w:t xml:space="preserve">, </w:t>
      </w:r>
      <w:r w:rsidR="00910FAB" w:rsidRPr="000773CC">
        <w:rPr>
          <w:rFonts w:ascii="Arial" w:hAnsi="Arial" w:cs="Arial"/>
          <w:bCs/>
          <w:sz w:val="22"/>
          <w:szCs w:val="22"/>
          <w:lang w:val="es-PE"/>
        </w:rPr>
        <w:t xml:space="preserve">gran </w:t>
      </w:r>
      <w:r w:rsidR="004D18CE" w:rsidRPr="000773CC">
        <w:rPr>
          <w:rFonts w:ascii="Arial" w:hAnsi="Arial" w:cs="Arial"/>
          <w:bCs/>
          <w:sz w:val="22"/>
          <w:szCs w:val="22"/>
          <w:lang w:val="es-PE"/>
        </w:rPr>
        <w:t>capacidad</w:t>
      </w:r>
      <w:r w:rsidR="00910FAB" w:rsidRPr="000773CC">
        <w:rPr>
          <w:rFonts w:ascii="Arial" w:hAnsi="Arial" w:cs="Arial"/>
          <w:bCs/>
          <w:sz w:val="22"/>
          <w:szCs w:val="22"/>
          <w:lang w:val="es-PE"/>
        </w:rPr>
        <w:t xml:space="preserve"> y resiliencia, so</w:t>
      </w:r>
      <w:r w:rsidR="004D18CE" w:rsidRPr="000773CC">
        <w:rPr>
          <w:rFonts w:ascii="Arial" w:hAnsi="Arial" w:cs="Arial"/>
          <w:bCs/>
          <w:sz w:val="22"/>
          <w:szCs w:val="22"/>
          <w:lang w:val="es-PE"/>
        </w:rPr>
        <w:t>portadas en</w:t>
      </w:r>
      <w:r w:rsidRPr="000773CC">
        <w:rPr>
          <w:rFonts w:ascii="Arial" w:hAnsi="Arial" w:cs="Arial"/>
          <w:bCs/>
          <w:sz w:val="22"/>
          <w:szCs w:val="22"/>
          <w:lang w:val="es-PE"/>
        </w:rPr>
        <w:t xml:space="preserve"> tecnologías como SD-WAN, </w:t>
      </w:r>
      <w:r w:rsidR="6171E116" w:rsidRPr="000773CC">
        <w:rPr>
          <w:rFonts w:ascii="Arial" w:hAnsi="Arial" w:cs="Arial"/>
          <w:sz w:val="22"/>
          <w:szCs w:val="22"/>
          <w:lang w:val="es-PE"/>
        </w:rPr>
        <w:t>MPLS y MPLS –TP,</w:t>
      </w:r>
      <w:r w:rsidRPr="000773CC">
        <w:rPr>
          <w:rFonts w:ascii="Arial" w:hAnsi="Arial" w:cs="Arial"/>
          <w:sz w:val="22"/>
          <w:szCs w:val="22"/>
          <w:lang w:val="es-PE"/>
        </w:rPr>
        <w:t xml:space="preserve"> </w:t>
      </w:r>
      <w:r w:rsidRPr="000773CC">
        <w:rPr>
          <w:rFonts w:ascii="Arial" w:hAnsi="Arial" w:cs="Arial"/>
          <w:bCs/>
          <w:sz w:val="22"/>
          <w:szCs w:val="22"/>
          <w:lang w:val="es-PE"/>
        </w:rPr>
        <w:t xml:space="preserve">fibra óptica redundante, </w:t>
      </w:r>
      <w:r w:rsidR="4420CE2E" w:rsidRPr="000773CC">
        <w:rPr>
          <w:rFonts w:ascii="Arial" w:hAnsi="Arial" w:cs="Arial"/>
          <w:sz w:val="22"/>
          <w:szCs w:val="22"/>
          <w:lang w:val="es-PE"/>
        </w:rPr>
        <w:t xml:space="preserve">enlaces de alta capacidad de terceros, </w:t>
      </w:r>
      <w:r w:rsidRPr="000773CC">
        <w:rPr>
          <w:rFonts w:ascii="Arial" w:hAnsi="Arial" w:cs="Arial"/>
          <w:bCs/>
          <w:sz w:val="22"/>
          <w:szCs w:val="22"/>
          <w:lang w:val="es-PE"/>
        </w:rPr>
        <w:t xml:space="preserve">red LTE privada, </w:t>
      </w:r>
      <w:r w:rsidR="57858506" w:rsidRPr="000773CC">
        <w:rPr>
          <w:rFonts w:ascii="Arial" w:hAnsi="Arial" w:cs="Arial"/>
          <w:sz w:val="22"/>
          <w:szCs w:val="22"/>
          <w:lang w:val="es-PE"/>
        </w:rPr>
        <w:t xml:space="preserve">red celular publica, </w:t>
      </w:r>
      <w:r w:rsidRPr="000773CC">
        <w:rPr>
          <w:rFonts w:ascii="Arial" w:hAnsi="Arial" w:cs="Arial"/>
          <w:bCs/>
          <w:sz w:val="22"/>
          <w:szCs w:val="22"/>
          <w:lang w:val="es-PE"/>
        </w:rPr>
        <w:t>conectividad satelital LEO y plataformas de gestión centralizada</w:t>
      </w:r>
      <w:r w:rsidR="00453C4E" w:rsidRPr="000773CC">
        <w:rPr>
          <w:rFonts w:ascii="Arial" w:hAnsi="Arial" w:cs="Arial"/>
          <w:bCs/>
          <w:sz w:val="22"/>
          <w:szCs w:val="22"/>
          <w:lang w:val="es-PE"/>
        </w:rPr>
        <w:t>. Esta arquitectura permite</w:t>
      </w:r>
      <w:r w:rsidRPr="000773CC">
        <w:rPr>
          <w:rFonts w:ascii="Arial" w:hAnsi="Arial" w:cs="Arial"/>
          <w:bCs/>
          <w:sz w:val="22"/>
          <w:szCs w:val="22"/>
          <w:lang w:val="es-PE"/>
        </w:rPr>
        <w:t xml:space="preserve"> habilitar las aplicaciones más críticas de la transformación digital minera con </w:t>
      </w:r>
      <w:r w:rsidR="00097A25" w:rsidRPr="000773CC">
        <w:rPr>
          <w:rFonts w:ascii="Arial" w:hAnsi="Arial" w:cs="Arial"/>
          <w:bCs/>
          <w:sz w:val="22"/>
          <w:szCs w:val="22"/>
          <w:lang w:val="es-PE"/>
        </w:rPr>
        <w:t xml:space="preserve">elevados estándares de ciberseguridad y capacidad de escalamiento futuro. </w:t>
      </w:r>
    </w:p>
    <w:p w14:paraId="6C751456" w14:textId="77777777" w:rsidR="00D610F9" w:rsidRPr="00DD23DF" w:rsidRDefault="00D610F9" w:rsidP="00DD23DF">
      <w:pPr>
        <w:jc w:val="both"/>
        <w:rPr>
          <w:rFonts w:ascii="Arial" w:hAnsi="Arial" w:cs="Arial"/>
          <w:bCs/>
          <w:sz w:val="22"/>
          <w:szCs w:val="22"/>
          <w:lang w:val="es-PE"/>
        </w:rPr>
      </w:pPr>
    </w:p>
    <w:p w14:paraId="470F8D12" w14:textId="6ECE3AE9" w:rsidR="00DD23DF" w:rsidRPr="00E16B4B" w:rsidRDefault="00DD23DF" w:rsidP="00DD23DF">
      <w:pPr>
        <w:jc w:val="both"/>
        <w:rPr>
          <w:rFonts w:ascii="Arial" w:hAnsi="Arial" w:cs="Arial"/>
          <w:bCs/>
          <w:sz w:val="22"/>
          <w:szCs w:val="22"/>
          <w:lang w:val="es-PE"/>
        </w:rPr>
      </w:pPr>
      <w:r w:rsidRPr="00DD23DF">
        <w:rPr>
          <w:rFonts w:ascii="Arial" w:hAnsi="Arial" w:cs="Arial"/>
          <w:bCs/>
          <w:sz w:val="22"/>
          <w:szCs w:val="22"/>
          <w:lang w:val="es-PE"/>
        </w:rPr>
        <w:t>El pro</w:t>
      </w:r>
      <w:r w:rsidR="00037107" w:rsidRPr="00E16B4B">
        <w:rPr>
          <w:rFonts w:ascii="Arial" w:hAnsi="Arial" w:cs="Arial"/>
          <w:bCs/>
          <w:sz w:val="22"/>
          <w:szCs w:val="22"/>
          <w:lang w:val="es-PE"/>
        </w:rPr>
        <w:t>grama</w:t>
      </w:r>
      <w:r w:rsidRPr="00DD23DF">
        <w:rPr>
          <w:rFonts w:ascii="Arial" w:hAnsi="Arial" w:cs="Arial"/>
          <w:bCs/>
          <w:sz w:val="22"/>
          <w:szCs w:val="22"/>
          <w:lang w:val="es-PE"/>
        </w:rPr>
        <w:t xml:space="preserve"> </w:t>
      </w:r>
      <w:r w:rsidR="00186FE2" w:rsidRPr="00E16B4B">
        <w:rPr>
          <w:rFonts w:ascii="Arial" w:hAnsi="Arial" w:cs="Arial"/>
          <w:bCs/>
          <w:sz w:val="22"/>
          <w:szCs w:val="22"/>
          <w:lang w:val="es-PE"/>
        </w:rPr>
        <w:t>es</w:t>
      </w:r>
      <w:r w:rsidRPr="00DD23DF">
        <w:rPr>
          <w:rFonts w:ascii="Arial" w:hAnsi="Arial" w:cs="Arial"/>
          <w:bCs/>
          <w:sz w:val="22"/>
          <w:szCs w:val="22"/>
          <w:lang w:val="es-PE"/>
        </w:rPr>
        <w:t xml:space="preserve"> gestionado bajo principios del PMI, con gobernanza técnica multidisciplinaria y una estrategia de implementación progresiva sin afectar servicios críticos. Su alcance se extiende también al entorno social, mediante la expansión de conectividad hacia comunidades </w:t>
      </w:r>
      <w:r w:rsidR="00ED490D">
        <w:rPr>
          <w:rFonts w:ascii="Arial" w:hAnsi="Arial" w:cs="Arial"/>
          <w:bCs/>
          <w:sz w:val="22"/>
          <w:szCs w:val="22"/>
          <w:lang w:val="es-PE"/>
        </w:rPr>
        <w:t>del área de influencia, g</w:t>
      </w:r>
      <w:r w:rsidRPr="00DD23DF">
        <w:rPr>
          <w:rFonts w:ascii="Arial" w:hAnsi="Arial" w:cs="Arial"/>
          <w:bCs/>
          <w:sz w:val="22"/>
          <w:szCs w:val="22"/>
          <w:lang w:val="es-PE"/>
        </w:rPr>
        <w:t>enerando impactos concretos en educación, salud, empleabilidad e inclusión digital, en línea con los Objetivos de Desarrollo Sostenible (ODS).</w:t>
      </w:r>
    </w:p>
    <w:p w14:paraId="4EFC3154" w14:textId="77777777" w:rsidR="00D610F9" w:rsidRPr="00DD23DF" w:rsidRDefault="00D610F9" w:rsidP="00DD23DF">
      <w:pPr>
        <w:jc w:val="both"/>
        <w:rPr>
          <w:rFonts w:ascii="Arial" w:hAnsi="Arial" w:cs="Arial"/>
          <w:bCs/>
          <w:sz w:val="22"/>
          <w:szCs w:val="22"/>
          <w:lang w:val="es-PE"/>
        </w:rPr>
      </w:pPr>
    </w:p>
    <w:p w14:paraId="3AA3D676" w14:textId="77777777" w:rsidR="00DD23DF" w:rsidRPr="00DD23DF" w:rsidRDefault="00DD23DF" w:rsidP="00DD23DF">
      <w:pPr>
        <w:jc w:val="both"/>
        <w:rPr>
          <w:rFonts w:ascii="Arial" w:hAnsi="Arial" w:cs="Arial"/>
          <w:bCs/>
          <w:sz w:val="22"/>
          <w:szCs w:val="22"/>
          <w:lang w:val="es-PE"/>
        </w:rPr>
      </w:pPr>
      <w:r w:rsidRPr="00DD23DF">
        <w:rPr>
          <w:rFonts w:ascii="Arial" w:hAnsi="Arial" w:cs="Arial"/>
          <w:bCs/>
          <w:sz w:val="22"/>
          <w:szCs w:val="22"/>
          <w:lang w:val="es-PE"/>
        </w:rPr>
        <w:t>La experiencia de Antamina constituye un caso replicable para otras operaciones en etapa de madurez, y demuestra que la hiperconectividad es hoy un habilitador estratégico indispensable para innovar, sostener el valor operativo y generar desarrollo compartido en la minería moderna.</w:t>
      </w:r>
    </w:p>
    <w:p w14:paraId="113109B4" w14:textId="77777777" w:rsidR="00441B34" w:rsidRPr="00E16B4B" w:rsidRDefault="00F7409F" w:rsidP="00650F70">
      <w:pPr>
        <w:jc w:val="both"/>
        <w:rPr>
          <w:rFonts w:ascii="Arial" w:hAnsi="Arial" w:cs="Arial"/>
          <w:b/>
          <w:sz w:val="22"/>
          <w:szCs w:val="22"/>
          <w:lang w:val="es-PE"/>
        </w:rPr>
      </w:pPr>
      <w:r w:rsidRPr="00E16B4B">
        <w:rPr>
          <w:rFonts w:ascii="Arial" w:hAnsi="Arial" w:cs="Arial"/>
          <w:b/>
          <w:sz w:val="22"/>
          <w:szCs w:val="22"/>
          <w:lang w:val="es-PE"/>
        </w:rPr>
        <w:lastRenderedPageBreak/>
        <w:t xml:space="preserve">1. </w:t>
      </w:r>
      <w:r w:rsidR="002C3EBB" w:rsidRPr="00E16B4B">
        <w:rPr>
          <w:rFonts w:ascii="Arial" w:hAnsi="Arial" w:cs="Arial"/>
          <w:b/>
          <w:sz w:val="22"/>
          <w:szCs w:val="22"/>
          <w:lang w:val="es-PE"/>
        </w:rPr>
        <w:t>I</w:t>
      </w:r>
      <w:r w:rsidR="00314F9E" w:rsidRPr="00E16B4B">
        <w:rPr>
          <w:rFonts w:ascii="Arial" w:hAnsi="Arial" w:cs="Arial"/>
          <w:b/>
          <w:sz w:val="22"/>
          <w:szCs w:val="22"/>
          <w:lang w:val="es-PE"/>
        </w:rPr>
        <w:t xml:space="preserve">ntroducción </w:t>
      </w:r>
    </w:p>
    <w:p w14:paraId="214DF996" w14:textId="77777777" w:rsidR="00D5647F" w:rsidRPr="00E16B4B" w:rsidRDefault="00D5647F" w:rsidP="00650F70">
      <w:pPr>
        <w:jc w:val="both"/>
        <w:rPr>
          <w:rFonts w:ascii="Arial" w:hAnsi="Arial" w:cs="Arial"/>
          <w:sz w:val="22"/>
          <w:szCs w:val="22"/>
          <w:lang w:val="es-PE"/>
        </w:rPr>
      </w:pPr>
    </w:p>
    <w:p w14:paraId="23D6D283" w14:textId="12CABD88" w:rsidR="001A4D16" w:rsidRDefault="001A4D16" w:rsidP="001A4D16">
      <w:pPr>
        <w:jc w:val="both"/>
        <w:rPr>
          <w:rFonts w:ascii="Arial" w:hAnsi="Arial" w:cs="Arial"/>
          <w:sz w:val="22"/>
          <w:szCs w:val="22"/>
          <w:lang w:val="es-PE"/>
        </w:rPr>
      </w:pPr>
      <w:r w:rsidRPr="001A4D16">
        <w:rPr>
          <w:rFonts w:ascii="Arial" w:hAnsi="Arial" w:cs="Arial"/>
          <w:sz w:val="22"/>
          <w:szCs w:val="22"/>
          <w:lang w:val="es-PE"/>
        </w:rPr>
        <w:t>La industria minera global atraviesa una transformación estructural impulsada por la necesidad de operar con mayor eficiencia, seguridad y sostenibilidad, en contextos operativos, regulatorios y sociales cada vez más exigentes. Esta presión se intensifica por factores estructurales y coyunturales: en el largo plazo, muchas operaciones están entrando en etapas de madurez, lo que implica extracción de minerales de menor ley, distancias de acarreo más largas, menores tasas de reemplazo de reservas y mayores plazos para desarrollar nuevos proyectos. A ello se suma una caída sostenida en los niveles globales de productividad, incluso tras ajustar por la disminución en la ley del mineral (McKinsey &amp; Company, 2015).</w:t>
      </w:r>
    </w:p>
    <w:p w14:paraId="1EA8747C" w14:textId="77777777" w:rsidR="009405A2" w:rsidRPr="001A4D16" w:rsidRDefault="009405A2" w:rsidP="001A4D16">
      <w:pPr>
        <w:jc w:val="both"/>
        <w:rPr>
          <w:rFonts w:ascii="Arial" w:hAnsi="Arial" w:cs="Arial"/>
          <w:sz w:val="22"/>
          <w:szCs w:val="22"/>
          <w:lang w:val="es-PE"/>
        </w:rPr>
      </w:pPr>
    </w:p>
    <w:p w14:paraId="0356AFEE" w14:textId="77777777" w:rsidR="001A4D16" w:rsidRDefault="001A4D16" w:rsidP="001A4D16">
      <w:pPr>
        <w:jc w:val="both"/>
        <w:rPr>
          <w:rFonts w:ascii="Arial" w:hAnsi="Arial" w:cs="Arial"/>
          <w:sz w:val="22"/>
          <w:szCs w:val="22"/>
          <w:lang w:val="es-PE"/>
        </w:rPr>
      </w:pPr>
      <w:r w:rsidRPr="001A4D16">
        <w:rPr>
          <w:rFonts w:ascii="Arial" w:hAnsi="Arial" w:cs="Arial"/>
          <w:sz w:val="22"/>
          <w:szCs w:val="22"/>
          <w:lang w:val="es-PE"/>
        </w:rPr>
        <w:t>La industria ha enfocado sus esfuerzos en maximizar la eficiencia de los activos existentes; sin embargo, esta estrategia tiene un límite. Para lograr un salto cualitativo en productividad, sostenibilidad y seguridad, es necesario repensar la forma en que opera la minería, y apoyarse en tecnologías digitales que ya están disponibles y listas para ser desplegadas a escala. Estas incluyen soluciones que permiten una mayor comprensión de los recursos, optimización del flujo de materiales y equipos, anticipación de fallas, automatización de procesos críticos y monitoreo en tiempo real (McKinsey &amp; Company, 2015). Cada una de estas herramientas representa una oportunidad significativa por sí sola; en conjunto, marcan un punto de inflexión en la manera de capturar valor en la industria y mejorar los estándares de seguridad operativa.</w:t>
      </w:r>
    </w:p>
    <w:p w14:paraId="593F1802" w14:textId="77777777" w:rsidR="009405A2" w:rsidRPr="001A4D16" w:rsidRDefault="009405A2" w:rsidP="001A4D16">
      <w:pPr>
        <w:jc w:val="both"/>
        <w:rPr>
          <w:rFonts w:ascii="Arial" w:hAnsi="Arial" w:cs="Arial"/>
          <w:sz w:val="22"/>
          <w:szCs w:val="22"/>
          <w:lang w:val="es-PE"/>
        </w:rPr>
      </w:pPr>
    </w:p>
    <w:p w14:paraId="2FA7E3C0" w14:textId="77777777" w:rsidR="001A4D16" w:rsidRPr="001A4D16" w:rsidRDefault="001A4D16" w:rsidP="001A4D16">
      <w:pPr>
        <w:jc w:val="both"/>
        <w:rPr>
          <w:rFonts w:ascii="Arial" w:hAnsi="Arial" w:cs="Arial"/>
          <w:sz w:val="22"/>
          <w:szCs w:val="22"/>
          <w:lang w:val="es-PE"/>
        </w:rPr>
      </w:pPr>
      <w:r w:rsidRPr="001A4D16">
        <w:rPr>
          <w:rFonts w:ascii="Arial" w:hAnsi="Arial" w:cs="Arial"/>
          <w:sz w:val="22"/>
          <w:szCs w:val="22"/>
          <w:lang w:val="es-PE"/>
        </w:rPr>
        <w:t>En este escenario, la conectividad ha dejado de ser un servicio de soporte para convertirse en una infraestructura estratégica que habilita procesos digitales complejos, tecnologías emergentes y modelos de gestión en tiempo real. Sin una red robusta, resiliente y de alta disponibilidad, la implementación efectiva de la Minería 4.0 se ve comprometida desde el inicio.</w:t>
      </w:r>
    </w:p>
    <w:p w14:paraId="26751297" w14:textId="77777777" w:rsidR="00F20529" w:rsidRPr="00E16B4B" w:rsidRDefault="00F20529" w:rsidP="00480830">
      <w:pPr>
        <w:jc w:val="both"/>
        <w:rPr>
          <w:rFonts w:ascii="Arial" w:hAnsi="Arial" w:cs="Arial"/>
          <w:sz w:val="22"/>
          <w:szCs w:val="22"/>
          <w:lang w:val="es-PE"/>
        </w:rPr>
      </w:pPr>
    </w:p>
    <w:p w14:paraId="46C6D015" w14:textId="260D368C" w:rsidR="00F20529" w:rsidRPr="00E16B4B" w:rsidRDefault="00206F6D" w:rsidP="00480830">
      <w:pPr>
        <w:jc w:val="both"/>
        <w:rPr>
          <w:rFonts w:ascii="Arial" w:hAnsi="Arial" w:cs="Arial"/>
          <w:sz w:val="22"/>
          <w:szCs w:val="22"/>
          <w:lang w:val="es-PE"/>
        </w:rPr>
      </w:pPr>
      <w:r w:rsidRPr="00E16B4B">
        <w:rPr>
          <w:rFonts w:ascii="Arial" w:hAnsi="Arial" w:cs="Arial"/>
          <w:noProof/>
          <w:sz w:val="22"/>
          <w:szCs w:val="22"/>
          <w:lang w:val="es-PE"/>
        </w:rPr>
        <w:drawing>
          <wp:inline distT="0" distB="0" distL="0" distR="0" wp14:anchorId="1C6446D6" wp14:editId="74CE367C">
            <wp:extent cx="3166110" cy="2190115"/>
            <wp:effectExtent l="0" t="0" r="0" b="635"/>
            <wp:docPr id="1958690161"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90161" name="Imagen 1" descr="Una captura de pantalla de un celular&#10;&#10;El contenido generado por IA puede ser incorrecto."/>
                    <pic:cNvPicPr/>
                  </pic:nvPicPr>
                  <pic:blipFill>
                    <a:blip r:embed="rId16"/>
                    <a:stretch>
                      <a:fillRect/>
                    </a:stretch>
                  </pic:blipFill>
                  <pic:spPr>
                    <a:xfrm>
                      <a:off x="0" y="0"/>
                      <a:ext cx="3166110" cy="2190115"/>
                    </a:xfrm>
                    <a:prstGeom prst="rect">
                      <a:avLst/>
                    </a:prstGeom>
                  </pic:spPr>
                </pic:pic>
              </a:graphicData>
            </a:graphic>
          </wp:inline>
        </w:drawing>
      </w:r>
    </w:p>
    <w:p w14:paraId="53427BE6" w14:textId="593B8EF6" w:rsidR="00795131" w:rsidRDefault="00795131" w:rsidP="008744FD">
      <w:pPr>
        <w:jc w:val="center"/>
        <w:rPr>
          <w:rFonts w:ascii="Arial" w:hAnsi="Arial" w:cs="Arial"/>
          <w:i/>
          <w:iCs/>
          <w:sz w:val="22"/>
          <w:szCs w:val="22"/>
        </w:rPr>
      </w:pPr>
      <w:r w:rsidRPr="00E16B4B">
        <w:rPr>
          <w:rFonts w:ascii="Arial" w:hAnsi="Arial" w:cs="Arial"/>
          <w:i/>
          <w:iCs/>
          <w:sz w:val="22"/>
          <w:szCs w:val="22"/>
          <w:lang w:val="es-PE"/>
        </w:rPr>
        <w:t xml:space="preserve">Figura 1. </w:t>
      </w:r>
      <w:proofErr w:type="spellStart"/>
      <w:r w:rsidRPr="00E16B4B">
        <w:rPr>
          <w:rFonts w:ascii="Arial" w:hAnsi="Arial" w:cs="Arial"/>
          <w:i/>
          <w:iCs/>
          <w:sz w:val="22"/>
          <w:szCs w:val="22"/>
        </w:rPr>
        <w:t>Factores</w:t>
      </w:r>
      <w:proofErr w:type="spellEnd"/>
      <w:r w:rsidRPr="00E16B4B">
        <w:rPr>
          <w:rFonts w:ascii="Arial" w:hAnsi="Arial" w:cs="Arial"/>
          <w:i/>
          <w:iCs/>
          <w:sz w:val="22"/>
          <w:szCs w:val="22"/>
        </w:rPr>
        <w:t xml:space="preserve"> que </w:t>
      </w:r>
      <w:proofErr w:type="spellStart"/>
      <w:r w:rsidRPr="00E16B4B">
        <w:rPr>
          <w:rFonts w:ascii="Arial" w:hAnsi="Arial" w:cs="Arial"/>
          <w:i/>
          <w:iCs/>
          <w:sz w:val="22"/>
          <w:szCs w:val="22"/>
        </w:rPr>
        <w:t>impulsan</w:t>
      </w:r>
      <w:proofErr w:type="spellEnd"/>
      <w:r w:rsidRPr="00E16B4B">
        <w:rPr>
          <w:rFonts w:ascii="Arial" w:hAnsi="Arial" w:cs="Arial"/>
          <w:i/>
          <w:iCs/>
          <w:sz w:val="22"/>
          <w:szCs w:val="22"/>
        </w:rPr>
        <w:t xml:space="preserve"> la </w:t>
      </w:r>
      <w:proofErr w:type="spellStart"/>
      <w:r w:rsidRPr="00E16B4B">
        <w:rPr>
          <w:rFonts w:ascii="Arial" w:hAnsi="Arial" w:cs="Arial"/>
          <w:i/>
          <w:iCs/>
          <w:sz w:val="22"/>
          <w:szCs w:val="22"/>
        </w:rPr>
        <w:t>transformación</w:t>
      </w:r>
      <w:proofErr w:type="spellEnd"/>
      <w:r w:rsidRPr="00E16B4B">
        <w:rPr>
          <w:rFonts w:ascii="Arial" w:hAnsi="Arial" w:cs="Arial"/>
          <w:i/>
          <w:iCs/>
          <w:sz w:val="22"/>
          <w:szCs w:val="22"/>
        </w:rPr>
        <w:t xml:space="preserve"> digital en la </w:t>
      </w:r>
      <w:proofErr w:type="spellStart"/>
      <w:r w:rsidRPr="00E16B4B">
        <w:rPr>
          <w:rFonts w:ascii="Arial" w:hAnsi="Arial" w:cs="Arial"/>
          <w:i/>
          <w:iCs/>
          <w:sz w:val="22"/>
          <w:szCs w:val="22"/>
        </w:rPr>
        <w:t>minería</w:t>
      </w:r>
      <w:proofErr w:type="spellEnd"/>
      <w:r w:rsidRPr="00E16B4B">
        <w:rPr>
          <w:rFonts w:ascii="Arial" w:hAnsi="Arial" w:cs="Arial"/>
          <w:i/>
          <w:iCs/>
          <w:sz w:val="22"/>
          <w:szCs w:val="22"/>
        </w:rPr>
        <w:t xml:space="preserve"> moderna</w:t>
      </w:r>
    </w:p>
    <w:p w14:paraId="723ADE76" w14:textId="3A6A29EA" w:rsidR="005B1F6A" w:rsidRPr="00E16B4B" w:rsidRDefault="005B1F6A" w:rsidP="008744FD">
      <w:pPr>
        <w:jc w:val="center"/>
        <w:rPr>
          <w:rFonts w:ascii="Arial" w:hAnsi="Arial" w:cs="Arial"/>
          <w:i/>
          <w:iCs/>
          <w:sz w:val="22"/>
          <w:szCs w:val="22"/>
          <w:lang w:val="es-PE"/>
        </w:rPr>
      </w:pPr>
      <w:r>
        <w:rPr>
          <w:rFonts w:ascii="Arial" w:hAnsi="Arial" w:cs="Arial"/>
          <w:i/>
          <w:iCs/>
          <w:sz w:val="22"/>
          <w:szCs w:val="22"/>
        </w:rPr>
        <w:t xml:space="preserve">Fuente : </w:t>
      </w:r>
      <w:proofErr w:type="spellStart"/>
      <w:r>
        <w:rPr>
          <w:rFonts w:ascii="Arial" w:hAnsi="Arial" w:cs="Arial"/>
          <w:i/>
          <w:iCs/>
          <w:sz w:val="22"/>
          <w:szCs w:val="22"/>
        </w:rPr>
        <w:t>Elaboración</w:t>
      </w:r>
      <w:proofErr w:type="spellEnd"/>
      <w:r>
        <w:rPr>
          <w:rFonts w:ascii="Arial" w:hAnsi="Arial" w:cs="Arial"/>
          <w:i/>
          <w:iCs/>
          <w:sz w:val="22"/>
          <w:szCs w:val="22"/>
        </w:rPr>
        <w:t xml:space="preserve"> </w:t>
      </w:r>
      <w:proofErr w:type="spellStart"/>
      <w:r>
        <w:rPr>
          <w:rFonts w:ascii="Arial" w:hAnsi="Arial" w:cs="Arial"/>
          <w:i/>
          <w:iCs/>
          <w:sz w:val="22"/>
          <w:szCs w:val="22"/>
        </w:rPr>
        <w:t>propia</w:t>
      </w:r>
      <w:proofErr w:type="spellEnd"/>
    </w:p>
    <w:p w14:paraId="39C8A8D0" w14:textId="77777777" w:rsidR="00F20529" w:rsidRPr="00E16B4B" w:rsidRDefault="00F20529" w:rsidP="00480830">
      <w:pPr>
        <w:jc w:val="both"/>
        <w:rPr>
          <w:rFonts w:ascii="Arial" w:hAnsi="Arial" w:cs="Arial"/>
          <w:sz w:val="22"/>
          <w:szCs w:val="22"/>
          <w:lang w:val="es-PE"/>
        </w:rPr>
      </w:pPr>
    </w:p>
    <w:p w14:paraId="00A079A5" w14:textId="77777777" w:rsidR="00480830" w:rsidRPr="00E16B4B" w:rsidRDefault="00480830" w:rsidP="00480830">
      <w:pPr>
        <w:jc w:val="both"/>
        <w:rPr>
          <w:rFonts w:ascii="Arial" w:hAnsi="Arial" w:cs="Arial"/>
          <w:sz w:val="22"/>
          <w:szCs w:val="22"/>
          <w:lang w:val="es-PE"/>
        </w:rPr>
      </w:pPr>
    </w:p>
    <w:p w14:paraId="401EE53B" w14:textId="77777777" w:rsidR="009405A2" w:rsidRDefault="009405A2" w:rsidP="009405A2">
      <w:pPr>
        <w:jc w:val="both"/>
        <w:rPr>
          <w:rFonts w:ascii="Arial" w:hAnsi="Arial" w:cs="Arial"/>
          <w:sz w:val="22"/>
          <w:szCs w:val="22"/>
          <w:lang w:val="es-PE"/>
        </w:rPr>
      </w:pPr>
      <w:r w:rsidRPr="009405A2">
        <w:rPr>
          <w:rFonts w:ascii="Arial" w:hAnsi="Arial" w:cs="Arial"/>
          <w:sz w:val="22"/>
          <w:szCs w:val="22"/>
          <w:lang w:val="es-PE"/>
        </w:rPr>
        <w:t>El concepto de Minería 4.0 engloba un conjunto de tecnologías como automatización, inteligencia artificial, gemelos digitales, mantenimiento predictivo y analítica avanzada, cuya implementación exige redes de comunicaciones robustas, con alta disponibilidad, baja latencia, escalabilidad, interoperabilidad y estándares rigurosos de ciberseguridad. De acuerdo con McKinsey &amp; Company (2024), la digitalización integral del sector minero podría generar hasta USD 370 mil millones por año en valor agregado global, mejorando simultáneamente la productividad, la seguridad y la sostenibilidad ambiental.</w:t>
      </w:r>
    </w:p>
    <w:p w14:paraId="180CD01E" w14:textId="77777777" w:rsidR="009405A2" w:rsidRPr="009405A2" w:rsidRDefault="009405A2" w:rsidP="009405A2">
      <w:pPr>
        <w:jc w:val="both"/>
        <w:rPr>
          <w:rFonts w:ascii="Arial" w:hAnsi="Arial" w:cs="Arial"/>
          <w:sz w:val="22"/>
          <w:szCs w:val="22"/>
          <w:lang w:val="es-PE"/>
        </w:rPr>
      </w:pPr>
    </w:p>
    <w:p w14:paraId="7C4CD5AE" w14:textId="77777777" w:rsidR="009405A2" w:rsidRDefault="009405A2" w:rsidP="009405A2">
      <w:pPr>
        <w:jc w:val="both"/>
        <w:rPr>
          <w:rFonts w:ascii="Arial" w:hAnsi="Arial" w:cs="Arial"/>
          <w:sz w:val="22"/>
          <w:szCs w:val="22"/>
          <w:lang w:val="es-PE"/>
        </w:rPr>
      </w:pPr>
      <w:r w:rsidRPr="009405A2">
        <w:rPr>
          <w:rFonts w:ascii="Arial" w:hAnsi="Arial" w:cs="Arial"/>
          <w:sz w:val="22"/>
          <w:szCs w:val="22"/>
          <w:lang w:val="es-PE"/>
        </w:rPr>
        <w:t>En el caso del Perú, las condiciones geográficas, la dispersión territorial de las operaciones y las limitaciones de infraestructura digital dificultan una transición homogénea hacia modelos digitales avanzados. Según el Ministerio de Energía y Minas (2023), la adopción de tecnologías digitales en el sector minero avanza de manera desigual, siendo más limitada en operaciones ubicadas en zonas remotas. A ello se suma la persistente brecha digital rural, tanto dentro como fuera de las áreas de influencia de estas operaciones. La Encuesta Residencial de Servicios de Telecomunicaciones (ERESTEL 2022) señala que, si bien el acceso a internet alcanzó el 90.4 % a nivel nacional, en zonas rurales este acceso es significativamente menor y presenta deficiencias en velocidad, estabilidad y cobertura (OSIPTEL, 2022).</w:t>
      </w:r>
    </w:p>
    <w:p w14:paraId="0EF2F677" w14:textId="77777777" w:rsidR="009405A2" w:rsidRPr="009405A2" w:rsidRDefault="009405A2" w:rsidP="009405A2">
      <w:pPr>
        <w:jc w:val="both"/>
        <w:rPr>
          <w:rFonts w:ascii="Arial" w:hAnsi="Arial" w:cs="Arial"/>
          <w:sz w:val="22"/>
          <w:szCs w:val="22"/>
          <w:lang w:val="es-PE"/>
        </w:rPr>
      </w:pPr>
    </w:p>
    <w:p w14:paraId="2AAE7ED4" w14:textId="77777777" w:rsidR="009405A2" w:rsidRDefault="009405A2" w:rsidP="009405A2">
      <w:pPr>
        <w:jc w:val="both"/>
        <w:rPr>
          <w:rFonts w:ascii="Arial" w:hAnsi="Arial" w:cs="Arial"/>
          <w:sz w:val="22"/>
          <w:szCs w:val="22"/>
          <w:lang w:val="es-PE"/>
        </w:rPr>
      </w:pPr>
      <w:r w:rsidRPr="009405A2">
        <w:rPr>
          <w:rFonts w:ascii="Arial" w:hAnsi="Arial" w:cs="Arial"/>
          <w:sz w:val="22"/>
          <w:szCs w:val="22"/>
          <w:lang w:val="es-PE"/>
        </w:rPr>
        <w:t xml:space="preserve">Diversos estudios advierten que la brecha digital en Perú obedece no solo a restricciones tecnológicas, sino también a una ausencia estructural de políticas públicas orientadas a la conectividad universal. Como señala </w:t>
      </w:r>
      <w:proofErr w:type="spellStart"/>
      <w:r w:rsidRPr="009405A2">
        <w:rPr>
          <w:rFonts w:ascii="Arial" w:hAnsi="Arial" w:cs="Arial"/>
          <w:sz w:val="22"/>
          <w:szCs w:val="22"/>
          <w:lang w:val="es-PE"/>
        </w:rPr>
        <w:t>Yamakawa</w:t>
      </w:r>
      <w:proofErr w:type="spellEnd"/>
      <w:r w:rsidRPr="009405A2">
        <w:rPr>
          <w:rFonts w:ascii="Arial" w:hAnsi="Arial" w:cs="Arial"/>
          <w:sz w:val="22"/>
          <w:szCs w:val="22"/>
          <w:lang w:val="es-PE"/>
        </w:rPr>
        <w:t xml:space="preserve"> (2023), menos del 10 % de los hogares en varias regiones altoandinas </w:t>
      </w:r>
      <w:r w:rsidRPr="009405A2">
        <w:rPr>
          <w:rFonts w:ascii="Arial" w:hAnsi="Arial" w:cs="Arial"/>
          <w:sz w:val="22"/>
          <w:szCs w:val="22"/>
          <w:lang w:val="es-PE"/>
        </w:rPr>
        <w:lastRenderedPageBreak/>
        <w:t>cuentan con acceso efectivo a internet, lo que limita el desarrollo económico, la inclusión social y la posibilidad de implementar soluciones digitales tanto en comunidades como en sectores productivos críticos.</w:t>
      </w:r>
    </w:p>
    <w:p w14:paraId="21ED2A42" w14:textId="77777777" w:rsidR="009405A2" w:rsidRPr="009405A2" w:rsidRDefault="009405A2" w:rsidP="009405A2">
      <w:pPr>
        <w:jc w:val="both"/>
        <w:rPr>
          <w:rFonts w:ascii="Arial" w:hAnsi="Arial" w:cs="Arial"/>
          <w:sz w:val="22"/>
          <w:szCs w:val="22"/>
          <w:lang w:val="es-PE"/>
        </w:rPr>
      </w:pPr>
    </w:p>
    <w:p w14:paraId="0344665B" w14:textId="6ADC853D" w:rsidR="009405A2" w:rsidRDefault="009405A2" w:rsidP="009405A2">
      <w:pPr>
        <w:jc w:val="both"/>
        <w:rPr>
          <w:rFonts w:ascii="Arial" w:hAnsi="Arial" w:cs="Arial"/>
          <w:sz w:val="22"/>
          <w:szCs w:val="22"/>
          <w:lang w:val="es-PE"/>
        </w:rPr>
      </w:pPr>
      <w:r w:rsidRPr="009405A2">
        <w:rPr>
          <w:rFonts w:ascii="Arial" w:hAnsi="Arial" w:cs="Arial"/>
          <w:sz w:val="22"/>
          <w:szCs w:val="22"/>
          <w:lang w:val="es-PE"/>
        </w:rPr>
        <w:t>En este contexto, la Compañía Minera Antamina, ubicada en el departamento de Áncash a más de 4 000 metros sobre el nivel del mar, enfrenta desafíos operativos particulares derivados de su entorno geográfico de dimensiones extremas, aislamiento físico y alta dependencia de la transmisión confiable de datos en tiempo real. En respuesta, ha desarrollado una estrategia de innovación y transformación digital sustentada en una arquitectura de hiperconectividad convergente,</w:t>
      </w:r>
      <w:r w:rsidR="005E54DE">
        <w:rPr>
          <w:rFonts w:ascii="Arial" w:hAnsi="Arial" w:cs="Arial"/>
          <w:sz w:val="22"/>
          <w:szCs w:val="22"/>
          <w:lang w:val="es-PE"/>
        </w:rPr>
        <w:t xml:space="preserve"> entendida como un modelo de infraestructura digital que integra diversas tecnologías de comunicación (como fibra óptica, redes privadas LTE, enlaces satelitales, SD-WAN, entre otras) bajo una gestión unificada, automatizada y segura. Esta arquitectura fue concebida para</w:t>
      </w:r>
      <w:r w:rsidRPr="009405A2">
        <w:rPr>
          <w:rFonts w:ascii="Arial" w:hAnsi="Arial" w:cs="Arial"/>
          <w:sz w:val="22"/>
          <w:szCs w:val="22"/>
          <w:lang w:val="es-PE"/>
        </w:rPr>
        <w:t xml:space="preserve"> garantizar la continuidad operativa, resguardar la seguridad del personal y sus activos, cumplir con exigentes estándares de calidad, habilitar tecnologías de Minería 4.0 y extender los beneficios de la conectividad hacia las comunidades de su entorno.</w:t>
      </w:r>
    </w:p>
    <w:p w14:paraId="6D35A458" w14:textId="77777777" w:rsidR="009405A2" w:rsidRPr="009405A2" w:rsidRDefault="009405A2" w:rsidP="009405A2">
      <w:pPr>
        <w:jc w:val="both"/>
        <w:rPr>
          <w:rFonts w:ascii="Arial" w:hAnsi="Arial" w:cs="Arial"/>
          <w:sz w:val="22"/>
          <w:szCs w:val="22"/>
          <w:lang w:val="es-PE"/>
        </w:rPr>
      </w:pPr>
    </w:p>
    <w:p w14:paraId="721774A4" w14:textId="3EF9B078" w:rsidR="009405A2" w:rsidRPr="009405A2" w:rsidRDefault="009405A2" w:rsidP="009405A2">
      <w:pPr>
        <w:jc w:val="both"/>
        <w:rPr>
          <w:rFonts w:ascii="Arial" w:hAnsi="Arial" w:cs="Arial"/>
          <w:sz w:val="22"/>
          <w:szCs w:val="22"/>
          <w:lang w:val="es-PE"/>
        </w:rPr>
      </w:pPr>
      <w:r w:rsidRPr="009405A2">
        <w:rPr>
          <w:rFonts w:ascii="Arial" w:hAnsi="Arial" w:cs="Arial"/>
          <w:sz w:val="22"/>
          <w:szCs w:val="22"/>
          <w:lang w:val="es-PE"/>
        </w:rPr>
        <w:t xml:space="preserve">Este documento presenta la experiencia técnica de Antamina en el diseño e implementación de una infraestructura de telecomunicaciones resiliente, escalable, automatizada y segura, concebida para soportar de forma integral sus estrategias corporativas en dimensiones clave como: operación continua, seguridad </w:t>
      </w:r>
      <w:r w:rsidR="000773CC" w:rsidRPr="7AEB8556">
        <w:rPr>
          <w:rFonts w:ascii="Arial" w:hAnsi="Arial" w:cs="Arial"/>
          <w:sz w:val="22"/>
          <w:szCs w:val="22"/>
          <w:lang w:val="es-PE"/>
        </w:rPr>
        <w:t>industrial</w:t>
      </w:r>
      <w:r w:rsidRPr="009405A2">
        <w:rPr>
          <w:rFonts w:ascii="Arial" w:hAnsi="Arial" w:cs="Arial"/>
          <w:sz w:val="22"/>
          <w:szCs w:val="22"/>
          <w:lang w:val="es-PE"/>
        </w:rPr>
        <w:t>, salud, protección ambiental y desarrollo social. Se analizan los desafíos técnicos, operativos y de gestión enfrentados durante el proceso de evolución de la arquitectura, así como los impactos alcanzados tanto a nivel operativo como territorial. Esta iniciativa constituye un caso técnico replicable para otras operaciones mineras ubicadas en zonas remotas, y aporta evidencia concreta sobre el rol estratégico de la hiperconectividad en la sostenibilidad, la innovación y la generación de valor compartido en la minería moderna.</w:t>
      </w:r>
    </w:p>
    <w:p w14:paraId="56A91693" w14:textId="77777777" w:rsidR="00441B34" w:rsidRPr="00E16B4B" w:rsidRDefault="00441B34" w:rsidP="00650F70">
      <w:pPr>
        <w:jc w:val="both"/>
        <w:rPr>
          <w:rFonts w:ascii="Arial" w:hAnsi="Arial" w:cs="Arial"/>
          <w:sz w:val="22"/>
          <w:szCs w:val="22"/>
          <w:lang w:val="es-PE"/>
        </w:rPr>
      </w:pPr>
    </w:p>
    <w:p w14:paraId="2FD3ED7B" w14:textId="2D5D7C63" w:rsidR="00441B34" w:rsidRPr="00E16B4B" w:rsidRDefault="00F7409F" w:rsidP="00650F70">
      <w:pPr>
        <w:jc w:val="both"/>
        <w:rPr>
          <w:rFonts w:ascii="Arial" w:hAnsi="Arial" w:cs="Arial"/>
          <w:b/>
          <w:bCs/>
          <w:sz w:val="22"/>
          <w:szCs w:val="22"/>
          <w:lang w:val="es-PE"/>
        </w:rPr>
      </w:pPr>
      <w:r w:rsidRPr="00E16B4B">
        <w:rPr>
          <w:rFonts w:ascii="Arial" w:hAnsi="Arial" w:cs="Arial"/>
          <w:b/>
          <w:bCs/>
          <w:sz w:val="22"/>
          <w:szCs w:val="22"/>
          <w:lang w:val="es-PE"/>
        </w:rPr>
        <w:t xml:space="preserve">2. </w:t>
      </w:r>
      <w:r w:rsidR="00EC5D28" w:rsidRPr="00E16B4B">
        <w:rPr>
          <w:rFonts w:ascii="Arial" w:hAnsi="Arial" w:cs="Arial"/>
          <w:b/>
          <w:bCs/>
          <w:sz w:val="22"/>
          <w:szCs w:val="22"/>
          <w:lang w:val="es-PE"/>
        </w:rPr>
        <w:t>Objetivos</w:t>
      </w:r>
      <w:r w:rsidR="005A352B" w:rsidRPr="00E16B4B">
        <w:rPr>
          <w:rFonts w:ascii="Arial" w:hAnsi="Arial" w:cs="Arial"/>
          <w:b/>
          <w:bCs/>
          <w:color w:val="808080"/>
          <w:sz w:val="22"/>
          <w:szCs w:val="22"/>
          <w:lang w:val="es-PE"/>
        </w:rPr>
        <w:t xml:space="preserve"> </w:t>
      </w:r>
    </w:p>
    <w:p w14:paraId="704A469F" w14:textId="77777777" w:rsidR="00441B34" w:rsidRPr="00E16B4B" w:rsidRDefault="00441B34" w:rsidP="00650F70">
      <w:pPr>
        <w:jc w:val="both"/>
        <w:rPr>
          <w:rFonts w:ascii="Arial" w:hAnsi="Arial" w:cs="Arial"/>
          <w:b/>
          <w:bCs/>
          <w:sz w:val="22"/>
          <w:szCs w:val="22"/>
          <w:lang w:val="es-PE"/>
        </w:rPr>
      </w:pPr>
    </w:p>
    <w:p w14:paraId="0CE076BF" w14:textId="789FA1E9" w:rsidR="001918EE" w:rsidRPr="00E16B4B" w:rsidRDefault="001918EE" w:rsidP="001918EE">
      <w:pPr>
        <w:jc w:val="both"/>
        <w:rPr>
          <w:rFonts w:ascii="Arial" w:hAnsi="Arial" w:cs="Arial"/>
          <w:sz w:val="22"/>
          <w:szCs w:val="22"/>
          <w:lang w:val="es-PE"/>
        </w:rPr>
      </w:pPr>
      <w:r w:rsidRPr="00E16B4B">
        <w:rPr>
          <w:rFonts w:ascii="Arial" w:hAnsi="Arial" w:cs="Arial"/>
          <w:sz w:val="22"/>
          <w:szCs w:val="22"/>
          <w:lang w:val="es-PE"/>
        </w:rPr>
        <w:t>El presente documento técnico tiene como finalidad exponer la experiencia de la Compañía Minera Antamina en el diseño e implementación de una arquitectura de hiperconectividad que permita sostener su proceso de transformación digital, habilitando la Minería 4.0 en condiciones operativas complejas y de alta exigencia tecnológica. Para ello, se plantean los siguientes objetivos:</w:t>
      </w:r>
    </w:p>
    <w:p w14:paraId="78896206" w14:textId="69BF4B68" w:rsidR="001918EE" w:rsidRPr="00E16B4B" w:rsidRDefault="001918EE" w:rsidP="001918EE">
      <w:pPr>
        <w:pStyle w:val="ListParagraph"/>
        <w:numPr>
          <w:ilvl w:val="0"/>
          <w:numId w:val="3"/>
        </w:numPr>
        <w:jc w:val="both"/>
        <w:rPr>
          <w:rFonts w:ascii="Arial" w:hAnsi="Arial" w:cs="Arial"/>
          <w:sz w:val="22"/>
          <w:szCs w:val="22"/>
          <w:lang w:val="es-PE"/>
        </w:rPr>
      </w:pPr>
      <w:r w:rsidRPr="00E16B4B">
        <w:rPr>
          <w:rFonts w:ascii="Arial" w:hAnsi="Arial" w:cs="Arial"/>
          <w:sz w:val="22"/>
          <w:szCs w:val="22"/>
          <w:lang w:val="es-PE"/>
        </w:rPr>
        <w:t xml:space="preserve">Proponer una arquitectura de hiperconectividad integral, resiliente, escalable y convergente para la Compañía Minera Antamina, que permita habilitar de forma eficiente y segura el despliegue de </w:t>
      </w:r>
      <w:r w:rsidR="00AA6C1F" w:rsidRPr="00E16B4B">
        <w:rPr>
          <w:rFonts w:ascii="Arial" w:hAnsi="Arial" w:cs="Arial"/>
          <w:sz w:val="22"/>
          <w:szCs w:val="22"/>
          <w:lang w:val="es-PE"/>
        </w:rPr>
        <w:t xml:space="preserve">las estrategias </w:t>
      </w:r>
      <w:r w:rsidR="00E73102" w:rsidRPr="00E16B4B">
        <w:rPr>
          <w:rFonts w:ascii="Arial" w:hAnsi="Arial" w:cs="Arial"/>
          <w:sz w:val="22"/>
          <w:szCs w:val="22"/>
          <w:lang w:val="es-PE"/>
        </w:rPr>
        <w:t>corporativas</w:t>
      </w:r>
      <w:r w:rsidR="23396788" w:rsidRPr="7AEB8556">
        <w:rPr>
          <w:rFonts w:ascii="Arial" w:hAnsi="Arial" w:cs="Arial"/>
          <w:sz w:val="22"/>
          <w:szCs w:val="22"/>
          <w:lang w:val="es-PE"/>
        </w:rPr>
        <w:t>,</w:t>
      </w:r>
      <w:r w:rsidR="00AA6C1F" w:rsidRPr="00E16B4B">
        <w:rPr>
          <w:rFonts w:ascii="Arial" w:hAnsi="Arial" w:cs="Arial"/>
          <w:sz w:val="22"/>
          <w:szCs w:val="22"/>
          <w:lang w:val="es-PE"/>
        </w:rPr>
        <w:t xml:space="preserve"> sustentadas en innovación tecnológica y tra</w:t>
      </w:r>
      <w:r w:rsidR="006527BA" w:rsidRPr="00E16B4B">
        <w:rPr>
          <w:rFonts w:ascii="Arial" w:hAnsi="Arial" w:cs="Arial"/>
          <w:sz w:val="22"/>
          <w:szCs w:val="22"/>
          <w:lang w:val="es-PE"/>
        </w:rPr>
        <w:t>n</w:t>
      </w:r>
      <w:r w:rsidR="00AA6C1F" w:rsidRPr="00E16B4B">
        <w:rPr>
          <w:rFonts w:ascii="Arial" w:hAnsi="Arial" w:cs="Arial"/>
          <w:sz w:val="22"/>
          <w:szCs w:val="22"/>
          <w:lang w:val="es-PE"/>
        </w:rPr>
        <w:t xml:space="preserve">sformación digital, </w:t>
      </w:r>
      <w:r w:rsidR="00E73102" w:rsidRPr="00E16B4B">
        <w:rPr>
          <w:rFonts w:ascii="Arial" w:hAnsi="Arial" w:cs="Arial"/>
          <w:sz w:val="22"/>
          <w:szCs w:val="22"/>
          <w:lang w:val="es-PE"/>
        </w:rPr>
        <w:t>incluyendo la adopción de</w:t>
      </w:r>
      <w:r w:rsidRPr="00E16B4B">
        <w:rPr>
          <w:rFonts w:ascii="Arial" w:hAnsi="Arial" w:cs="Arial"/>
          <w:sz w:val="22"/>
          <w:szCs w:val="22"/>
          <w:lang w:val="es-PE"/>
        </w:rPr>
        <w:t xml:space="preserve"> </w:t>
      </w:r>
      <w:r w:rsidRPr="005D24CE">
        <w:rPr>
          <w:rFonts w:ascii="Arial" w:hAnsi="Arial" w:cs="Arial"/>
          <w:sz w:val="22"/>
          <w:szCs w:val="22"/>
          <w:lang w:val="es-PE"/>
        </w:rPr>
        <w:t xml:space="preserve">tecnologías asociadas a la Minería 4.0, y </w:t>
      </w:r>
      <w:r w:rsidR="005A254F" w:rsidRPr="005D24CE">
        <w:rPr>
          <w:rFonts w:ascii="Arial" w:hAnsi="Arial" w:cs="Arial"/>
          <w:sz w:val="22"/>
          <w:szCs w:val="22"/>
          <w:lang w:val="es-PE"/>
        </w:rPr>
        <w:t>elevando los estándares de seguridad operacional en procesos críticos.</w:t>
      </w:r>
    </w:p>
    <w:p w14:paraId="2CD4D4C0" w14:textId="5EC14F2F" w:rsidR="001918EE" w:rsidRPr="00E16B4B" w:rsidRDefault="001918EE" w:rsidP="001918EE">
      <w:pPr>
        <w:pStyle w:val="ListParagraph"/>
        <w:numPr>
          <w:ilvl w:val="0"/>
          <w:numId w:val="3"/>
        </w:numPr>
        <w:jc w:val="both"/>
        <w:rPr>
          <w:rFonts w:ascii="Arial" w:hAnsi="Arial" w:cs="Arial"/>
          <w:sz w:val="22"/>
          <w:szCs w:val="22"/>
          <w:lang w:val="es-PE"/>
        </w:rPr>
      </w:pPr>
      <w:r w:rsidRPr="00E16B4B">
        <w:rPr>
          <w:rFonts w:ascii="Arial" w:hAnsi="Arial" w:cs="Arial"/>
          <w:sz w:val="22"/>
          <w:szCs w:val="22"/>
          <w:lang w:val="es-PE"/>
        </w:rPr>
        <w:t xml:space="preserve">Compartir la experiencia frente a los desafíos técnicos, operativos y de gestión </w:t>
      </w:r>
      <w:r w:rsidR="00034456" w:rsidRPr="00E16B4B">
        <w:rPr>
          <w:rFonts w:ascii="Arial" w:hAnsi="Arial" w:cs="Arial"/>
          <w:sz w:val="22"/>
          <w:szCs w:val="22"/>
          <w:lang w:val="es-PE"/>
        </w:rPr>
        <w:t xml:space="preserve">que se </w:t>
      </w:r>
      <w:r w:rsidRPr="00E16B4B">
        <w:rPr>
          <w:rFonts w:ascii="Arial" w:hAnsi="Arial" w:cs="Arial"/>
          <w:sz w:val="22"/>
          <w:szCs w:val="22"/>
          <w:lang w:val="es-PE"/>
        </w:rPr>
        <w:t>enfrenta</w:t>
      </w:r>
      <w:r w:rsidR="00034456" w:rsidRPr="00E16B4B">
        <w:rPr>
          <w:rFonts w:ascii="Arial" w:hAnsi="Arial" w:cs="Arial"/>
          <w:sz w:val="22"/>
          <w:szCs w:val="22"/>
          <w:lang w:val="es-PE"/>
        </w:rPr>
        <w:t>n</w:t>
      </w:r>
      <w:r w:rsidRPr="00E16B4B">
        <w:rPr>
          <w:rFonts w:ascii="Arial" w:hAnsi="Arial" w:cs="Arial"/>
          <w:sz w:val="22"/>
          <w:szCs w:val="22"/>
          <w:lang w:val="es-PE"/>
        </w:rPr>
        <w:t xml:space="preserve"> durante el proceso de evolución de la arquitectura de telecomunicaciones, garantizando la continuidad operativa y evitando interrupciones en los servicios crític</w:t>
      </w:r>
      <w:r w:rsidR="00F654E7" w:rsidRPr="00E16B4B">
        <w:rPr>
          <w:rFonts w:ascii="Arial" w:hAnsi="Arial" w:cs="Arial"/>
          <w:sz w:val="22"/>
          <w:szCs w:val="22"/>
          <w:lang w:val="es-PE"/>
        </w:rPr>
        <w:t>os</w:t>
      </w:r>
      <w:r w:rsidR="000D2040">
        <w:rPr>
          <w:rFonts w:ascii="Arial" w:hAnsi="Arial" w:cs="Arial"/>
          <w:sz w:val="22"/>
          <w:szCs w:val="22"/>
          <w:lang w:val="es-PE"/>
        </w:rPr>
        <w:t>.</w:t>
      </w:r>
    </w:p>
    <w:p w14:paraId="6EC2CD6B" w14:textId="73A59845" w:rsidR="001918EE" w:rsidRPr="00E16B4B" w:rsidRDefault="00A215D4" w:rsidP="001918EE">
      <w:pPr>
        <w:pStyle w:val="ListParagraph"/>
        <w:numPr>
          <w:ilvl w:val="0"/>
          <w:numId w:val="3"/>
        </w:numPr>
        <w:jc w:val="both"/>
        <w:rPr>
          <w:rFonts w:ascii="Arial" w:hAnsi="Arial" w:cs="Arial"/>
          <w:sz w:val="22"/>
          <w:szCs w:val="22"/>
          <w:lang w:val="es-PE"/>
        </w:rPr>
      </w:pPr>
      <w:r w:rsidRPr="00E16B4B">
        <w:rPr>
          <w:rFonts w:ascii="Arial" w:hAnsi="Arial" w:cs="Arial"/>
          <w:sz w:val="22"/>
          <w:szCs w:val="22"/>
          <w:lang w:val="es-PE"/>
        </w:rPr>
        <w:t>Analizar y destacar</w:t>
      </w:r>
      <w:r w:rsidR="001918EE" w:rsidRPr="00E16B4B">
        <w:rPr>
          <w:rFonts w:ascii="Arial" w:hAnsi="Arial" w:cs="Arial"/>
          <w:sz w:val="22"/>
          <w:szCs w:val="22"/>
          <w:lang w:val="es-PE"/>
        </w:rPr>
        <w:t xml:space="preserve"> el alcance social del proyecto, </w:t>
      </w:r>
      <w:r w:rsidR="00650B2E" w:rsidRPr="00E16B4B">
        <w:rPr>
          <w:rFonts w:ascii="Arial" w:hAnsi="Arial" w:cs="Arial"/>
          <w:sz w:val="22"/>
          <w:szCs w:val="22"/>
          <w:lang w:val="es-PE"/>
        </w:rPr>
        <w:t>evidenciando</w:t>
      </w:r>
      <w:r w:rsidR="003E3E28" w:rsidRPr="00E16B4B">
        <w:rPr>
          <w:rFonts w:ascii="Arial" w:hAnsi="Arial" w:cs="Arial"/>
          <w:sz w:val="22"/>
          <w:szCs w:val="22"/>
          <w:lang w:val="es-PE"/>
        </w:rPr>
        <w:t xml:space="preserve"> c</w:t>
      </w:r>
      <w:r w:rsidR="00220BD2" w:rsidRPr="00E16B4B">
        <w:rPr>
          <w:rFonts w:ascii="Arial" w:hAnsi="Arial" w:cs="Arial"/>
          <w:sz w:val="22"/>
          <w:szCs w:val="22"/>
          <w:lang w:val="es-PE"/>
        </w:rPr>
        <w:t>ó</w:t>
      </w:r>
      <w:r w:rsidR="003E3E28" w:rsidRPr="00E16B4B">
        <w:rPr>
          <w:rFonts w:ascii="Arial" w:hAnsi="Arial" w:cs="Arial"/>
          <w:sz w:val="22"/>
          <w:szCs w:val="22"/>
          <w:lang w:val="es-PE"/>
        </w:rPr>
        <w:t>mo</w:t>
      </w:r>
      <w:r w:rsidR="001918EE" w:rsidRPr="00E16B4B">
        <w:rPr>
          <w:rFonts w:ascii="Arial" w:hAnsi="Arial" w:cs="Arial"/>
          <w:sz w:val="22"/>
          <w:szCs w:val="22"/>
          <w:lang w:val="es-PE"/>
        </w:rPr>
        <w:t xml:space="preserve"> la extensión de la conectividad hacia comunidades del entorno </w:t>
      </w:r>
      <w:r w:rsidR="00BD2AC1" w:rsidRPr="00E16B4B">
        <w:rPr>
          <w:rFonts w:ascii="Arial" w:hAnsi="Arial" w:cs="Arial"/>
          <w:sz w:val="22"/>
          <w:szCs w:val="22"/>
          <w:lang w:val="es-PE"/>
        </w:rPr>
        <w:t>contribu</w:t>
      </w:r>
      <w:r w:rsidR="00C91633" w:rsidRPr="00E16B4B">
        <w:rPr>
          <w:rFonts w:ascii="Arial" w:hAnsi="Arial" w:cs="Arial"/>
          <w:sz w:val="22"/>
          <w:szCs w:val="22"/>
          <w:lang w:val="es-PE"/>
        </w:rPr>
        <w:t>ye</w:t>
      </w:r>
      <w:r w:rsidR="00BD2AC1" w:rsidRPr="00E16B4B">
        <w:rPr>
          <w:rFonts w:ascii="Arial" w:hAnsi="Arial" w:cs="Arial"/>
          <w:sz w:val="22"/>
          <w:szCs w:val="22"/>
          <w:lang w:val="es-PE"/>
        </w:rPr>
        <w:t xml:space="preserve"> a mejorar la educación, gestión de salud, la competitividad local,</w:t>
      </w:r>
      <w:r w:rsidR="00A61B0A" w:rsidRPr="00E16B4B">
        <w:rPr>
          <w:rFonts w:ascii="Arial" w:hAnsi="Arial" w:cs="Arial"/>
          <w:sz w:val="22"/>
          <w:szCs w:val="22"/>
          <w:lang w:val="es-PE"/>
        </w:rPr>
        <w:t xml:space="preserve"> el desarrollo de capacidades tecnológicas y el progreso social y profesional en las comuni</w:t>
      </w:r>
      <w:r w:rsidR="00220BD2" w:rsidRPr="00E16B4B">
        <w:rPr>
          <w:rFonts w:ascii="Arial" w:hAnsi="Arial" w:cs="Arial"/>
          <w:sz w:val="22"/>
          <w:szCs w:val="22"/>
          <w:lang w:val="es-PE"/>
        </w:rPr>
        <w:t>d</w:t>
      </w:r>
      <w:r w:rsidR="00A61B0A" w:rsidRPr="00E16B4B">
        <w:rPr>
          <w:rFonts w:ascii="Arial" w:hAnsi="Arial" w:cs="Arial"/>
          <w:sz w:val="22"/>
          <w:szCs w:val="22"/>
          <w:lang w:val="es-PE"/>
        </w:rPr>
        <w:t>ades de influencia</w:t>
      </w:r>
      <w:r w:rsidR="00650B2E" w:rsidRPr="00E16B4B">
        <w:rPr>
          <w:rFonts w:ascii="Arial" w:hAnsi="Arial" w:cs="Arial"/>
          <w:sz w:val="22"/>
          <w:szCs w:val="22"/>
          <w:lang w:val="es-PE"/>
        </w:rPr>
        <w:t>,</w:t>
      </w:r>
      <w:r w:rsidR="00A61B0A" w:rsidRPr="00E16B4B">
        <w:rPr>
          <w:rFonts w:ascii="Arial" w:hAnsi="Arial" w:cs="Arial"/>
          <w:sz w:val="22"/>
          <w:szCs w:val="22"/>
          <w:lang w:val="es-PE"/>
        </w:rPr>
        <w:t xml:space="preserve"> en el marco de la reducción de brec</w:t>
      </w:r>
      <w:r w:rsidR="00220BD2" w:rsidRPr="00E16B4B">
        <w:rPr>
          <w:rFonts w:ascii="Arial" w:hAnsi="Arial" w:cs="Arial"/>
          <w:sz w:val="22"/>
          <w:szCs w:val="22"/>
          <w:lang w:val="es-PE"/>
        </w:rPr>
        <w:t>h</w:t>
      </w:r>
      <w:r w:rsidR="00A61B0A" w:rsidRPr="00E16B4B">
        <w:rPr>
          <w:rFonts w:ascii="Arial" w:hAnsi="Arial" w:cs="Arial"/>
          <w:sz w:val="22"/>
          <w:szCs w:val="22"/>
          <w:lang w:val="es-PE"/>
        </w:rPr>
        <w:t>as digitales.</w:t>
      </w:r>
    </w:p>
    <w:p w14:paraId="2E9AF999" w14:textId="77777777" w:rsidR="001918EE" w:rsidRPr="00E16B4B" w:rsidRDefault="001918EE" w:rsidP="001918EE">
      <w:pPr>
        <w:jc w:val="both"/>
        <w:rPr>
          <w:rFonts w:ascii="Arial" w:hAnsi="Arial" w:cs="Arial"/>
          <w:b/>
          <w:bCs/>
          <w:sz w:val="22"/>
          <w:szCs w:val="22"/>
          <w:lang w:val="es-PE"/>
        </w:rPr>
      </w:pPr>
    </w:p>
    <w:p w14:paraId="25800079" w14:textId="0419162E" w:rsidR="007D2A73" w:rsidRPr="00E16B4B" w:rsidRDefault="007D2A73" w:rsidP="007D2A73">
      <w:pPr>
        <w:jc w:val="both"/>
        <w:rPr>
          <w:rFonts w:ascii="Arial" w:hAnsi="Arial" w:cs="Arial"/>
          <w:b/>
          <w:sz w:val="22"/>
          <w:szCs w:val="22"/>
        </w:rPr>
      </w:pPr>
      <w:r w:rsidRPr="00E16B4B">
        <w:rPr>
          <w:rFonts w:ascii="Arial" w:hAnsi="Arial" w:cs="Arial"/>
          <w:b/>
          <w:sz w:val="22"/>
          <w:szCs w:val="22"/>
        </w:rPr>
        <w:t xml:space="preserve">3. </w:t>
      </w:r>
      <w:r w:rsidR="006C7035" w:rsidRPr="00E16B4B">
        <w:rPr>
          <w:rFonts w:ascii="Arial" w:hAnsi="Arial" w:cs="Arial"/>
          <w:b/>
          <w:sz w:val="22"/>
          <w:szCs w:val="22"/>
        </w:rPr>
        <w:t xml:space="preserve">Metodología y desarrollo del </w:t>
      </w:r>
      <w:r w:rsidR="001A10D9" w:rsidRPr="00E16B4B">
        <w:rPr>
          <w:rFonts w:ascii="Arial" w:hAnsi="Arial" w:cs="Arial"/>
          <w:b/>
          <w:sz w:val="22"/>
          <w:szCs w:val="22"/>
        </w:rPr>
        <w:t>programa</w:t>
      </w:r>
    </w:p>
    <w:p w14:paraId="01FDC900" w14:textId="77777777" w:rsidR="00F62280" w:rsidRPr="00E16B4B" w:rsidRDefault="00F62280" w:rsidP="007D2A73">
      <w:pPr>
        <w:jc w:val="both"/>
        <w:rPr>
          <w:rFonts w:ascii="Arial" w:hAnsi="Arial" w:cs="Arial"/>
          <w:b/>
          <w:bCs/>
          <w:sz w:val="22"/>
          <w:szCs w:val="22"/>
          <w:lang w:val="es-PE"/>
        </w:rPr>
      </w:pPr>
    </w:p>
    <w:p w14:paraId="326B9B09" w14:textId="1CC92E68" w:rsidR="00F62280" w:rsidRPr="00E16B4B" w:rsidRDefault="00F62280" w:rsidP="007D2A73">
      <w:pPr>
        <w:jc w:val="both"/>
        <w:rPr>
          <w:rFonts w:ascii="Arial" w:hAnsi="Arial" w:cs="Arial"/>
          <w:b/>
          <w:bCs/>
          <w:sz w:val="22"/>
          <w:szCs w:val="22"/>
          <w:lang w:val="es-PE"/>
        </w:rPr>
      </w:pPr>
      <w:r w:rsidRPr="00E16B4B">
        <w:rPr>
          <w:rFonts w:ascii="Arial" w:hAnsi="Arial" w:cs="Arial"/>
          <w:b/>
          <w:bCs/>
          <w:sz w:val="22"/>
          <w:szCs w:val="22"/>
          <w:lang w:val="es-PE"/>
        </w:rPr>
        <w:t>3.1</w:t>
      </w:r>
      <w:r w:rsidR="00FF1698" w:rsidRPr="00E16B4B">
        <w:rPr>
          <w:rFonts w:ascii="Arial" w:hAnsi="Arial" w:cs="Arial"/>
          <w:b/>
          <w:bCs/>
          <w:sz w:val="22"/>
          <w:szCs w:val="22"/>
          <w:lang w:val="es-PE"/>
        </w:rPr>
        <w:t>.</w:t>
      </w:r>
      <w:r w:rsidRPr="00E16B4B">
        <w:rPr>
          <w:rFonts w:ascii="Arial" w:hAnsi="Arial" w:cs="Arial"/>
          <w:b/>
          <w:bCs/>
          <w:sz w:val="22"/>
          <w:szCs w:val="22"/>
          <w:lang w:val="es-PE"/>
        </w:rPr>
        <w:t xml:space="preserve"> Enfoque Metodológico</w:t>
      </w:r>
    </w:p>
    <w:p w14:paraId="3A9EE638" w14:textId="77777777" w:rsidR="007D2A73" w:rsidRPr="00E16B4B" w:rsidRDefault="007D2A73" w:rsidP="007D2A73">
      <w:pPr>
        <w:jc w:val="both"/>
        <w:rPr>
          <w:rFonts w:ascii="Arial" w:hAnsi="Arial" w:cs="Arial"/>
          <w:b/>
          <w:bCs/>
          <w:sz w:val="22"/>
          <w:szCs w:val="22"/>
          <w:lang w:val="es-PE"/>
        </w:rPr>
      </w:pPr>
    </w:p>
    <w:p w14:paraId="2A4A19A5" w14:textId="28C6E6AE" w:rsidR="0072362B" w:rsidRPr="00E16B4B" w:rsidRDefault="00283B8A" w:rsidP="00283B8A">
      <w:pPr>
        <w:jc w:val="both"/>
        <w:rPr>
          <w:rFonts w:ascii="Arial" w:hAnsi="Arial" w:cs="Arial"/>
          <w:sz w:val="22"/>
          <w:szCs w:val="22"/>
          <w:lang w:val="es-PE"/>
        </w:rPr>
      </w:pPr>
      <w:r w:rsidRPr="00E16B4B">
        <w:rPr>
          <w:rFonts w:ascii="Arial" w:hAnsi="Arial" w:cs="Arial"/>
          <w:sz w:val="22"/>
          <w:szCs w:val="22"/>
          <w:lang w:val="es-PE"/>
        </w:rPr>
        <w:t>La estrategia de hiperconectividad</w:t>
      </w:r>
      <w:r w:rsidR="001A2480" w:rsidRPr="00E16B4B">
        <w:rPr>
          <w:rFonts w:ascii="Arial" w:hAnsi="Arial" w:cs="Arial"/>
          <w:sz w:val="22"/>
          <w:szCs w:val="22"/>
          <w:lang w:val="es-PE"/>
        </w:rPr>
        <w:t xml:space="preserve"> de la </w:t>
      </w:r>
      <w:r w:rsidR="003B5A34" w:rsidRPr="00E16B4B">
        <w:rPr>
          <w:rFonts w:ascii="Arial" w:hAnsi="Arial" w:cs="Arial"/>
          <w:sz w:val="22"/>
          <w:szCs w:val="22"/>
          <w:lang w:val="es-PE"/>
        </w:rPr>
        <w:t>Compañía</w:t>
      </w:r>
      <w:r w:rsidR="001A2480" w:rsidRPr="00E16B4B">
        <w:rPr>
          <w:rFonts w:ascii="Arial" w:hAnsi="Arial" w:cs="Arial"/>
          <w:sz w:val="22"/>
          <w:szCs w:val="22"/>
          <w:lang w:val="es-PE"/>
        </w:rPr>
        <w:t xml:space="preserve"> Minera Antamina</w:t>
      </w:r>
      <w:r w:rsidR="00407C5C" w:rsidRPr="00E16B4B">
        <w:rPr>
          <w:rFonts w:ascii="Arial" w:hAnsi="Arial" w:cs="Arial"/>
          <w:sz w:val="22"/>
          <w:szCs w:val="22"/>
          <w:lang w:val="es-PE"/>
        </w:rPr>
        <w:t xml:space="preserve"> fue conceptualizada, promovida y actualmente se encuentra en proceso de</w:t>
      </w:r>
      <w:r w:rsidRPr="00E16B4B">
        <w:rPr>
          <w:rFonts w:ascii="Arial" w:hAnsi="Arial" w:cs="Arial"/>
          <w:sz w:val="22"/>
          <w:szCs w:val="22"/>
          <w:lang w:val="es-PE"/>
        </w:rPr>
        <w:t xml:space="preserve"> </w:t>
      </w:r>
      <w:r w:rsidR="00B36E49" w:rsidRPr="00E16B4B">
        <w:rPr>
          <w:rFonts w:ascii="Arial" w:hAnsi="Arial" w:cs="Arial"/>
          <w:sz w:val="22"/>
          <w:szCs w:val="22"/>
          <w:lang w:val="es-PE"/>
        </w:rPr>
        <w:t xml:space="preserve">implementación mediante </w:t>
      </w:r>
      <w:r w:rsidR="00750B11" w:rsidRPr="00E16B4B">
        <w:rPr>
          <w:rFonts w:ascii="Arial" w:hAnsi="Arial" w:cs="Arial"/>
          <w:sz w:val="22"/>
          <w:szCs w:val="22"/>
          <w:lang w:val="es-PE"/>
        </w:rPr>
        <w:t>un enfoque híbrido</w:t>
      </w:r>
      <w:r w:rsidR="00795310" w:rsidRPr="00E16B4B">
        <w:rPr>
          <w:rFonts w:ascii="Arial" w:hAnsi="Arial" w:cs="Arial"/>
          <w:sz w:val="22"/>
          <w:szCs w:val="22"/>
          <w:lang w:val="es-PE"/>
        </w:rPr>
        <w:t>, combinando principios de ingeniería aplicada, metodologías tradicionales de gestión de programas y estrategias de agilidad</w:t>
      </w:r>
      <w:r w:rsidR="00F23AAC" w:rsidRPr="00E16B4B">
        <w:rPr>
          <w:rFonts w:ascii="Arial" w:hAnsi="Arial" w:cs="Arial"/>
          <w:sz w:val="22"/>
          <w:szCs w:val="22"/>
          <w:lang w:val="es-PE"/>
        </w:rPr>
        <w:t>, adaptadas a las exigencias de una operación minera madura de más de dos décadas de trayectoria.</w:t>
      </w:r>
      <w:r w:rsidR="006E29E3" w:rsidRPr="00E16B4B">
        <w:rPr>
          <w:rFonts w:ascii="Arial" w:hAnsi="Arial" w:cs="Arial"/>
          <w:sz w:val="22"/>
          <w:szCs w:val="22"/>
          <w:lang w:val="es-PE"/>
        </w:rPr>
        <w:t xml:space="preserve"> </w:t>
      </w:r>
      <w:r w:rsidRPr="00E16B4B">
        <w:rPr>
          <w:rFonts w:ascii="Arial" w:hAnsi="Arial" w:cs="Arial"/>
          <w:sz w:val="22"/>
          <w:szCs w:val="22"/>
          <w:lang w:val="es-PE"/>
        </w:rPr>
        <w:t xml:space="preserve"> </w:t>
      </w:r>
      <w:r w:rsidR="008A7F11" w:rsidRPr="00E16B4B">
        <w:rPr>
          <w:rFonts w:ascii="Arial" w:hAnsi="Arial" w:cs="Arial"/>
          <w:sz w:val="22"/>
          <w:szCs w:val="22"/>
          <w:lang w:val="es-PE"/>
        </w:rPr>
        <w:t xml:space="preserve">Se adoptaron los lineamientos del Project Management </w:t>
      </w:r>
      <w:proofErr w:type="spellStart"/>
      <w:r w:rsidR="008A7F11" w:rsidRPr="00E16B4B">
        <w:rPr>
          <w:rFonts w:ascii="Arial" w:hAnsi="Arial" w:cs="Arial"/>
          <w:sz w:val="22"/>
          <w:szCs w:val="22"/>
          <w:lang w:val="es-PE"/>
        </w:rPr>
        <w:t>Institute</w:t>
      </w:r>
      <w:proofErr w:type="spellEnd"/>
      <w:r w:rsidR="008A7F11" w:rsidRPr="00E16B4B">
        <w:rPr>
          <w:rFonts w:ascii="Arial" w:hAnsi="Arial" w:cs="Arial"/>
          <w:sz w:val="22"/>
          <w:szCs w:val="22"/>
          <w:lang w:val="es-PE"/>
        </w:rPr>
        <w:t xml:space="preserve"> (PMI) para la gestión de programas complejos, empleando como marco principal la PMBOK Guide – S</w:t>
      </w:r>
      <w:r w:rsidR="00C31093">
        <w:rPr>
          <w:rFonts w:ascii="Arial" w:hAnsi="Arial" w:cs="Arial"/>
          <w:sz w:val="22"/>
          <w:szCs w:val="22"/>
          <w:lang w:val="es-PE"/>
        </w:rPr>
        <w:t>éptima</w:t>
      </w:r>
      <w:r w:rsidR="008A7F11" w:rsidRPr="00E16B4B">
        <w:rPr>
          <w:rFonts w:ascii="Arial" w:hAnsi="Arial" w:cs="Arial"/>
          <w:sz w:val="22"/>
          <w:szCs w:val="22"/>
          <w:lang w:val="es-PE"/>
        </w:rPr>
        <w:t xml:space="preserve"> Edi</w:t>
      </w:r>
      <w:r w:rsidR="00C31093">
        <w:rPr>
          <w:rFonts w:ascii="Arial" w:hAnsi="Arial" w:cs="Arial"/>
          <w:sz w:val="22"/>
          <w:szCs w:val="22"/>
          <w:lang w:val="es-PE"/>
        </w:rPr>
        <w:t>ción</w:t>
      </w:r>
      <w:r w:rsidR="008A7F11" w:rsidRPr="00E16B4B">
        <w:rPr>
          <w:rFonts w:ascii="Arial" w:hAnsi="Arial" w:cs="Arial"/>
          <w:sz w:val="22"/>
          <w:szCs w:val="22"/>
          <w:lang w:val="es-PE"/>
        </w:rPr>
        <w:t>, que propone una gestión basada en principios organizativos y dominios de desempeño, en lugar de únicamente procesos prescriptivos (PMI, 2021).</w:t>
      </w:r>
    </w:p>
    <w:p w14:paraId="17B3BB75" w14:textId="77777777" w:rsidR="0072362B" w:rsidRPr="00E16B4B" w:rsidRDefault="0072362B" w:rsidP="00283B8A">
      <w:pPr>
        <w:jc w:val="both"/>
        <w:rPr>
          <w:rFonts w:ascii="Arial" w:hAnsi="Arial" w:cs="Arial"/>
          <w:sz w:val="22"/>
          <w:szCs w:val="22"/>
          <w:lang w:val="es-PE"/>
        </w:rPr>
      </w:pPr>
    </w:p>
    <w:p w14:paraId="3E0A5F09" w14:textId="0A4D0080" w:rsidR="00283B8A" w:rsidRPr="00E16B4B" w:rsidRDefault="0072362B" w:rsidP="00283B8A">
      <w:pPr>
        <w:jc w:val="both"/>
        <w:rPr>
          <w:rFonts w:ascii="Arial" w:hAnsi="Arial" w:cs="Arial"/>
          <w:sz w:val="22"/>
          <w:szCs w:val="22"/>
          <w:lang w:val="es-PE"/>
        </w:rPr>
      </w:pPr>
      <w:r w:rsidRPr="00E16B4B">
        <w:rPr>
          <w:rFonts w:ascii="Arial" w:hAnsi="Arial" w:cs="Arial"/>
          <w:sz w:val="22"/>
          <w:szCs w:val="22"/>
          <w:lang w:val="es-PE"/>
        </w:rPr>
        <w:t xml:space="preserve">Este enfoque permitió alinear las decisiones técnicas con los objetivos estratégicos del negocio, asegurar una gestión efectiva de riesgos operativos en tiempo real y facilitar una transición progresiva sin afectar la continuidad operativa. Asimismo, se reconoció la necesidad de integrar perspectivas técnicas, organizativas y sociales en una iniciativa estructural que impactaría transversalmente a la organización. La incorporación de elementos de </w:t>
      </w:r>
      <w:r w:rsidRPr="00E16B4B">
        <w:rPr>
          <w:rFonts w:ascii="Arial" w:hAnsi="Arial" w:cs="Arial"/>
          <w:sz w:val="22"/>
          <w:szCs w:val="22"/>
          <w:lang w:val="es-PE"/>
        </w:rPr>
        <w:lastRenderedPageBreak/>
        <w:t xml:space="preserve">agilidad </w:t>
      </w:r>
      <w:r w:rsidR="00C31093">
        <w:rPr>
          <w:rFonts w:ascii="Arial" w:hAnsi="Arial" w:cs="Arial"/>
          <w:sz w:val="22"/>
          <w:szCs w:val="22"/>
          <w:lang w:val="es-PE"/>
        </w:rPr>
        <w:t>(</w:t>
      </w:r>
      <w:r w:rsidRPr="00E16B4B">
        <w:rPr>
          <w:rFonts w:ascii="Arial" w:hAnsi="Arial" w:cs="Arial"/>
          <w:sz w:val="22"/>
          <w:szCs w:val="22"/>
          <w:lang w:val="es-PE"/>
        </w:rPr>
        <w:t>como la iteración, la entrega incremental de valor, la retroalimentación continua y la flexibilidad en la priorización</w:t>
      </w:r>
      <w:r w:rsidR="00C31093">
        <w:rPr>
          <w:rFonts w:ascii="Arial" w:hAnsi="Arial" w:cs="Arial"/>
          <w:sz w:val="22"/>
          <w:szCs w:val="22"/>
          <w:lang w:val="es-PE"/>
        </w:rPr>
        <w:t>)</w:t>
      </w:r>
      <w:r w:rsidRPr="00E16B4B">
        <w:rPr>
          <w:rFonts w:ascii="Arial" w:hAnsi="Arial" w:cs="Arial"/>
          <w:sz w:val="22"/>
          <w:szCs w:val="22"/>
          <w:lang w:val="es-PE"/>
        </w:rPr>
        <w:t xml:space="preserve"> resultó clave para adaptarse a cambios en el entorno operativo y tecnológico, sin perder alineamiento con los objetivos de largo plazo.</w:t>
      </w:r>
      <w:r w:rsidR="006719C7" w:rsidRPr="00E16B4B">
        <w:rPr>
          <w:rFonts w:ascii="Arial" w:hAnsi="Arial" w:cs="Arial"/>
          <w:sz w:val="22"/>
          <w:szCs w:val="22"/>
          <w:lang w:val="es-PE"/>
        </w:rPr>
        <w:t xml:space="preserve"> </w:t>
      </w:r>
    </w:p>
    <w:p w14:paraId="42B03C85" w14:textId="77777777" w:rsidR="007E2802" w:rsidRPr="00E16B4B" w:rsidRDefault="007E2802" w:rsidP="00283B8A">
      <w:pPr>
        <w:jc w:val="both"/>
        <w:rPr>
          <w:rFonts w:ascii="Arial" w:hAnsi="Arial" w:cs="Arial"/>
          <w:sz w:val="22"/>
          <w:szCs w:val="22"/>
          <w:lang w:val="es-PE"/>
        </w:rPr>
      </w:pPr>
    </w:p>
    <w:p w14:paraId="2EECBA75" w14:textId="77777777" w:rsidR="00283B8A" w:rsidRPr="00E16B4B" w:rsidRDefault="00283B8A" w:rsidP="00283B8A">
      <w:pPr>
        <w:jc w:val="both"/>
        <w:rPr>
          <w:rFonts w:ascii="Arial" w:hAnsi="Arial" w:cs="Arial"/>
          <w:sz w:val="22"/>
          <w:szCs w:val="22"/>
          <w:lang w:val="es-PE"/>
        </w:rPr>
      </w:pPr>
      <w:r w:rsidRPr="00E16B4B">
        <w:rPr>
          <w:rFonts w:ascii="Arial" w:hAnsi="Arial" w:cs="Arial"/>
          <w:sz w:val="22"/>
          <w:szCs w:val="22"/>
          <w:lang w:val="es-PE"/>
        </w:rPr>
        <w:t>El proyecto se organizó en tres fases principales:</w:t>
      </w:r>
    </w:p>
    <w:p w14:paraId="7B5BA292" w14:textId="5BD58572" w:rsidR="00551431" w:rsidRPr="00E16B4B" w:rsidRDefault="00551431">
      <w:pPr>
        <w:pStyle w:val="ListParagraph"/>
        <w:numPr>
          <w:ilvl w:val="0"/>
          <w:numId w:val="4"/>
        </w:numPr>
        <w:jc w:val="both"/>
        <w:rPr>
          <w:rFonts w:ascii="Arial" w:hAnsi="Arial" w:cs="Arial"/>
          <w:sz w:val="22"/>
          <w:szCs w:val="22"/>
          <w:lang w:val="es-PE"/>
        </w:rPr>
      </w:pPr>
      <w:r w:rsidRPr="00E16B4B">
        <w:rPr>
          <w:rFonts w:ascii="Arial" w:hAnsi="Arial" w:cs="Arial"/>
          <w:sz w:val="22"/>
          <w:szCs w:val="22"/>
          <w:lang w:val="es-PE"/>
        </w:rPr>
        <w:t>Entendimiento de brechas y requerimientos del negocio: análisis integral de las necesidades de conectividad en función de las estrategias corporativas en operación, seguridad, salud, medio ambiente, relaciones comunitarias y sostenibilidad. Esta fase incluyó la identificación de brechas técnicas y organizacionales, la evaluación de la criticidad de procesos, y las expectativas de crecimiento del negocio.</w:t>
      </w:r>
    </w:p>
    <w:p w14:paraId="38F986D7" w14:textId="77777777" w:rsidR="007E2802" w:rsidRPr="00E16B4B" w:rsidRDefault="007E2802" w:rsidP="007E2802">
      <w:pPr>
        <w:pStyle w:val="ListParagraph"/>
        <w:jc w:val="both"/>
        <w:rPr>
          <w:rFonts w:ascii="Arial" w:hAnsi="Arial" w:cs="Arial"/>
          <w:sz w:val="22"/>
          <w:szCs w:val="22"/>
          <w:lang w:val="es-PE"/>
        </w:rPr>
      </w:pPr>
    </w:p>
    <w:p w14:paraId="56FA3284" w14:textId="6FA4B2F0" w:rsidR="00283B8A" w:rsidRPr="00E16B4B" w:rsidRDefault="00283B8A" w:rsidP="00963F8E">
      <w:pPr>
        <w:pStyle w:val="ListParagraph"/>
        <w:numPr>
          <w:ilvl w:val="0"/>
          <w:numId w:val="4"/>
        </w:numPr>
        <w:jc w:val="both"/>
        <w:rPr>
          <w:rFonts w:ascii="Arial" w:hAnsi="Arial" w:cs="Arial"/>
          <w:sz w:val="22"/>
          <w:szCs w:val="22"/>
          <w:lang w:val="es-PE"/>
        </w:rPr>
      </w:pPr>
      <w:r w:rsidRPr="00E16B4B">
        <w:rPr>
          <w:rFonts w:ascii="Arial" w:hAnsi="Arial" w:cs="Arial"/>
          <w:sz w:val="22"/>
          <w:szCs w:val="22"/>
          <w:lang w:val="es-PE"/>
        </w:rPr>
        <w:t>Diseño de arquitectura objetivo: creación de una red convergente, escalable y resiliente, integrando tecnologías interoperables TI/OT, adaptada al entorno geográfico y operativo.</w:t>
      </w:r>
    </w:p>
    <w:p w14:paraId="4629F944" w14:textId="77777777" w:rsidR="007E2802" w:rsidRPr="00E16B4B" w:rsidRDefault="007E2802" w:rsidP="007E2802">
      <w:pPr>
        <w:pStyle w:val="ListParagraph"/>
        <w:jc w:val="both"/>
        <w:rPr>
          <w:rFonts w:ascii="Arial" w:hAnsi="Arial" w:cs="Arial"/>
          <w:sz w:val="22"/>
          <w:szCs w:val="22"/>
          <w:lang w:val="es-PE"/>
        </w:rPr>
      </w:pPr>
    </w:p>
    <w:p w14:paraId="5770D5E8" w14:textId="41706189" w:rsidR="00283B8A" w:rsidRPr="00E16B4B" w:rsidRDefault="00283B8A" w:rsidP="00963F8E">
      <w:pPr>
        <w:pStyle w:val="ListParagraph"/>
        <w:numPr>
          <w:ilvl w:val="0"/>
          <w:numId w:val="4"/>
        </w:numPr>
        <w:jc w:val="both"/>
        <w:rPr>
          <w:rFonts w:ascii="Arial" w:hAnsi="Arial" w:cs="Arial"/>
          <w:sz w:val="22"/>
          <w:szCs w:val="22"/>
          <w:lang w:val="es-PE"/>
        </w:rPr>
      </w:pPr>
      <w:r w:rsidRPr="00E16B4B">
        <w:rPr>
          <w:rFonts w:ascii="Arial" w:hAnsi="Arial" w:cs="Arial"/>
          <w:sz w:val="22"/>
          <w:szCs w:val="22"/>
          <w:lang w:val="es-PE"/>
        </w:rPr>
        <w:t xml:space="preserve">Implementación progresiva y gestión del cambio: despliegue en paralelo a la infraestructura existente, </w:t>
      </w:r>
      <w:r w:rsidR="000B191E" w:rsidRPr="00E16B4B">
        <w:rPr>
          <w:rFonts w:ascii="Arial" w:hAnsi="Arial" w:cs="Arial"/>
          <w:sz w:val="22"/>
          <w:szCs w:val="22"/>
          <w:lang w:val="es-PE"/>
        </w:rPr>
        <w:t xml:space="preserve">garantizando la continuidad del negocio, priorizando el cumplimiento de criterios operativos fundamentales y permitiendo ajustes iterativos sobre la base de validaciones técnicas y </w:t>
      </w:r>
      <w:proofErr w:type="spellStart"/>
      <w:r w:rsidR="00447F12">
        <w:rPr>
          <w:rFonts w:ascii="Arial" w:hAnsi="Arial" w:cs="Arial"/>
          <w:sz w:val="22"/>
          <w:szCs w:val="22"/>
          <w:lang w:val="es-PE"/>
        </w:rPr>
        <w:t>retroalimenc</w:t>
      </w:r>
      <w:r w:rsidR="00CD57BB">
        <w:rPr>
          <w:rFonts w:ascii="Arial" w:hAnsi="Arial" w:cs="Arial"/>
          <w:sz w:val="22"/>
          <w:szCs w:val="22"/>
          <w:lang w:val="es-PE"/>
        </w:rPr>
        <w:t>ión</w:t>
      </w:r>
      <w:proofErr w:type="spellEnd"/>
      <w:r w:rsidR="00447F12" w:rsidRPr="00E16B4B">
        <w:rPr>
          <w:rFonts w:ascii="Arial" w:hAnsi="Arial" w:cs="Arial"/>
          <w:sz w:val="22"/>
          <w:szCs w:val="22"/>
          <w:lang w:val="es-PE"/>
        </w:rPr>
        <w:t xml:space="preserve"> </w:t>
      </w:r>
      <w:r w:rsidR="00CD57BB" w:rsidRPr="00E16B4B">
        <w:rPr>
          <w:rFonts w:ascii="Arial" w:hAnsi="Arial" w:cs="Arial"/>
          <w:sz w:val="22"/>
          <w:szCs w:val="22"/>
          <w:lang w:val="es-PE"/>
        </w:rPr>
        <w:t>operativ</w:t>
      </w:r>
      <w:r w:rsidR="00CD57BB">
        <w:rPr>
          <w:rFonts w:ascii="Arial" w:hAnsi="Arial" w:cs="Arial"/>
          <w:sz w:val="22"/>
          <w:szCs w:val="22"/>
          <w:lang w:val="es-PE"/>
        </w:rPr>
        <w:t>a</w:t>
      </w:r>
      <w:r w:rsidR="000B191E" w:rsidRPr="00E16B4B">
        <w:rPr>
          <w:rFonts w:ascii="Arial" w:hAnsi="Arial" w:cs="Arial"/>
          <w:sz w:val="22"/>
          <w:szCs w:val="22"/>
          <w:lang w:val="es-PE"/>
        </w:rPr>
        <w:t>. Se aplicaron principios estructurados de gestión del cambio para facilitar la adopción tecnológica y el fortalecimiento de capacidades internas (PMI, 2013).</w:t>
      </w:r>
    </w:p>
    <w:p w14:paraId="11BB042B" w14:textId="77777777" w:rsidR="007E2802" w:rsidRPr="00E16B4B" w:rsidRDefault="007E2802" w:rsidP="007E2802">
      <w:pPr>
        <w:pStyle w:val="ListParagraph"/>
        <w:jc w:val="both"/>
        <w:rPr>
          <w:rFonts w:ascii="Arial" w:hAnsi="Arial" w:cs="Arial"/>
          <w:sz w:val="22"/>
          <w:szCs w:val="22"/>
          <w:lang w:val="es-PE"/>
        </w:rPr>
      </w:pPr>
    </w:p>
    <w:p w14:paraId="659FE08D" w14:textId="4914E7A5" w:rsidR="004D340E" w:rsidRPr="00E16B4B" w:rsidRDefault="009064D8" w:rsidP="004D340E">
      <w:pPr>
        <w:jc w:val="both"/>
        <w:rPr>
          <w:rFonts w:ascii="Arial" w:hAnsi="Arial" w:cs="Arial"/>
          <w:sz w:val="22"/>
          <w:szCs w:val="22"/>
          <w:lang w:val="es-PE"/>
        </w:rPr>
      </w:pPr>
      <w:r w:rsidRPr="00E16B4B">
        <w:rPr>
          <w:rFonts w:ascii="Arial" w:hAnsi="Arial" w:cs="Arial"/>
          <w:noProof/>
          <w:sz w:val="22"/>
          <w:szCs w:val="22"/>
          <w:lang w:val="es-PE"/>
        </w:rPr>
        <w:drawing>
          <wp:inline distT="0" distB="0" distL="0" distR="0" wp14:anchorId="67C254DC" wp14:editId="0F3DDCD5">
            <wp:extent cx="3166110" cy="2742565"/>
            <wp:effectExtent l="0" t="0" r="0" b="635"/>
            <wp:docPr id="96329113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91131" name="Imagen 1" descr="Diagrama&#10;&#10;El contenido generado por IA puede ser incorrecto."/>
                    <pic:cNvPicPr/>
                  </pic:nvPicPr>
                  <pic:blipFill>
                    <a:blip r:embed="rId17"/>
                    <a:stretch>
                      <a:fillRect/>
                    </a:stretch>
                  </pic:blipFill>
                  <pic:spPr>
                    <a:xfrm>
                      <a:off x="0" y="0"/>
                      <a:ext cx="3166110" cy="2742565"/>
                    </a:xfrm>
                    <a:prstGeom prst="rect">
                      <a:avLst/>
                    </a:prstGeom>
                  </pic:spPr>
                </pic:pic>
              </a:graphicData>
            </a:graphic>
          </wp:inline>
        </w:drawing>
      </w:r>
    </w:p>
    <w:p w14:paraId="51EAF619" w14:textId="1E98B70D" w:rsidR="004D340E" w:rsidRDefault="004D340E" w:rsidP="008744FD">
      <w:pPr>
        <w:jc w:val="center"/>
        <w:rPr>
          <w:rFonts w:ascii="Arial" w:hAnsi="Arial" w:cs="Arial"/>
          <w:i/>
          <w:iCs/>
          <w:sz w:val="22"/>
          <w:szCs w:val="22"/>
          <w:lang w:val="es-PE"/>
        </w:rPr>
      </w:pPr>
      <w:r w:rsidRPr="00E16B4B">
        <w:rPr>
          <w:rFonts w:ascii="Arial" w:hAnsi="Arial" w:cs="Arial"/>
          <w:i/>
          <w:iCs/>
          <w:sz w:val="22"/>
          <w:szCs w:val="22"/>
          <w:lang w:val="es-PE"/>
        </w:rPr>
        <w:t xml:space="preserve">Figura 2. </w:t>
      </w:r>
      <w:r w:rsidR="00D75096" w:rsidRPr="00E16B4B">
        <w:rPr>
          <w:rFonts w:ascii="Arial" w:hAnsi="Arial" w:cs="Arial"/>
          <w:i/>
          <w:iCs/>
          <w:sz w:val="22"/>
          <w:szCs w:val="22"/>
          <w:lang w:val="es-PE"/>
        </w:rPr>
        <w:t>Fases metodológicas del proyecto de hiperconectividad en Antamina</w:t>
      </w:r>
    </w:p>
    <w:p w14:paraId="150702DA" w14:textId="77777777" w:rsidR="008744FD" w:rsidRPr="00E16B4B" w:rsidRDefault="008744FD" w:rsidP="008744FD">
      <w:pPr>
        <w:jc w:val="center"/>
        <w:rPr>
          <w:rFonts w:ascii="Arial" w:hAnsi="Arial" w:cs="Arial"/>
          <w:i/>
          <w:iCs/>
          <w:sz w:val="22"/>
          <w:szCs w:val="22"/>
          <w:lang w:val="es-PE"/>
        </w:rPr>
      </w:pPr>
      <w:r>
        <w:rPr>
          <w:rFonts w:ascii="Arial" w:hAnsi="Arial" w:cs="Arial"/>
          <w:i/>
          <w:iCs/>
          <w:sz w:val="22"/>
          <w:szCs w:val="22"/>
        </w:rPr>
        <w:t xml:space="preserve">Fuente : </w:t>
      </w:r>
      <w:proofErr w:type="spellStart"/>
      <w:r>
        <w:rPr>
          <w:rFonts w:ascii="Arial" w:hAnsi="Arial" w:cs="Arial"/>
          <w:i/>
          <w:iCs/>
          <w:sz w:val="22"/>
          <w:szCs w:val="22"/>
        </w:rPr>
        <w:t>Elaboración</w:t>
      </w:r>
      <w:proofErr w:type="spellEnd"/>
      <w:r>
        <w:rPr>
          <w:rFonts w:ascii="Arial" w:hAnsi="Arial" w:cs="Arial"/>
          <w:i/>
          <w:iCs/>
          <w:sz w:val="22"/>
          <w:szCs w:val="22"/>
        </w:rPr>
        <w:t xml:space="preserve"> </w:t>
      </w:r>
      <w:proofErr w:type="spellStart"/>
      <w:r>
        <w:rPr>
          <w:rFonts w:ascii="Arial" w:hAnsi="Arial" w:cs="Arial"/>
          <w:i/>
          <w:iCs/>
          <w:sz w:val="22"/>
          <w:szCs w:val="22"/>
        </w:rPr>
        <w:t>propia</w:t>
      </w:r>
      <w:proofErr w:type="spellEnd"/>
    </w:p>
    <w:p w14:paraId="61464A71" w14:textId="79C0589B" w:rsidR="00283B8A" w:rsidRPr="00E16B4B" w:rsidRDefault="00CD3CE1" w:rsidP="00283B8A">
      <w:pPr>
        <w:jc w:val="both"/>
        <w:rPr>
          <w:rFonts w:ascii="Arial" w:hAnsi="Arial" w:cs="Arial"/>
          <w:sz w:val="22"/>
          <w:szCs w:val="22"/>
          <w:lang w:val="es-PE"/>
        </w:rPr>
      </w:pPr>
      <w:r w:rsidRPr="00E16B4B">
        <w:rPr>
          <w:rFonts w:ascii="Arial" w:hAnsi="Arial" w:cs="Arial"/>
          <w:sz w:val="22"/>
          <w:szCs w:val="22"/>
          <w:lang w:val="es-PE"/>
        </w:rPr>
        <w:t xml:space="preserve">El programa </w:t>
      </w:r>
      <w:r w:rsidR="00C92DA7">
        <w:rPr>
          <w:rFonts w:ascii="Arial" w:hAnsi="Arial" w:cs="Arial"/>
          <w:sz w:val="22"/>
          <w:szCs w:val="22"/>
          <w:lang w:val="es-PE"/>
        </w:rPr>
        <w:t>es</w:t>
      </w:r>
      <w:r w:rsidRPr="00E16B4B">
        <w:rPr>
          <w:rFonts w:ascii="Arial" w:hAnsi="Arial" w:cs="Arial"/>
          <w:sz w:val="22"/>
          <w:szCs w:val="22"/>
          <w:lang w:val="es-PE"/>
        </w:rPr>
        <w:t xml:space="preserve"> gobernado según los lineamientos de </w:t>
      </w:r>
      <w:proofErr w:type="spellStart"/>
      <w:r w:rsidRPr="00E16B4B">
        <w:rPr>
          <w:rFonts w:ascii="Arial" w:hAnsi="Arial" w:cs="Arial"/>
          <w:sz w:val="22"/>
          <w:szCs w:val="22"/>
          <w:lang w:val="es-PE"/>
        </w:rPr>
        <w:t>The</w:t>
      </w:r>
      <w:proofErr w:type="spellEnd"/>
      <w:r w:rsidRPr="00E16B4B">
        <w:rPr>
          <w:rFonts w:ascii="Arial" w:hAnsi="Arial" w:cs="Arial"/>
          <w:sz w:val="22"/>
          <w:szCs w:val="22"/>
          <w:lang w:val="es-PE"/>
        </w:rPr>
        <w:t xml:space="preserve"> Standard </w:t>
      </w:r>
      <w:proofErr w:type="spellStart"/>
      <w:r w:rsidRPr="00E16B4B">
        <w:rPr>
          <w:rFonts w:ascii="Arial" w:hAnsi="Arial" w:cs="Arial"/>
          <w:sz w:val="22"/>
          <w:szCs w:val="22"/>
          <w:lang w:val="es-PE"/>
        </w:rPr>
        <w:t>for</w:t>
      </w:r>
      <w:proofErr w:type="spellEnd"/>
      <w:r w:rsidRPr="00E16B4B">
        <w:rPr>
          <w:rFonts w:ascii="Arial" w:hAnsi="Arial" w:cs="Arial"/>
          <w:sz w:val="22"/>
          <w:szCs w:val="22"/>
          <w:lang w:val="es-PE"/>
        </w:rPr>
        <w:t xml:space="preserve"> </w:t>
      </w:r>
      <w:proofErr w:type="spellStart"/>
      <w:r w:rsidRPr="00E16B4B">
        <w:rPr>
          <w:rFonts w:ascii="Arial" w:hAnsi="Arial" w:cs="Arial"/>
          <w:sz w:val="22"/>
          <w:szCs w:val="22"/>
          <w:lang w:val="es-PE"/>
        </w:rPr>
        <w:t>Program</w:t>
      </w:r>
      <w:proofErr w:type="spellEnd"/>
      <w:r w:rsidRPr="00E16B4B">
        <w:rPr>
          <w:rFonts w:ascii="Arial" w:hAnsi="Arial" w:cs="Arial"/>
          <w:sz w:val="22"/>
          <w:szCs w:val="22"/>
          <w:lang w:val="es-PE"/>
        </w:rPr>
        <w:t xml:space="preserve"> Management (PMI, 2017), asegurando el alineamiento organizacional, la coordinación ágil entre proyectos interdependientes y la entrega efectiva de beneficios tanto operativos como sociales.</w:t>
      </w:r>
    </w:p>
    <w:p w14:paraId="4B40C3EE" w14:textId="77777777" w:rsidR="00CD3CE1" w:rsidRPr="00E16B4B" w:rsidRDefault="00CD3CE1" w:rsidP="00283B8A">
      <w:pPr>
        <w:jc w:val="both"/>
        <w:rPr>
          <w:rFonts w:ascii="Arial" w:hAnsi="Arial" w:cs="Arial"/>
          <w:b/>
          <w:bCs/>
          <w:sz w:val="22"/>
          <w:szCs w:val="22"/>
          <w:lang w:val="es-PE"/>
        </w:rPr>
      </w:pPr>
    </w:p>
    <w:p w14:paraId="6561FADF" w14:textId="76A3FA8D" w:rsidR="00C66B88" w:rsidRPr="00E16B4B" w:rsidRDefault="00C66B88" w:rsidP="00C66B88">
      <w:pPr>
        <w:jc w:val="both"/>
        <w:rPr>
          <w:rFonts w:ascii="Arial" w:hAnsi="Arial" w:cs="Arial"/>
          <w:b/>
          <w:bCs/>
          <w:sz w:val="22"/>
          <w:szCs w:val="22"/>
          <w:lang w:val="es-PE"/>
        </w:rPr>
      </w:pPr>
      <w:r w:rsidRPr="00E16B4B">
        <w:rPr>
          <w:rFonts w:ascii="Arial" w:hAnsi="Arial" w:cs="Arial"/>
          <w:b/>
          <w:bCs/>
          <w:sz w:val="22"/>
          <w:szCs w:val="22"/>
          <w:lang w:val="es-PE"/>
        </w:rPr>
        <w:t>3.2</w:t>
      </w:r>
      <w:r w:rsidR="00FF1698" w:rsidRPr="00E16B4B">
        <w:rPr>
          <w:rFonts w:ascii="Arial" w:hAnsi="Arial" w:cs="Arial"/>
          <w:b/>
          <w:bCs/>
          <w:sz w:val="22"/>
          <w:szCs w:val="22"/>
          <w:lang w:val="es-PE"/>
        </w:rPr>
        <w:t>.</w:t>
      </w:r>
      <w:r w:rsidRPr="00E16B4B">
        <w:rPr>
          <w:rFonts w:ascii="Arial" w:hAnsi="Arial" w:cs="Arial"/>
          <w:b/>
          <w:bCs/>
          <w:sz w:val="22"/>
          <w:szCs w:val="22"/>
          <w:lang w:val="es-PE"/>
        </w:rPr>
        <w:t xml:space="preserve"> Diagnóstico </w:t>
      </w:r>
      <w:r w:rsidR="00D15D4A" w:rsidRPr="00E16B4B">
        <w:rPr>
          <w:rFonts w:ascii="Arial" w:hAnsi="Arial" w:cs="Arial"/>
          <w:b/>
          <w:bCs/>
          <w:sz w:val="22"/>
          <w:szCs w:val="22"/>
          <w:lang w:val="es-PE"/>
        </w:rPr>
        <w:t>estratégico</w:t>
      </w:r>
      <w:r w:rsidR="001D6922" w:rsidRPr="00E16B4B">
        <w:rPr>
          <w:rFonts w:ascii="Arial" w:hAnsi="Arial" w:cs="Arial"/>
          <w:b/>
          <w:bCs/>
          <w:sz w:val="22"/>
          <w:szCs w:val="22"/>
          <w:lang w:val="es-PE"/>
        </w:rPr>
        <w:t xml:space="preserve"> y </w:t>
      </w:r>
      <w:r w:rsidR="008033CA" w:rsidRPr="00E16B4B">
        <w:rPr>
          <w:rFonts w:ascii="Arial" w:hAnsi="Arial" w:cs="Arial"/>
          <w:b/>
          <w:bCs/>
          <w:sz w:val="22"/>
          <w:szCs w:val="22"/>
          <w:lang w:val="es-PE"/>
        </w:rPr>
        <w:t>evaluación</w:t>
      </w:r>
      <w:r w:rsidRPr="00E16B4B">
        <w:rPr>
          <w:rFonts w:ascii="Arial" w:hAnsi="Arial" w:cs="Arial"/>
          <w:b/>
          <w:bCs/>
          <w:sz w:val="22"/>
          <w:szCs w:val="22"/>
          <w:lang w:val="es-PE"/>
        </w:rPr>
        <w:t xml:space="preserve"> de la arquitectura existente</w:t>
      </w:r>
    </w:p>
    <w:p w14:paraId="193EF4F8" w14:textId="77777777" w:rsidR="007E2802" w:rsidRPr="00E16B4B" w:rsidRDefault="007E2802" w:rsidP="00C66B88">
      <w:pPr>
        <w:jc w:val="both"/>
        <w:rPr>
          <w:rFonts w:ascii="Arial" w:hAnsi="Arial" w:cs="Arial"/>
          <w:b/>
          <w:bCs/>
          <w:sz w:val="22"/>
          <w:szCs w:val="22"/>
          <w:lang w:val="es-PE"/>
        </w:rPr>
      </w:pPr>
    </w:p>
    <w:p w14:paraId="0E727F68" w14:textId="77777777" w:rsidR="00BD6E9C" w:rsidRPr="00E16B4B" w:rsidRDefault="00BD6E9C" w:rsidP="00BD6E9C">
      <w:pPr>
        <w:jc w:val="both"/>
        <w:rPr>
          <w:rFonts w:ascii="Arial" w:hAnsi="Arial" w:cs="Arial"/>
          <w:sz w:val="22"/>
          <w:szCs w:val="22"/>
          <w:lang w:val="es-PE"/>
        </w:rPr>
      </w:pPr>
      <w:r w:rsidRPr="00E16B4B">
        <w:rPr>
          <w:rFonts w:ascii="Arial" w:hAnsi="Arial" w:cs="Arial"/>
          <w:sz w:val="22"/>
          <w:szCs w:val="22"/>
          <w:lang w:val="es-PE"/>
        </w:rPr>
        <w:t>El proceso de transformación tecnológica se inició con un diagnóstico estratégico orientado a identificar las necesidades de conectividad del negocio, en estrecha alineación con el Marco Estratégico de Antamina. Esta fase permitió reconocer brechas y oportunidades clave para habilitar la creación de valor en sus distintas dimensiones: Excelencia Operacional, Desarrollo del Negocio, Salud y Seguridad Industrial, Desarrollo Sostenible y Desarrollo de Personas.</w:t>
      </w:r>
    </w:p>
    <w:p w14:paraId="598E6B5B" w14:textId="77777777" w:rsidR="00BD6E9C" w:rsidRPr="00E16B4B" w:rsidRDefault="00BD6E9C" w:rsidP="00BD6E9C">
      <w:pPr>
        <w:jc w:val="both"/>
        <w:rPr>
          <w:rFonts w:ascii="Arial" w:hAnsi="Arial" w:cs="Arial"/>
          <w:sz w:val="22"/>
          <w:szCs w:val="22"/>
          <w:lang w:val="es-PE"/>
        </w:rPr>
      </w:pPr>
    </w:p>
    <w:p w14:paraId="39254257" w14:textId="47B97333" w:rsidR="00BD6E9C" w:rsidRPr="00E16B4B" w:rsidRDefault="00BD6E9C" w:rsidP="00BD6E9C">
      <w:pPr>
        <w:jc w:val="both"/>
        <w:rPr>
          <w:rFonts w:ascii="Arial" w:hAnsi="Arial" w:cs="Arial"/>
          <w:sz w:val="22"/>
          <w:szCs w:val="22"/>
          <w:lang w:val="es-PE"/>
        </w:rPr>
      </w:pPr>
      <w:r w:rsidRPr="00E16B4B">
        <w:rPr>
          <w:rFonts w:ascii="Arial" w:hAnsi="Arial" w:cs="Arial"/>
          <w:sz w:val="22"/>
          <w:szCs w:val="22"/>
          <w:lang w:val="es-PE"/>
        </w:rPr>
        <w:t>Desde el nivel más alto de la organización se estableció la necesidad de contar con una infraestructura de telecomunicaciones capaz de sostener el crecimiento de la operación, garantizar la continuidad de procesos críticos, proteger la seguridad del personal y los activos, facilitar la gestión ambiental y social, y acompañar el desarrollo de capacidades en todos los niveles de la compañía.</w:t>
      </w:r>
    </w:p>
    <w:p w14:paraId="3B82D101" w14:textId="77777777" w:rsidR="007E2802" w:rsidRPr="00E16B4B" w:rsidRDefault="007E2802" w:rsidP="00BD6E9C">
      <w:pPr>
        <w:jc w:val="both"/>
        <w:rPr>
          <w:rFonts w:ascii="Arial" w:hAnsi="Arial" w:cs="Arial"/>
          <w:sz w:val="22"/>
          <w:szCs w:val="22"/>
          <w:lang w:val="es-PE"/>
        </w:rPr>
      </w:pPr>
    </w:p>
    <w:p w14:paraId="7AE23ABD" w14:textId="62F92F33" w:rsidR="00C66B88" w:rsidRPr="00E16B4B" w:rsidRDefault="00414249" w:rsidP="00C66B88">
      <w:pPr>
        <w:jc w:val="both"/>
        <w:rPr>
          <w:rFonts w:ascii="Arial" w:hAnsi="Arial" w:cs="Arial"/>
          <w:sz w:val="22"/>
          <w:szCs w:val="22"/>
          <w:lang w:val="es-PE"/>
        </w:rPr>
      </w:pPr>
      <w:r w:rsidRPr="00E16B4B">
        <w:rPr>
          <w:rFonts w:ascii="Arial" w:hAnsi="Arial" w:cs="Arial"/>
          <w:sz w:val="22"/>
          <w:szCs w:val="22"/>
          <w:lang w:val="es-PE"/>
        </w:rPr>
        <w:t>Sobre esta base, se llevó a cabo una evaluación técnico-operativa de la arquitectura de telecomunicaciones existente. El análisis identificó limitaciones estructurales que condicionaban el cumplimiento de estos objetivos estratégicos</w:t>
      </w:r>
      <w:r w:rsidR="00C66B88" w:rsidRPr="00E16B4B">
        <w:rPr>
          <w:rFonts w:ascii="Arial" w:hAnsi="Arial" w:cs="Arial"/>
          <w:sz w:val="22"/>
          <w:szCs w:val="22"/>
          <w:lang w:val="es-PE"/>
        </w:rPr>
        <w:t>:</w:t>
      </w:r>
    </w:p>
    <w:p w14:paraId="53F45CEB" w14:textId="50492579" w:rsidR="00C66B88" w:rsidRPr="00E16B4B" w:rsidRDefault="00C66B88" w:rsidP="00D27A67">
      <w:pPr>
        <w:pStyle w:val="ListParagraph"/>
        <w:numPr>
          <w:ilvl w:val="0"/>
          <w:numId w:val="6"/>
        </w:numPr>
        <w:jc w:val="both"/>
        <w:rPr>
          <w:rFonts w:ascii="Arial" w:hAnsi="Arial" w:cs="Arial"/>
          <w:sz w:val="22"/>
          <w:szCs w:val="22"/>
          <w:lang w:val="es-PE"/>
        </w:rPr>
      </w:pPr>
      <w:r w:rsidRPr="00E16B4B">
        <w:rPr>
          <w:rFonts w:ascii="Arial" w:hAnsi="Arial" w:cs="Arial"/>
          <w:sz w:val="22"/>
          <w:szCs w:val="22"/>
          <w:lang w:val="es-PE"/>
        </w:rPr>
        <w:t>Red segmentada, sin visibilidad ni gestión centralizada.</w:t>
      </w:r>
    </w:p>
    <w:p w14:paraId="609D91BD" w14:textId="49853F0F" w:rsidR="00C66B88" w:rsidRPr="00E16B4B" w:rsidRDefault="00C66B88" w:rsidP="00D27A67">
      <w:pPr>
        <w:pStyle w:val="ListParagraph"/>
        <w:numPr>
          <w:ilvl w:val="0"/>
          <w:numId w:val="6"/>
        </w:numPr>
        <w:jc w:val="both"/>
        <w:rPr>
          <w:rFonts w:ascii="Arial" w:hAnsi="Arial" w:cs="Arial"/>
          <w:sz w:val="22"/>
          <w:szCs w:val="22"/>
          <w:lang w:val="es-PE"/>
        </w:rPr>
      </w:pPr>
      <w:r w:rsidRPr="00E16B4B">
        <w:rPr>
          <w:rFonts w:ascii="Arial" w:hAnsi="Arial" w:cs="Arial"/>
          <w:sz w:val="22"/>
          <w:szCs w:val="22"/>
          <w:lang w:val="es-PE"/>
        </w:rPr>
        <w:t>Poca tolerancia a fallas, vulnerable a condiciones climáticas extremas.</w:t>
      </w:r>
    </w:p>
    <w:p w14:paraId="17ECEEDB" w14:textId="7BA8BF5C" w:rsidR="00C66B88" w:rsidRPr="00E16B4B" w:rsidRDefault="00C66B88" w:rsidP="00D27A67">
      <w:pPr>
        <w:pStyle w:val="ListParagraph"/>
        <w:numPr>
          <w:ilvl w:val="0"/>
          <w:numId w:val="6"/>
        </w:numPr>
        <w:jc w:val="both"/>
        <w:rPr>
          <w:rFonts w:ascii="Arial" w:hAnsi="Arial" w:cs="Arial"/>
          <w:sz w:val="22"/>
          <w:szCs w:val="22"/>
          <w:lang w:val="es-PE"/>
        </w:rPr>
      </w:pPr>
      <w:r w:rsidRPr="00E16B4B">
        <w:rPr>
          <w:rFonts w:ascii="Arial" w:hAnsi="Arial" w:cs="Arial"/>
          <w:sz w:val="22"/>
          <w:szCs w:val="22"/>
          <w:lang w:val="es-PE"/>
        </w:rPr>
        <w:t>Capacidad insuficiente para soportar aplicaciones mineras críticas en tiempo real.</w:t>
      </w:r>
    </w:p>
    <w:p w14:paraId="77941050" w14:textId="2ACCD99B" w:rsidR="00C66B88" w:rsidRPr="00E16B4B" w:rsidRDefault="00C66B88" w:rsidP="00D27A67">
      <w:pPr>
        <w:pStyle w:val="ListParagraph"/>
        <w:numPr>
          <w:ilvl w:val="0"/>
          <w:numId w:val="6"/>
        </w:numPr>
        <w:jc w:val="both"/>
        <w:rPr>
          <w:rFonts w:ascii="Arial" w:hAnsi="Arial" w:cs="Arial"/>
          <w:sz w:val="22"/>
          <w:szCs w:val="22"/>
          <w:lang w:val="es-PE"/>
        </w:rPr>
      </w:pPr>
      <w:r w:rsidRPr="00E16B4B">
        <w:rPr>
          <w:rFonts w:ascii="Arial" w:hAnsi="Arial" w:cs="Arial"/>
          <w:sz w:val="22"/>
          <w:szCs w:val="22"/>
          <w:lang w:val="es-PE"/>
        </w:rPr>
        <w:t>Cobertura limitada, lo que dificultaba la digitalización completa de procesos y la conexión con las comunidades cercanas.</w:t>
      </w:r>
    </w:p>
    <w:p w14:paraId="1A2CB16D" w14:textId="77777777" w:rsidR="007E2802" w:rsidRPr="00E16B4B" w:rsidRDefault="007E2802" w:rsidP="00C66B88">
      <w:pPr>
        <w:jc w:val="both"/>
        <w:rPr>
          <w:rFonts w:ascii="Arial" w:hAnsi="Arial" w:cs="Arial"/>
          <w:sz w:val="22"/>
          <w:szCs w:val="22"/>
          <w:lang w:val="es-PE"/>
        </w:rPr>
      </w:pPr>
    </w:p>
    <w:p w14:paraId="60D54133" w14:textId="3BB5C2D2" w:rsidR="00283B8A" w:rsidRPr="00E16B4B" w:rsidRDefault="00C66B88" w:rsidP="00C66B88">
      <w:pPr>
        <w:jc w:val="both"/>
        <w:rPr>
          <w:rFonts w:ascii="Arial" w:hAnsi="Arial" w:cs="Arial"/>
          <w:sz w:val="22"/>
          <w:szCs w:val="22"/>
          <w:lang w:val="es-PE"/>
        </w:rPr>
      </w:pPr>
      <w:r w:rsidRPr="00E16B4B">
        <w:rPr>
          <w:rFonts w:ascii="Arial" w:hAnsi="Arial" w:cs="Arial"/>
          <w:sz w:val="22"/>
          <w:szCs w:val="22"/>
          <w:lang w:val="es-PE"/>
        </w:rPr>
        <w:t xml:space="preserve">Estas deficiencias </w:t>
      </w:r>
      <w:r w:rsidR="00FA51E7" w:rsidRPr="00E16B4B">
        <w:rPr>
          <w:rFonts w:ascii="Arial" w:hAnsi="Arial" w:cs="Arial"/>
          <w:sz w:val="22"/>
          <w:szCs w:val="22"/>
          <w:lang w:val="es-PE"/>
        </w:rPr>
        <w:t xml:space="preserve">no solo </w:t>
      </w:r>
      <w:r w:rsidRPr="00E16B4B">
        <w:rPr>
          <w:rFonts w:ascii="Arial" w:hAnsi="Arial" w:cs="Arial"/>
          <w:sz w:val="22"/>
          <w:szCs w:val="22"/>
          <w:lang w:val="es-PE"/>
        </w:rPr>
        <w:t>representaban un riesgo operativo</w:t>
      </w:r>
      <w:r w:rsidR="00FA51E7" w:rsidRPr="00E16B4B">
        <w:rPr>
          <w:rFonts w:ascii="Arial" w:hAnsi="Arial" w:cs="Arial"/>
          <w:sz w:val="22"/>
          <w:szCs w:val="22"/>
          <w:lang w:val="es-PE"/>
        </w:rPr>
        <w:t xml:space="preserve">, sino que </w:t>
      </w:r>
      <w:r w:rsidR="009013CD" w:rsidRPr="00E16B4B">
        <w:rPr>
          <w:rFonts w:ascii="Arial" w:hAnsi="Arial" w:cs="Arial"/>
          <w:sz w:val="22"/>
          <w:szCs w:val="22"/>
          <w:lang w:val="es-PE"/>
        </w:rPr>
        <w:t xml:space="preserve">limitaban la capacidad de la organización para ejecutar sus estrategias corporativas en </w:t>
      </w:r>
      <w:r w:rsidR="006B005D" w:rsidRPr="00E16B4B">
        <w:rPr>
          <w:rFonts w:ascii="Arial" w:hAnsi="Arial" w:cs="Arial"/>
          <w:sz w:val="22"/>
          <w:szCs w:val="22"/>
          <w:lang w:val="es-PE"/>
        </w:rPr>
        <w:t>seguridad, eficiencia operativa</w:t>
      </w:r>
      <w:r w:rsidR="009013CD" w:rsidRPr="00E16B4B">
        <w:rPr>
          <w:rFonts w:ascii="Arial" w:hAnsi="Arial" w:cs="Arial"/>
          <w:sz w:val="22"/>
          <w:szCs w:val="22"/>
          <w:lang w:val="es-PE"/>
        </w:rPr>
        <w:t>, sostenibilidad y desarrollo social. La necesidad de una arquitectura moderna, resiliente y escalable se consolidó como un habilitador esencial para la transformación digital de Antamina.</w:t>
      </w:r>
    </w:p>
    <w:p w14:paraId="58C4BBF4" w14:textId="77777777" w:rsidR="00C66B88" w:rsidRDefault="00C66B88" w:rsidP="00C66B88">
      <w:pPr>
        <w:jc w:val="both"/>
        <w:rPr>
          <w:rFonts w:ascii="Arial" w:hAnsi="Arial" w:cs="Arial"/>
          <w:b/>
          <w:bCs/>
          <w:sz w:val="22"/>
          <w:szCs w:val="22"/>
          <w:lang w:val="es-PE"/>
        </w:rPr>
      </w:pPr>
    </w:p>
    <w:p w14:paraId="436FCBD0" w14:textId="77777777" w:rsidR="004D6E8F" w:rsidRDefault="004D6E8F" w:rsidP="00C66B88">
      <w:pPr>
        <w:jc w:val="both"/>
        <w:rPr>
          <w:rFonts w:ascii="Arial" w:hAnsi="Arial" w:cs="Arial"/>
          <w:b/>
          <w:bCs/>
          <w:sz w:val="22"/>
          <w:szCs w:val="22"/>
          <w:lang w:val="es-PE"/>
        </w:rPr>
      </w:pPr>
    </w:p>
    <w:p w14:paraId="760437FD" w14:textId="77777777" w:rsidR="004D6E8F" w:rsidRPr="00E16B4B" w:rsidRDefault="004D6E8F" w:rsidP="00C66B88">
      <w:pPr>
        <w:jc w:val="both"/>
        <w:rPr>
          <w:rFonts w:ascii="Arial" w:hAnsi="Arial" w:cs="Arial"/>
          <w:b/>
          <w:bCs/>
          <w:sz w:val="22"/>
          <w:szCs w:val="22"/>
          <w:lang w:val="es-PE"/>
        </w:rPr>
      </w:pPr>
    </w:p>
    <w:p w14:paraId="7D61E025" w14:textId="78F2244F" w:rsidR="00BF2FF2" w:rsidRPr="00E16B4B" w:rsidRDefault="00BF2FF2" w:rsidP="00BF2FF2">
      <w:pPr>
        <w:jc w:val="both"/>
        <w:rPr>
          <w:rFonts w:ascii="Arial" w:hAnsi="Arial" w:cs="Arial"/>
          <w:b/>
          <w:bCs/>
          <w:sz w:val="22"/>
          <w:szCs w:val="22"/>
          <w:lang w:val="es-PE"/>
        </w:rPr>
      </w:pPr>
      <w:r w:rsidRPr="00E16B4B">
        <w:rPr>
          <w:rFonts w:ascii="Arial" w:hAnsi="Arial" w:cs="Arial"/>
          <w:b/>
          <w:bCs/>
          <w:sz w:val="22"/>
          <w:szCs w:val="22"/>
          <w:lang w:val="es-PE"/>
        </w:rPr>
        <w:lastRenderedPageBreak/>
        <w:t>3.3</w:t>
      </w:r>
      <w:r w:rsidR="00FF1698" w:rsidRPr="00E16B4B">
        <w:rPr>
          <w:rFonts w:ascii="Arial" w:hAnsi="Arial" w:cs="Arial"/>
          <w:b/>
          <w:bCs/>
          <w:sz w:val="22"/>
          <w:szCs w:val="22"/>
          <w:lang w:val="es-PE"/>
        </w:rPr>
        <w:t xml:space="preserve">. </w:t>
      </w:r>
      <w:r w:rsidRPr="00E16B4B">
        <w:rPr>
          <w:rFonts w:ascii="Arial" w:hAnsi="Arial" w:cs="Arial"/>
          <w:b/>
          <w:bCs/>
          <w:sz w:val="22"/>
          <w:szCs w:val="22"/>
          <w:lang w:val="es-PE"/>
        </w:rPr>
        <w:t>Diseño de la arquitectura de hiperconectividad</w:t>
      </w:r>
    </w:p>
    <w:p w14:paraId="61E0841A" w14:textId="77777777" w:rsidR="007E2802" w:rsidRPr="00E16B4B" w:rsidRDefault="007E2802" w:rsidP="00BF2FF2">
      <w:pPr>
        <w:jc w:val="both"/>
        <w:rPr>
          <w:rFonts w:ascii="Arial" w:hAnsi="Arial" w:cs="Arial"/>
          <w:b/>
          <w:bCs/>
          <w:sz w:val="22"/>
          <w:szCs w:val="22"/>
          <w:lang w:val="es-PE"/>
        </w:rPr>
      </w:pPr>
    </w:p>
    <w:p w14:paraId="2EE0F17D" w14:textId="77777777" w:rsidR="00BF2FF2" w:rsidRPr="00E16B4B" w:rsidRDefault="00BF2FF2" w:rsidP="00BF2FF2">
      <w:pPr>
        <w:jc w:val="both"/>
        <w:rPr>
          <w:rFonts w:ascii="Arial" w:hAnsi="Arial" w:cs="Arial"/>
          <w:sz w:val="22"/>
          <w:szCs w:val="22"/>
          <w:lang w:val="es-PE"/>
        </w:rPr>
      </w:pPr>
      <w:r w:rsidRPr="00E16B4B">
        <w:rPr>
          <w:rFonts w:ascii="Arial" w:hAnsi="Arial" w:cs="Arial"/>
          <w:sz w:val="22"/>
          <w:szCs w:val="22"/>
          <w:lang w:val="es-PE"/>
        </w:rPr>
        <w:t>El diseño de la nueva arquitectura se basó en criterios de resiliencia, escalabilidad, disponibilidad, interoperabilidad y seguridad. Incluyó:</w:t>
      </w:r>
    </w:p>
    <w:p w14:paraId="39935928" w14:textId="77777777" w:rsidR="003244D2" w:rsidRDefault="003244D2" w:rsidP="003244D2">
      <w:pPr>
        <w:pStyle w:val="ListParagraph"/>
        <w:numPr>
          <w:ilvl w:val="0"/>
          <w:numId w:val="8"/>
        </w:numPr>
        <w:jc w:val="both"/>
        <w:rPr>
          <w:rFonts w:ascii="Arial" w:hAnsi="Arial" w:cs="Arial"/>
          <w:sz w:val="22"/>
          <w:szCs w:val="22"/>
          <w:lang w:val="es-PE"/>
        </w:rPr>
      </w:pPr>
      <w:proofErr w:type="spellStart"/>
      <w:r w:rsidRPr="00E16B4B">
        <w:rPr>
          <w:rFonts w:ascii="Arial" w:hAnsi="Arial" w:cs="Arial"/>
          <w:sz w:val="22"/>
          <w:szCs w:val="22"/>
          <w:lang w:val="es-PE"/>
        </w:rPr>
        <w:t>Backhaul</w:t>
      </w:r>
      <w:proofErr w:type="spellEnd"/>
      <w:r w:rsidRPr="00E16B4B">
        <w:rPr>
          <w:rFonts w:ascii="Arial" w:hAnsi="Arial" w:cs="Arial"/>
          <w:sz w:val="22"/>
          <w:szCs w:val="22"/>
          <w:lang w:val="es-PE"/>
        </w:rPr>
        <w:t xml:space="preserve"> SD-WAN/MPLS-TP: ruteo dinámico y priorización de tráfico entre sedes principales.</w:t>
      </w:r>
    </w:p>
    <w:p w14:paraId="05D7F838" w14:textId="77777777" w:rsidR="003244D2" w:rsidRPr="00E16B4B" w:rsidRDefault="003244D2" w:rsidP="003244D2">
      <w:pPr>
        <w:pStyle w:val="ListParagraph"/>
        <w:numPr>
          <w:ilvl w:val="0"/>
          <w:numId w:val="8"/>
        </w:numPr>
        <w:jc w:val="both"/>
        <w:rPr>
          <w:rFonts w:ascii="Arial" w:hAnsi="Arial" w:cs="Arial"/>
          <w:sz w:val="22"/>
          <w:szCs w:val="22"/>
          <w:lang w:val="es-PE"/>
        </w:rPr>
      </w:pPr>
      <w:r w:rsidRPr="00E16B4B">
        <w:rPr>
          <w:rFonts w:ascii="Arial" w:hAnsi="Arial" w:cs="Arial"/>
          <w:sz w:val="22"/>
          <w:szCs w:val="22"/>
          <w:lang w:val="es-PE"/>
        </w:rPr>
        <w:t>Red troncal de alta capacidad: fibra óptica redundante y microondas entre sedes operativas críticas y mineroducto.</w:t>
      </w:r>
    </w:p>
    <w:p w14:paraId="213298EF" w14:textId="0FDF3869" w:rsidR="70411C9A" w:rsidRDefault="70411C9A" w:rsidP="1F5541C3">
      <w:pPr>
        <w:pStyle w:val="ListParagraph"/>
        <w:numPr>
          <w:ilvl w:val="0"/>
          <w:numId w:val="8"/>
        </w:numPr>
        <w:jc w:val="both"/>
        <w:rPr>
          <w:rFonts w:ascii="Arial" w:hAnsi="Arial" w:cs="Arial"/>
          <w:sz w:val="22"/>
          <w:szCs w:val="22"/>
        </w:rPr>
      </w:pPr>
      <w:r w:rsidRPr="00E16B4B">
        <w:rPr>
          <w:rFonts w:ascii="Arial" w:hAnsi="Arial" w:cs="Arial"/>
          <w:sz w:val="22"/>
          <w:szCs w:val="22"/>
        </w:rPr>
        <w:t xml:space="preserve">Switches </w:t>
      </w:r>
      <w:proofErr w:type="spellStart"/>
      <w:r w:rsidRPr="00E16B4B">
        <w:rPr>
          <w:rFonts w:ascii="Arial" w:hAnsi="Arial" w:cs="Arial"/>
          <w:sz w:val="22"/>
          <w:szCs w:val="22"/>
        </w:rPr>
        <w:t>core</w:t>
      </w:r>
      <w:proofErr w:type="spellEnd"/>
      <w:r w:rsidRPr="00E16B4B">
        <w:rPr>
          <w:rFonts w:ascii="Arial" w:hAnsi="Arial" w:cs="Arial"/>
          <w:sz w:val="22"/>
          <w:szCs w:val="22"/>
        </w:rPr>
        <w:t xml:space="preserve"> en </w:t>
      </w:r>
      <w:proofErr w:type="spellStart"/>
      <w:r w:rsidR="009A42BE" w:rsidRPr="00E16B4B">
        <w:rPr>
          <w:rFonts w:ascii="Arial" w:hAnsi="Arial" w:cs="Arial"/>
          <w:sz w:val="22"/>
          <w:szCs w:val="22"/>
        </w:rPr>
        <w:t>alta</w:t>
      </w:r>
      <w:proofErr w:type="spellEnd"/>
      <w:r w:rsidR="009A42BE" w:rsidRPr="00E16B4B">
        <w:rPr>
          <w:rFonts w:ascii="Arial" w:hAnsi="Arial" w:cs="Arial"/>
          <w:sz w:val="22"/>
          <w:szCs w:val="22"/>
        </w:rPr>
        <w:t xml:space="preserve"> </w:t>
      </w:r>
      <w:proofErr w:type="spellStart"/>
      <w:r w:rsidR="009A42BE" w:rsidRPr="00E16B4B">
        <w:rPr>
          <w:rFonts w:ascii="Arial" w:hAnsi="Arial" w:cs="Arial"/>
          <w:sz w:val="22"/>
          <w:szCs w:val="22"/>
        </w:rPr>
        <w:t>disponibilidad</w:t>
      </w:r>
      <w:proofErr w:type="spellEnd"/>
      <w:r w:rsidR="009A42BE" w:rsidRPr="00E16B4B">
        <w:rPr>
          <w:rFonts w:ascii="Arial" w:hAnsi="Arial" w:cs="Arial"/>
          <w:sz w:val="22"/>
          <w:szCs w:val="22"/>
        </w:rPr>
        <w:t xml:space="preserve"> (High </w:t>
      </w:r>
      <w:proofErr w:type="spellStart"/>
      <w:r w:rsidR="009A42BE" w:rsidRPr="00E16B4B">
        <w:rPr>
          <w:rFonts w:ascii="Arial" w:hAnsi="Arial" w:cs="Arial"/>
          <w:sz w:val="22"/>
          <w:szCs w:val="22"/>
        </w:rPr>
        <w:t>Availability</w:t>
      </w:r>
      <w:proofErr w:type="spellEnd"/>
      <w:r w:rsidR="00847B6E" w:rsidRPr="00E16B4B">
        <w:rPr>
          <w:rFonts w:ascii="Arial" w:hAnsi="Arial" w:cs="Arial"/>
          <w:sz w:val="22"/>
          <w:szCs w:val="22"/>
        </w:rPr>
        <w:t xml:space="preserve"> – </w:t>
      </w:r>
      <w:r w:rsidRPr="00E16B4B">
        <w:rPr>
          <w:rFonts w:ascii="Arial" w:hAnsi="Arial" w:cs="Arial"/>
          <w:sz w:val="22"/>
          <w:szCs w:val="22"/>
        </w:rPr>
        <w:t>HA</w:t>
      </w:r>
      <w:r w:rsidR="00847B6E" w:rsidRPr="00E16B4B">
        <w:rPr>
          <w:rFonts w:ascii="Arial" w:hAnsi="Arial" w:cs="Arial"/>
          <w:sz w:val="22"/>
          <w:szCs w:val="22"/>
        </w:rPr>
        <w:t>)</w:t>
      </w:r>
    </w:p>
    <w:p w14:paraId="5D29DA03" w14:textId="77777777" w:rsidR="003244D2" w:rsidRPr="00973463" w:rsidRDefault="003244D2" w:rsidP="003244D2">
      <w:pPr>
        <w:pStyle w:val="ListParagraph"/>
        <w:numPr>
          <w:ilvl w:val="0"/>
          <w:numId w:val="8"/>
        </w:numPr>
        <w:jc w:val="both"/>
        <w:rPr>
          <w:rFonts w:ascii="Arial" w:hAnsi="Arial" w:cs="Arial"/>
          <w:sz w:val="22"/>
          <w:szCs w:val="22"/>
          <w:lang w:val="es-PE"/>
        </w:rPr>
      </w:pPr>
      <w:r w:rsidRPr="00E16B4B">
        <w:rPr>
          <w:rFonts w:ascii="Arial" w:hAnsi="Arial" w:cs="Arial"/>
          <w:sz w:val="22"/>
          <w:szCs w:val="22"/>
          <w:lang w:val="es-PE"/>
        </w:rPr>
        <w:t xml:space="preserve">Red LTE privada industrial: </w:t>
      </w:r>
      <w:proofErr w:type="spellStart"/>
      <w:r w:rsidRPr="00E16B4B">
        <w:rPr>
          <w:rFonts w:ascii="Arial" w:hAnsi="Arial" w:cs="Arial"/>
          <w:sz w:val="22"/>
          <w:szCs w:val="22"/>
        </w:rPr>
        <w:t>destinada</w:t>
      </w:r>
      <w:proofErr w:type="spellEnd"/>
      <w:r w:rsidRPr="00E16B4B">
        <w:rPr>
          <w:rFonts w:ascii="Arial" w:hAnsi="Arial" w:cs="Arial"/>
          <w:sz w:val="22"/>
          <w:szCs w:val="22"/>
        </w:rPr>
        <w:t xml:space="preserve"> a </w:t>
      </w:r>
      <w:proofErr w:type="spellStart"/>
      <w:r w:rsidRPr="00E16B4B">
        <w:rPr>
          <w:rFonts w:ascii="Arial" w:hAnsi="Arial" w:cs="Arial"/>
          <w:sz w:val="22"/>
          <w:szCs w:val="22"/>
        </w:rPr>
        <w:t>aplicaciones</w:t>
      </w:r>
      <w:proofErr w:type="spellEnd"/>
      <w:r w:rsidRPr="00E16B4B">
        <w:rPr>
          <w:rFonts w:ascii="Arial" w:hAnsi="Arial" w:cs="Arial"/>
          <w:sz w:val="22"/>
          <w:szCs w:val="22"/>
        </w:rPr>
        <w:t xml:space="preserve"> de campo, </w:t>
      </w:r>
      <w:proofErr w:type="spellStart"/>
      <w:r w:rsidRPr="00E16B4B">
        <w:rPr>
          <w:rFonts w:ascii="Arial" w:hAnsi="Arial" w:cs="Arial"/>
          <w:sz w:val="22"/>
          <w:szCs w:val="22"/>
        </w:rPr>
        <w:t>conectividad</w:t>
      </w:r>
      <w:proofErr w:type="spellEnd"/>
      <w:r w:rsidRPr="00E16B4B">
        <w:rPr>
          <w:rFonts w:ascii="Arial" w:hAnsi="Arial" w:cs="Arial"/>
          <w:sz w:val="22"/>
          <w:szCs w:val="22"/>
        </w:rPr>
        <w:t xml:space="preserve"> IoT y </w:t>
      </w:r>
      <w:proofErr w:type="spellStart"/>
      <w:r w:rsidRPr="00E16B4B">
        <w:rPr>
          <w:rFonts w:ascii="Arial" w:hAnsi="Arial" w:cs="Arial"/>
          <w:sz w:val="22"/>
          <w:szCs w:val="22"/>
        </w:rPr>
        <w:t>operación</w:t>
      </w:r>
      <w:proofErr w:type="spellEnd"/>
      <w:r w:rsidRPr="00E16B4B">
        <w:rPr>
          <w:rFonts w:ascii="Arial" w:hAnsi="Arial" w:cs="Arial"/>
          <w:sz w:val="22"/>
          <w:szCs w:val="22"/>
        </w:rPr>
        <w:t xml:space="preserve"> de </w:t>
      </w:r>
      <w:proofErr w:type="spellStart"/>
      <w:r w:rsidRPr="00E16B4B">
        <w:rPr>
          <w:rFonts w:ascii="Arial" w:hAnsi="Arial" w:cs="Arial"/>
          <w:sz w:val="22"/>
          <w:szCs w:val="22"/>
        </w:rPr>
        <w:t>dispositivos</w:t>
      </w:r>
      <w:proofErr w:type="spellEnd"/>
      <w:r w:rsidRPr="00E16B4B">
        <w:rPr>
          <w:rFonts w:ascii="Arial" w:hAnsi="Arial" w:cs="Arial"/>
          <w:sz w:val="22"/>
          <w:szCs w:val="22"/>
        </w:rPr>
        <w:t xml:space="preserve"> </w:t>
      </w:r>
      <w:proofErr w:type="spellStart"/>
      <w:r w:rsidRPr="00E16B4B">
        <w:rPr>
          <w:rFonts w:ascii="Arial" w:hAnsi="Arial" w:cs="Arial"/>
          <w:sz w:val="22"/>
          <w:szCs w:val="22"/>
        </w:rPr>
        <w:t>móviles</w:t>
      </w:r>
      <w:proofErr w:type="spellEnd"/>
      <w:r w:rsidRPr="00E16B4B">
        <w:rPr>
          <w:rFonts w:ascii="Arial" w:hAnsi="Arial" w:cs="Arial"/>
          <w:sz w:val="22"/>
          <w:szCs w:val="22"/>
        </w:rPr>
        <w:t>.</w:t>
      </w:r>
    </w:p>
    <w:p w14:paraId="7884EFBF" w14:textId="61F9E61E" w:rsidR="00973463" w:rsidRDefault="003904AA" w:rsidP="003244D2">
      <w:pPr>
        <w:pStyle w:val="ListParagraph"/>
        <w:numPr>
          <w:ilvl w:val="0"/>
          <w:numId w:val="8"/>
        </w:numPr>
        <w:jc w:val="both"/>
        <w:rPr>
          <w:rFonts w:ascii="Arial" w:hAnsi="Arial" w:cs="Arial"/>
          <w:sz w:val="22"/>
          <w:szCs w:val="22"/>
          <w:lang w:val="es-PE"/>
        </w:rPr>
      </w:pPr>
      <w:r>
        <w:rPr>
          <w:rFonts w:ascii="Arial" w:hAnsi="Arial" w:cs="Arial"/>
          <w:sz w:val="22"/>
          <w:szCs w:val="22"/>
          <w:lang w:val="es-PE"/>
        </w:rPr>
        <w:t>Despliegue de cobertura celular pública en mina y carretera.</w:t>
      </w:r>
    </w:p>
    <w:p w14:paraId="40CDAE8D" w14:textId="7F7A38D1" w:rsidR="00CF58D8" w:rsidRPr="0063380C" w:rsidRDefault="00CF58D8" w:rsidP="003244D2">
      <w:pPr>
        <w:pStyle w:val="ListParagraph"/>
        <w:numPr>
          <w:ilvl w:val="0"/>
          <w:numId w:val="8"/>
        </w:numPr>
        <w:jc w:val="both"/>
        <w:rPr>
          <w:rFonts w:ascii="Arial" w:hAnsi="Arial" w:cs="Arial"/>
          <w:sz w:val="22"/>
          <w:szCs w:val="22"/>
          <w:lang w:val="es-PE"/>
        </w:rPr>
      </w:pPr>
      <w:r>
        <w:rPr>
          <w:rFonts w:ascii="Arial" w:hAnsi="Arial" w:cs="Arial"/>
          <w:sz w:val="22"/>
          <w:szCs w:val="22"/>
          <w:lang w:val="es-PE"/>
        </w:rPr>
        <w:t xml:space="preserve">Repotenciación de redes </w:t>
      </w:r>
      <w:proofErr w:type="spellStart"/>
      <w:r>
        <w:rPr>
          <w:rFonts w:ascii="Arial" w:hAnsi="Arial" w:cs="Arial"/>
          <w:sz w:val="22"/>
          <w:szCs w:val="22"/>
          <w:lang w:val="es-PE"/>
        </w:rPr>
        <w:t>WiFi</w:t>
      </w:r>
      <w:proofErr w:type="spellEnd"/>
      <w:r>
        <w:rPr>
          <w:rFonts w:ascii="Arial" w:hAnsi="Arial" w:cs="Arial"/>
          <w:sz w:val="22"/>
          <w:szCs w:val="22"/>
          <w:lang w:val="es-PE"/>
        </w:rPr>
        <w:t xml:space="preserve"> </w:t>
      </w:r>
      <w:proofErr w:type="spellStart"/>
      <w:r>
        <w:rPr>
          <w:rFonts w:ascii="Arial" w:hAnsi="Arial" w:cs="Arial"/>
          <w:sz w:val="22"/>
          <w:szCs w:val="22"/>
          <w:lang w:val="es-PE"/>
        </w:rPr>
        <w:t>Mesh</w:t>
      </w:r>
      <w:proofErr w:type="spellEnd"/>
      <w:r>
        <w:rPr>
          <w:rFonts w:ascii="Arial" w:hAnsi="Arial" w:cs="Arial"/>
          <w:sz w:val="22"/>
          <w:szCs w:val="22"/>
          <w:lang w:val="es-PE"/>
        </w:rPr>
        <w:t xml:space="preserve"> en mina</w:t>
      </w:r>
      <w:r w:rsidR="00A131B1">
        <w:rPr>
          <w:rFonts w:ascii="Arial" w:hAnsi="Arial" w:cs="Arial"/>
          <w:sz w:val="22"/>
          <w:szCs w:val="22"/>
          <w:lang w:val="es-PE"/>
        </w:rPr>
        <w:t xml:space="preserve"> y en toda la compañía.</w:t>
      </w:r>
    </w:p>
    <w:p w14:paraId="145F8179" w14:textId="77777777" w:rsidR="0063380C" w:rsidRPr="00E16B4B" w:rsidRDefault="0063380C" w:rsidP="0063380C">
      <w:pPr>
        <w:pStyle w:val="ListParagraph"/>
        <w:numPr>
          <w:ilvl w:val="0"/>
          <w:numId w:val="8"/>
        </w:numPr>
        <w:jc w:val="both"/>
        <w:rPr>
          <w:rFonts w:ascii="Arial" w:hAnsi="Arial" w:cs="Arial"/>
          <w:sz w:val="22"/>
          <w:szCs w:val="22"/>
          <w:lang w:val="es-PE"/>
        </w:rPr>
      </w:pPr>
      <w:r>
        <w:rPr>
          <w:rFonts w:ascii="Arial" w:hAnsi="Arial" w:cs="Arial"/>
          <w:sz w:val="22"/>
          <w:szCs w:val="22"/>
          <w:lang w:val="es-PE"/>
        </w:rPr>
        <w:t>Anillo de fibra óptica en el perímetro del área de operaciones</w:t>
      </w:r>
    </w:p>
    <w:p w14:paraId="2C320264" w14:textId="7B8FFB69" w:rsidR="00BF2FF2" w:rsidRPr="00E16B4B" w:rsidRDefault="00BF2FF2" w:rsidP="00BF2FF2">
      <w:pPr>
        <w:pStyle w:val="ListParagraph"/>
        <w:numPr>
          <w:ilvl w:val="0"/>
          <w:numId w:val="8"/>
        </w:numPr>
        <w:jc w:val="both"/>
        <w:rPr>
          <w:rFonts w:ascii="Arial" w:hAnsi="Arial" w:cs="Arial"/>
          <w:sz w:val="22"/>
          <w:szCs w:val="22"/>
          <w:lang w:val="es-PE"/>
        </w:rPr>
      </w:pPr>
      <w:r w:rsidRPr="00E16B4B">
        <w:rPr>
          <w:rFonts w:ascii="Arial" w:hAnsi="Arial" w:cs="Arial"/>
          <w:sz w:val="22"/>
          <w:szCs w:val="22"/>
          <w:lang w:val="es-PE"/>
        </w:rPr>
        <w:t>Conectividad satelital LEO: respaldo en cobertura crítica.</w:t>
      </w:r>
    </w:p>
    <w:p w14:paraId="159282D5" w14:textId="223F2416" w:rsidR="00BF2FF2" w:rsidRPr="00E16B4B" w:rsidRDefault="00BF2FF2" w:rsidP="00BF2FF2">
      <w:pPr>
        <w:pStyle w:val="ListParagraph"/>
        <w:numPr>
          <w:ilvl w:val="0"/>
          <w:numId w:val="8"/>
        </w:numPr>
        <w:jc w:val="both"/>
        <w:rPr>
          <w:rFonts w:ascii="Arial" w:hAnsi="Arial" w:cs="Arial"/>
          <w:sz w:val="22"/>
          <w:szCs w:val="22"/>
          <w:lang w:val="es-PE"/>
        </w:rPr>
      </w:pPr>
      <w:r w:rsidRPr="00E16B4B">
        <w:rPr>
          <w:rFonts w:ascii="Arial" w:hAnsi="Arial" w:cs="Arial"/>
          <w:sz w:val="22"/>
          <w:szCs w:val="22"/>
          <w:lang w:val="es-PE"/>
        </w:rPr>
        <w:t>Plataforma de gestión centralizada: configuraciones automatizadas, telemetría y políticas de seguridad integradas.</w:t>
      </w:r>
    </w:p>
    <w:p w14:paraId="7B6F1C92" w14:textId="375DB735" w:rsidR="77F1F58B" w:rsidRPr="00E16B4B" w:rsidRDefault="00B9195C" w:rsidP="1F5541C3">
      <w:pPr>
        <w:pStyle w:val="ListParagraph"/>
        <w:numPr>
          <w:ilvl w:val="0"/>
          <w:numId w:val="8"/>
        </w:numPr>
        <w:jc w:val="both"/>
        <w:rPr>
          <w:rFonts w:ascii="Arial" w:hAnsi="Arial" w:cs="Arial"/>
          <w:sz w:val="22"/>
          <w:szCs w:val="22"/>
          <w:lang w:val="es-PE"/>
        </w:rPr>
      </w:pPr>
      <w:r w:rsidRPr="00E16B4B">
        <w:rPr>
          <w:rFonts w:ascii="Arial" w:hAnsi="Arial" w:cs="Arial"/>
          <w:sz w:val="22"/>
          <w:szCs w:val="22"/>
          <w:lang w:val="es-PE"/>
        </w:rPr>
        <w:t>Fortalecimiento del Centro de Gestión y Monitoreo (NOC), mejorando su capacidad de supervisión centralizada y respuesta proactiva ante eventos.</w:t>
      </w:r>
    </w:p>
    <w:p w14:paraId="07421B28" w14:textId="77777777" w:rsidR="007E2802" w:rsidRPr="00E16B4B" w:rsidRDefault="007E2802" w:rsidP="00BF2FF2">
      <w:pPr>
        <w:jc w:val="both"/>
        <w:rPr>
          <w:rFonts w:ascii="Arial" w:hAnsi="Arial" w:cs="Arial"/>
          <w:sz w:val="22"/>
          <w:szCs w:val="22"/>
          <w:lang w:val="es-PE"/>
        </w:rPr>
      </w:pPr>
    </w:p>
    <w:p w14:paraId="30B1EA50" w14:textId="2D8E8089" w:rsidR="00BF2FF2" w:rsidRPr="00E16B4B" w:rsidRDefault="00BF2FF2" w:rsidP="00BF2FF2">
      <w:pPr>
        <w:jc w:val="both"/>
        <w:rPr>
          <w:rFonts w:ascii="Arial" w:hAnsi="Arial" w:cs="Arial"/>
          <w:b/>
          <w:bCs/>
          <w:sz w:val="22"/>
          <w:szCs w:val="22"/>
          <w:lang w:val="es-PE"/>
        </w:rPr>
      </w:pPr>
      <w:r w:rsidRPr="00E16B4B">
        <w:rPr>
          <w:rFonts w:ascii="Arial" w:hAnsi="Arial" w:cs="Arial"/>
          <w:sz w:val="22"/>
          <w:szCs w:val="22"/>
          <w:lang w:val="es-PE"/>
        </w:rPr>
        <w:t xml:space="preserve">Este enfoque permite futuras evoluciones hacia </w:t>
      </w:r>
      <w:proofErr w:type="spellStart"/>
      <w:r w:rsidRPr="00E16B4B">
        <w:rPr>
          <w:rFonts w:ascii="Arial" w:hAnsi="Arial" w:cs="Arial"/>
          <w:sz w:val="22"/>
          <w:szCs w:val="22"/>
          <w:lang w:val="es-PE"/>
        </w:rPr>
        <w:t>edge</w:t>
      </w:r>
      <w:proofErr w:type="spellEnd"/>
      <w:r w:rsidRPr="00E16B4B">
        <w:rPr>
          <w:rFonts w:ascii="Arial" w:hAnsi="Arial" w:cs="Arial"/>
          <w:sz w:val="22"/>
          <w:szCs w:val="22"/>
          <w:lang w:val="es-PE"/>
        </w:rPr>
        <w:t xml:space="preserve"> </w:t>
      </w:r>
      <w:proofErr w:type="spellStart"/>
      <w:r w:rsidRPr="00E16B4B">
        <w:rPr>
          <w:rFonts w:ascii="Arial" w:hAnsi="Arial" w:cs="Arial"/>
          <w:sz w:val="22"/>
          <w:szCs w:val="22"/>
          <w:lang w:val="es-PE"/>
        </w:rPr>
        <w:t>computing</w:t>
      </w:r>
      <w:proofErr w:type="spellEnd"/>
      <w:r w:rsidRPr="00E16B4B">
        <w:rPr>
          <w:rFonts w:ascii="Arial" w:hAnsi="Arial" w:cs="Arial"/>
          <w:sz w:val="22"/>
          <w:szCs w:val="22"/>
          <w:lang w:val="es-PE"/>
        </w:rPr>
        <w:t xml:space="preserve"> o redes 5G industriales.</w:t>
      </w:r>
    </w:p>
    <w:p w14:paraId="3476DD19" w14:textId="77777777" w:rsidR="00BF2FF2" w:rsidRPr="00E16B4B" w:rsidRDefault="00BF2FF2" w:rsidP="00BF2FF2">
      <w:pPr>
        <w:jc w:val="both"/>
        <w:rPr>
          <w:rFonts w:ascii="Arial" w:hAnsi="Arial" w:cs="Arial"/>
          <w:b/>
          <w:bCs/>
          <w:sz w:val="22"/>
          <w:szCs w:val="22"/>
          <w:lang w:val="es-PE"/>
        </w:rPr>
      </w:pPr>
    </w:p>
    <w:p w14:paraId="1BA40491" w14:textId="10551853" w:rsidR="00FF1698" w:rsidRPr="00E16B4B" w:rsidRDefault="00FF1698" w:rsidP="00FF1698">
      <w:pPr>
        <w:jc w:val="both"/>
        <w:rPr>
          <w:rFonts w:ascii="Arial" w:hAnsi="Arial" w:cs="Arial"/>
          <w:b/>
          <w:bCs/>
          <w:sz w:val="22"/>
          <w:szCs w:val="22"/>
          <w:lang w:val="es-PE"/>
        </w:rPr>
      </w:pPr>
      <w:r w:rsidRPr="00E16B4B">
        <w:rPr>
          <w:rFonts w:ascii="Arial" w:hAnsi="Arial" w:cs="Arial"/>
          <w:b/>
          <w:bCs/>
          <w:sz w:val="22"/>
          <w:szCs w:val="22"/>
          <w:lang w:val="es-PE"/>
        </w:rPr>
        <w:t>3.4</w:t>
      </w:r>
      <w:r w:rsidR="00577C04" w:rsidRPr="00E16B4B">
        <w:rPr>
          <w:rFonts w:ascii="Arial" w:hAnsi="Arial" w:cs="Arial"/>
          <w:b/>
          <w:bCs/>
          <w:sz w:val="22"/>
          <w:szCs w:val="22"/>
          <w:lang w:val="es-PE"/>
        </w:rPr>
        <w:t>.</w:t>
      </w:r>
      <w:r w:rsidRPr="00E16B4B">
        <w:rPr>
          <w:rFonts w:ascii="Arial" w:hAnsi="Arial" w:cs="Arial"/>
          <w:b/>
          <w:bCs/>
          <w:sz w:val="22"/>
          <w:szCs w:val="22"/>
          <w:lang w:val="es-PE"/>
        </w:rPr>
        <w:t xml:space="preserve"> Principios de diseño técnico</w:t>
      </w:r>
    </w:p>
    <w:p w14:paraId="5BAA0BF3" w14:textId="77777777" w:rsidR="007E2802" w:rsidRPr="00E16B4B" w:rsidRDefault="007E2802" w:rsidP="00FF1698">
      <w:pPr>
        <w:jc w:val="both"/>
        <w:rPr>
          <w:rFonts w:ascii="Arial" w:hAnsi="Arial" w:cs="Arial"/>
          <w:b/>
          <w:bCs/>
          <w:sz w:val="22"/>
          <w:szCs w:val="22"/>
          <w:lang w:val="es-PE"/>
        </w:rPr>
      </w:pPr>
    </w:p>
    <w:p w14:paraId="7E4FEA17" w14:textId="77777777" w:rsidR="00FF1698" w:rsidRPr="00E16B4B" w:rsidRDefault="00FF1698" w:rsidP="00FF1698">
      <w:pPr>
        <w:jc w:val="both"/>
        <w:rPr>
          <w:rFonts w:ascii="Arial" w:hAnsi="Arial" w:cs="Arial"/>
          <w:sz w:val="22"/>
          <w:szCs w:val="22"/>
          <w:lang w:val="es-PE"/>
        </w:rPr>
      </w:pPr>
      <w:r w:rsidRPr="00E16B4B">
        <w:rPr>
          <w:rFonts w:ascii="Arial" w:hAnsi="Arial" w:cs="Arial"/>
          <w:sz w:val="22"/>
          <w:szCs w:val="22"/>
          <w:lang w:val="es-PE"/>
        </w:rPr>
        <w:t>Se aplicaron los siguientes principios:</w:t>
      </w:r>
    </w:p>
    <w:p w14:paraId="5AD47621" w14:textId="25F32CEA" w:rsidR="00FF1698" w:rsidRPr="00E16B4B" w:rsidRDefault="00FF1698" w:rsidP="00A92355">
      <w:pPr>
        <w:pStyle w:val="ListParagraph"/>
        <w:numPr>
          <w:ilvl w:val="0"/>
          <w:numId w:val="10"/>
        </w:numPr>
        <w:jc w:val="both"/>
        <w:rPr>
          <w:rFonts w:ascii="Arial" w:hAnsi="Arial" w:cs="Arial"/>
          <w:sz w:val="22"/>
          <w:szCs w:val="22"/>
          <w:lang w:val="es-PE"/>
        </w:rPr>
      </w:pPr>
      <w:r w:rsidRPr="00E16B4B">
        <w:rPr>
          <w:rFonts w:ascii="Arial" w:hAnsi="Arial" w:cs="Arial"/>
          <w:sz w:val="22"/>
          <w:szCs w:val="22"/>
          <w:lang w:val="es-PE"/>
        </w:rPr>
        <w:t>Resiliencia: múltiples rutas para evitar fallos únicos.</w:t>
      </w:r>
    </w:p>
    <w:p w14:paraId="23C4C0E8" w14:textId="2D606932" w:rsidR="00FF1698" w:rsidRPr="00E16B4B" w:rsidRDefault="00FF1698" w:rsidP="00A92355">
      <w:pPr>
        <w:pStyle w:val="ListParagraph"/>
        <w:numPr>
          <w:ilvl w:val="0"/>
          <w:numId w:val="10"/>
        </w:numPr>
        <w:jc w:val="both"/>
        <w:rPr>
          <w:rFonts w:ascii="Arial" w:hAnsi="Arial" w:cs="Arial"/>
          <w:sz w:val="22"/>
          <w:szCs w:val="22"/>
          <w:lang w:val="es-PE"/>
        </w:rPr>
      </w:pPr>
      <w:r w:rsidRPr="00E16B4B">
        <w:rPr>
          <w:rFonts w:ascii="Arial" w:hAnsi="Arial" w:cs="Arial"/>
          <w:sz w:val="22"/>
          <w:szCs w:val="22"/>
          <w:lang w:val="es-PE"/>
        </w:rPr>
        <w:t>Escalabilidad: diseño modular preparado para extensiones.</w:t>
      </w:r>
    </w:p>
    <w:p w14:paraId="4E2953DB" w14:textId="67B7738E" w:rsidR="00FF1698" w:rsidRPr="00E16B4B" w:rsidRDefault="00FF1698" w:rsidP="00A92355">
      <w:pPr>
        <w:pStyle w:val="ListParagraph"/>
        <w:numPr>
          <w:ilvl w:val="0"/>
          <w:numId w:val="10"/>
        </w:numPr>
        <w:jc w:val="both"/>
        <w:rPr>
          <w:rFonts w:ascii="Arial" w:hAnsi="Arial" w:cs="Arial"/>
          <w:sz w:val="22"/>
          <w:szCs w:val="22"/>
          <w:lang w:val="es-PE"/>
        </w:rPr>
      </w:pPr>
      <w:r w:rsidRPr="00E16B4B">
        <w:rPr>
          <w:rFonts w:ascii="Arial" w:hAnsi="Arial" w:cs="Arial"/>
          <w:sz w:val="22"/>
          <w:szCs w:val="22"/>
          <w:lang w:val="es-PE"/>
        </w:rPr>
        <w:t xml:space="preserve">Interoperabilidad: integración TI/OT mediante </w:t>
      </w:r>
      <w:proofErr w:type="spellStart"/>
      <w:r w:rsidRPr="00E16B4B">
        <w:rPr>
          <w:rFonts w:ascii="Arial" w:hAnsi="Arial" w:cs="Arial"/>
          <w:sz w:val="22"/>
          <w:szCs w:val="22"/>
          <w:lang w:val="es-PE"/>
        </w:rPr>
        <w:t>APIs</w:t>
      </w:r>
      <w:proofErr w:type="spellEnd"/>
      <w:r w:rsidRPr="00E16B4B">
        <w:rPr>
          <w:rFonts w:ascii="Arial" w:hAnsi="Arial" w:cs="Arial"/>
          <w:sz w:val="22"/>
          <w:szCs w:val="22"/>
          <w:lang w:val="es-PE"/>
        </w:rPr>
        <w:t xml:space="preserve"> y protocolos estándar.</w:t>
      </w:r>
    </w:p>
    <w:p w14:paraId="2282CEA7" w14:textId="63C18C6F" w:rsidR="00FF1698" w:rsidRPr="00E16B4B" w:rsidRDefault="00FF1698" w:rsidP="00A92355">
      <w:pPr>
        <w:pStyle w:val="ListParagraph"/>
        <w:numPr>
          <w:ilvl w:val="0"/>
          <w:numId w:val="10"/>
        </w:numPr>
        <w:jc w:val="both"/>
        <w:rPr>
          <w:rFonts w:ascii="Arial" w:hAnsi="Arial" w:cs="Arial"/>
          <w:sz w:val="22"/>
          <w:szCs w:val="22"/>
          <w:lang w:val="es-PE"/>
        </w:rPr>
      </w:pPr>
      <w:r w:rsidRPr="00E16B4B">
        <w:rPr>
          <w:rFonts w:ascii="Arial" w:hAnsi="Arial" w:cs="Arial"/>
          <w:sz w:val="22"/>
          <w:szCs w:val="22"/>
          <w:lang w:val="es-PE"/>
        </w:rPr>
        <w:t>Alta disponibilidad: redundancias físicas y lógicas.</w:t>
      </w:r>
    </w:p>
    <w:p w14:paraId="492EE004" w14:textId="20F8FB2B" w:rsidR="00C66B88" w:rsidRPr="00E16B4B" w:rsidRDefault="00FF1698" w:rsidP="00A92355">
      <w:pPr>
        <w:pStyle w:val="ListParagraph"/>
        <w:numPr>
          <w:ilvl w:val="0"/>
          <w:numId w:val="10"/>
        </w:numPr>
        <w:jc w:val="both"/>
        <w:rPr>
          <w:rFonts w:ascii="Arial" w:hAnsi="Arial" w:cs="Arial"/>
          <w:sz w:val="22"/>
          <w:szCs w:val="22"/>
          <w:lang w:val="es-PE"/>
        </w:rPr>
      </w:pPr>
      <w:r w:rsidRPr="00E16B4B">
        <w:rPr>
          <w:rFonts w:ascii="Arial" w:hAnsi="Arial" w:cs="Arial"/>
          <w:sz w:val="22"/>
          <w:szCs w:val="22"/>
          <w:lang w:val="es-PE"/>
        </w:rPr>
        <w:t>Ciberseguridad: segmentación, autenticación robusta y monitoreo, conforme a estándares ISO.</w:t>
      </w:r>
    </w:p>
    <w:p w14:paraId="013E9477" w14:textId="3792ADDC" w:rsidR="10ED2A67" w:rsidRPr="00E16B4B" w:rsidRDefault="00B9195C" w:rsidP="1F5541C3">
      <w:pPr>
        <w:pStyle w:val="ListParagraph"/>
        <w:numPr>
          <w:ilvl w:val="0"/>
          <w:numId w:val="10"/>
        </w:numPr>
        <w:jc w:val="both"/>
        <w:rPr>
          <w:rFonts w:ascii="Arial" w:hAnsi="Arial" w:cs="Arial"/>
          <w:sz w:val="22"/>
          <w:szCs w:val="22"/>
          <w:lang w:val="es-PE"/>
        </w:rPr>
      </w:pPr>
      <w:r w:rsidRPr="00E16B4B">
        <w:rPr>
          <w:rFonts w:ascii="Arial" w:hAnsi="Arial" w:cs="Arial"/>
          <w:sz w:val="22"/>
          <w:szCs w:val="22"/>
          <w:lang w:val="es-PE"/>
        </w:rPr>
        <w:t>Priorización</w:t>
      </w:r>
      <w:r w:rsidR="10ED2A67" w:rsidRPr="00E16B4B">
        <w:rPr>
          <w:rFonts w:ascii="Arial" w:hAnsi="Arial" w:cs="Arial"/>
          <w:sz w:val="22"/>
          <w:szCs w:val="22"/>
          <w:lang w:val="es-PE"/>
        </w:rPr>
        <w:t xml:space="preserve"> y uso potencial de capacidades</w:t>
      </w:r>
    </w:p>
    <w:p w14:paraId="60C418F5" w14:textId="77777777" w:rsidR="00FF1698" w:rsidRPr="00E16B4B" w:rsidRDefault="00FF1698" w:rsidP="00C66B88">
      <w:pPr>
        <w:jc w:val="both"/>
        <w:rPr>
          <w:rFonts w:ascii="Arial" w:hAnsi="Arial" w:cs="Arial"/>
          <w:b/>
          <w:bCs/>
          <w:sz w:val="22"/>
          <w:szCs w:val="22"/>
          <w:lang w:val="es-PE"/>
        </w:rPr>
      </w:pPr>
    </w:p>
    <w:p w14:paraId="15CF1F77" w14:textId="61659013" w:rsidR="002D3EBF" w:rsidRPr="00E16B4B" w:rsidRDefault="002D3EBF" w:rsidP="002D3EBF">
      <w:pPr>
        <w:jc w:val="both"/>
        <w:rPr>
          <w:rFonts w:ascii="Arial" w:hAnsi="Arial" w:cs="Arial"/>
          <w:b/>
          <w:bCs/>
          <w:sz w:val="22"/>
          <w:szCs w:val="22"/>
          <w:lang w:val="es-PE"/>
        </w:rPr>
      </w:pPr>
      <w:r w:rsidRPr="00E16B4B">
        <w:rPr>
          <w:rFonts w:ascii="Arial" w:hAnsi="Arial" w:cs="Arial"/>
          <w:b/>
          <w:bCs/>
          <w:sz w:val="22"/>
          <w:szCs w:val="22"/>
          <w:lang w:val="es-PE"/>
        </w:rPr>
        <w:t>3.5</w:t>
      </w:r>
      <w:r w:rsidR="00577C04" w:rsidRPr="00E16B4B">
        <w:rPr>
          <w:rFonts w:ascii="Arial" w:hAnsi="Arial" w:cs="Arial"/>
          <w:b/>
          <w:bCs/>
          <w:sz w:val="22"/>
          <w:szCs w:val="22"/>
          <w:lang w:val="es-PE"/>
        </w:rPr>
        <w:t>.</w:t>
      </w:r>
      <w:r w:rsidRPr="00E16B4B">
        <w:rPr>
          <w:rFonts w:ascii="Arial" w:hAnsi="Arial" w:cs="Arial"/>
          <w:b/>
          <w:bCs/>
          <w:sz w:val="22"/>
          <w:szCs w:val="22"/>
          <w:lang w:val="es-PE"/>
        </w:rPr>
        <w:t xml:space="preserve"> Estrategia de implementación progresiva y gestión de la transición</w:t>
      </w:r>
    </w:p>
    <w:p w14:paraId="07EF36B0" w14:textId="77777777" w:rsidR="007E2802" w:rsidRPr="00E16B4B" w:rsidRDefault="007E2802" w:rsidP="002D3EBF">
      <w:pPr>
        <w:jc w:val="both"/>
        <w:rPr>
          <w:rFonts w:ascii="Arial" w:hAnsi="Arial" w:cs="Arial"/>
          <w:sz w:val="22"/>
          <w:szCs w:val="22"/>
          <w:lang w:val="es-PE"/>
        </w:rPr>
      </w:pPr>
    </w:p>
    <w:p w14:paraId="45F6D6CC" w14:textId="40C413F6" w:rsidR="002D3EBF" w:rsidRPr="00E16B4B" w:rsidRDefault="002D3EBF" w:rsidP="002D3EBF">
      <w:pPr>
        <w:jc w:val="both"/>
        <w:rPr>
          <w:rFonts w:ascii="Arial" w:hAnsi="Arial" w:cs="Arial"/>
          <w:sz w:val="22"/>
          <w:szCs w:val="22"/>
          <w:lang w:val="es-PE"/>
        </w:rPr>
      </w:pPr>
      <w:r w:rsidRPr="00E16B4B">
        <w:rPr>
          <w:rFonts w:ascii="Arial" w:hAnsi="Arial" w:cs="Arial"/>
          <w:sz w:val="22"/>
          <w:szCs w:val="22"/>
          <w:lang w:val="es-PE"/>
        </w:rPr>
        <w:t xml:space="preserve">Uno de los principales desafíos del proyecto fue garantizar que la transición hacia la nueva </w:t>
      </w:r>
      <w:r w:rsidRPr="00E16B4B">
        <w:rPr>
          <w:rFonts w:ascii="Arial" w:hAnsi="Arial" w:cs="Arial"/>
          <w:sz w:val="22"/>
          <w:szCs w:val="22"/>
          <w:lang w:val="es-PE"/>
        </w:rPr>
        <w:t>arquitectura de hiperconectividad se realizara sin afectar la continuidad operativa</w:t>
      </w:r>
      <w:r w:rsidR="353F6FA2" w:rsidRPr="00E16B4B">
        <w:rPr>
          <w:rFonts w:ascii="Arial" w:hAnsi="Arial" w:cs="Arial"/>
          <w:sz w:val="22"/>
          <w:szCs w:val="22"/>
          <w:lang w:val="es-PE"/>
        </w:rPr>
        <w:t xml:space="preserve"> y sin generar brechas en seguridad</w:t>
      </w:r>
      <w:r w:rsidRPr="00E16B4B">
        <w:rPr>
          <w:rFonts w:ascii="Arial" w:hAnsi="Arial" w:cs="Arial"/>
          <w:sz w:val="22"/>
          <w:szCs w:val="22"/>
          <w:lang w:val="es-PE"/>
        </w:rPr>
        <w:t xml:space="preserve">, especialmente en los sistemas digitales de soporte a la operación minera en tiempo real. Para ello, se aplicó una estrategia de implementación escalonada por dominios funcionales y geográficos, basada en principios de gestión del cambio organizacional (Project Management </w:t>
      </w:r>
      <w:proofErr w:type="spellStart"/>
      <w:r w:rsidRPr="00E16B4B">
        <w:rPr>
          <w:rFonts w:ascii="Arial" w:hAnsi="Arial" w:cs="Arial"/>
          <w:sz w:val="22"/>
          <w:szCs w:val="22"/>
          <w:lang w:val="es-PE"/>
        </w:rPr>
        <w:t>Institute</w:t>
      </w:r>
      <w:proofErr w:type="spellEnd"/>
      <w:r w:rsidRPr="00E16B4B">
        <w:rPr>
          <w:rFonts w:ascii="Arial" w:hAnsi="Arial" w:cs="Arial"/>
          <w:sz w:val="22"/>
          <w:szCs w:val="22"/>
          <w:lang w:val="es-PE"/>
        </w:rPr>
        <w:t xml:space="preserve"> [PMI], 2013)</w:t>
      </w:r>
      <w:r w:rsidR="00925F11" w:rsidRPr="00E16B4B">
        <w:rPr>
          <w:rFonts w:ascii="Arial" w:hAnsi="Arial" w:cs="Arial"/>
          <w:sz w:val="22"/>
          <w:szCs w:val="22"/>
          <w:lang w:val="es-PE"/>
        </w:rPr>
        <w:t>,</w:t>
      </w:r>
      <w:r w:rsidR="002160CA" w:rsidRPr="00E16B4B">
        <w:rPr>
          <w:rFonts w:ascii="Arial" w:hAnsi="Arial" w:cs="Arial"/>
          <w:sz w:val="22"/>
          <w:szCs w:val="22"/>
          <w:lang w:val="es-PE"/>
        </w:rPr>
        <w:t xml:space="preserve"> </w:t>
      </w:r>
      <w:r w:rsidR="00254C3C" w:rsidRPr="00E16B4B">
        <w:rPr>
          <w:rFonts w:ascii="Arial" w:hAnsi="Arial" w:cs="Arial"/>
          <w:sz w:val="22"/>
          <w:szCs w:val="22"/>
          <w:lang w:val="es-PE"/>
        </w:rPr>
        <w:t xml:space="preserve">con un fuerte soporte en la experiencia operativa de los líderes de la organización, cuyo </w:t>
      </w:r>
      <w:proofErr w:type="spellStart"/>
      <w:r w:rsidR="00254C3C" w:rsidRPr="00E16B4B">
        <w:rPr>
          <w:rFonts w:ascii="Arial" w:hAnsi="Arial" w:cs="Arial"/>
          <w:sz w:val="22"/>
          <w:szCs w:val="22"/>
          <w:lang w:val="es-PE"/>
        </w:rPr>
        <w:t>feedback</w:t>
      </w:r>
      <w:proofErr w:type="spellEnd"/>
      <w:r w:rsidR="00254C3C" w:rsidRPr="00E16B4B">
        <w:rPr>
          <w:rFonts w:ascii="Arial" w:hAnsi="Arial" w:cs="Arial"/>
          <w:sz w:val="22"/>
          <w:szCs w:val="22"/>
          <w:lang w:val="es-PE"/>
        </w:rPr>
        <w:t xml:space="preserve"> jugó un rol fundamental en la validación técnica, la toma de decisiones progresivas y la adaptación contextual del despliegue.</w:t>
      </w:r>
    </w:p>
    <w:p w14:paraId="670367D4" w14:textId="77777777" w:rsidR="007E2802" w:rsidRPr="00E16B4B" w:rsidRDefault="007E2802" w:rsidP="002D3EBF">
      <w:pPr>
        <w:jc w:val="both"/>
        <w:rPr>
          <w:rFonts w:ascii="Arial" w:hAnsi="Arial" w:cs="Arial"/>
          <w:sz w:val="22"/>
          <w:szCs w:val="22"/>
          <w:lang w:val="es-PE"/>
        </w:rPr>
      </w:pPr>
    </w:p>
    <w:p w14:paraId="299B1D4A" w14:textId="77777777" w:rsidR="002D3EBF" w:rsidRPr="00E16B4B" w:rsidRDefault="002D3EBF" w:rsidP="002D3EBF">
      <w:pPr>
        <w:jc w:val="both"/>
        <w:rPr>
          <w:rFonts w:ascii="Arial" w:hAnsi="Arial" w:cs="Arial"/>
          <w:sz w:val="22"/>
          <w:szCs w:val="22"/>
          <w:lang w:val="es-PE"/>
        </w:rPr>
      </w:pPr>
      <w:r w:rsidRPr="00E16B4B">
        <w:rPr>
          <w:rFonts w:ascii="Arial" w:hAnsi="Arial" w:cs="Arial"/>
          <w:sz w:val="22"/>
          <w:szCs w:val="22"/>
          <w:lang w:val="es-PE"/>
        </w:rPr>
        <w:t>Se identificaron tres ejes de transición:</w:t>
      </w:r>
    </w:p>
    <w:p w14:paraId="5CF1AA27" w14:textId="77777777" w:rsidR="007E2802" w:rsidRPr="00E16B4B" w:rsidRDefault="007E2802" w:rsidP="002D3EBF">
      <w:pPr>
        <w:jc w:val="both"/>
        <w:rPr>
          <w:rFonts w:ascii="Arial" w:hAnsi="Arial" w:cs="Arial"/>
          <w:sz w:val="22"/>
          <w:szCs w:val="22"/>
          <w:lang w:val="es-PE"/>
        </w:rPr>
      </w:pPr>
    </w:p>
    <w:p w14:paraId="3EBF56CE" w14:textId="5C2CD9F7" w:rsidR="002D3EBF" w:rsidRPr="00E16B4B" w:rsidRDefault="002D3EBF" w:rsidP="004F725C">
      <w:pPr>
        <w:pStyle w:val="ListParagraph"/>
        <w:numPr>
          <w:ilvl w:val="0"/>
          <w:numId w:val="12"/>
        </w:numPr>
        <w:jc w:val="both"/>
        <w:rPr>
          <w:rFonts w:ascii="Arial" w:hAnsi="Arial" w:cs="Arial"/>
          <w:sz w:val="22"/>
          <w:szCs w:val="22"/>
          <w:lang w:val="es-PE"/>
        </w:rPr>
      </w:pPr>
      <w:r w:rsidRPr="00E16B4B">
        <w:rPr>
          <w:rFonts w:ascii="Arial" w:hAnsi="Arial" w:cs="Arial"/>
          <w:sz w:val="22"/>
          <w:szCs w:val="22"/>
          <w:lang w:val="es-PE"/>
        </w:rPr>
        <w:t>Infraestructura crítica (</w:t>
      </w:r>
      <w:proofErr w:type="spellStart"/>
      <w:r w:rsidRPr="00E16B4B">
        <w:rPr>
          <w:rFonts w:ascii="Arial" w:hAnsi="Arial" w:cs="Arial"/>
          <w:sz w:val="22"/>
          <w:szCs w:val="22"/>
          <w:lang w:val="es-PE"/>
        </w:rPr>
        <w:t>core</w:t>
      </w:r>
      <w:proofErr w:type="spellEnd"/>
      <w:r w:rsidRPr="00E16B4B">
        <w:rPr>
          <w:rFonts w:ascii="Arial" w:hAnsi="Arial" w:cs="Arial"/>
          <w:sz w:val="22"/>
          <w:szCs w:val="22"/>
          <w:lang w:val="es-PE"/>
        </w:rPr>
        <w:t xml:space="preserve"> </w:t>
      </w:r>
      <w:proofErr w:type="spellStart"/>
      <w:r w:rsidRPr="00E16B4B">
        <w:rPr>
          <w:rFonts w:ascii="Arial" w:hAnsi="Arial" w:cs="Arial"/>
          <w:sz w:val="22"/>
          <w:szCs w:val="22"/>
          <w:lang w:val="es-PE"/>
        </w:rPr>
        <w:t>network</w:t>
      </w:r>
      <w:proofErr w:type="spellEnd"/>
      <w:r w:rsidRPr="00E16B4B">
        <w:rPr>
          <w:rFonts w:ascii="Arial" w:hAnsi="Arial" w:cs="Arial"/>
          <w:sz w:val="22"/>
          <w:szCs w:val="22"/>
          <w:lang w:val="es-PE"/>
        </w:rPr>
        <w:t>): se realizó una migración planificada con coexistencia temporal de sistemas antiguos y nuevos, utilizando técnicas de conmutación por error (</w:t>
      </w:r>
      <w:proofErr w:type="spellStart"/>
      <w:r w:rsidRPr="00E16B4B">
        <w:rPr>
          <w:rFonts w:ascii="Arial" w:hAnsi="Arial" w:cs="Arial"/>
          <w:sz w:val="22"/>
          <w:szCs w:val="22"/>
          <w:lang w:val="es-PE"/>
        </w:rPr>
        <w:t>failover</w:t>
      </w:r>
      <w:proofErr w:type="spellEnd"/>
      <w:r w:rsidRPr="00E16B4B">
        <w:rPr>
          <w:rFonts w:ascii="Arial" w:hAnsi="Arial" w:cs="Arial"/>
          <w:sz w:val="22"/>
          <w:szCs w:val="22"/>
          <w:lang w:val="es-PE"/>
        </w:rPr>
        <w:t>) y pruebas de validación cruzada antes del corte definitivo.</w:t>
      </w:r>
    </w:p>
    <w:p w14:paraId="73F6E634" w14:textId="77777777" w:rsidR="007E2802" w:rsidRPr="00E16B4B" w:rsidRDefault="007E2802" w:rsidP="007E2802">
      <w:pPr>
        <w:pStyle w:val="ListParagraph"/>
        <w:jc w:val="both"/>
        <w:rPr>
          <w:rFonts w:ascii="Arial" w:hAnsi="Arial" w:cs="Arial"/>
          <w:sz w:val="22"/>
          <w:szCs w:val="22"/>
          <w:lang w:val="es-PE"/>
        </w:rPr>
      </w:pPr>
    </w:p>
    <w:p w14:paraId="4D71FC25" w14:textId="045CF071" w:rsidR="002D3EBF" w:rsidRPr="00E16B4B" w:rsidRDefault="002D3EBF" w:rsidP="004F725C">
      <w:pPr>
        <w:pStyle w:val="ListParagraph"/>
        <w:numPr>
          <w:ilvl w:val="0"/>
          <w:numId w:val="12"/>
        </w:numPr>
        <w:jc w:val="both"/>
        <w:rPr>
          <w:rFonts w:ascii="Arial" w:hAnsi="Arial" w:cs="Arial"/>
          <w:sz w:val="22"/>
          <w:szCs w:val="22"/>
          <w:lang w:val="es-PE"/>
        </w:rPr>
      </w:pPr>
      <w:r w:rsidRPr="00E16B4B">
        <w:rPr>
          <w:rFonts w:ascii="Arial" w:hAnsi="Arial" w:cs="Arial"/>
          <w:sz w:val="22"/>
          <w:szCs w:val="22"/>
          <w:lang w:val="es-PE"/>
        </w:rPr>
        <w:t>Servicios operativos y usuarios finales: se desplegaron nuevos segmentos de red en paralelo a la red existente, con un enfoque de piloto controlado y escalamiento progresivo por zonas operativas.</w:t>
      </w:r>
    </w:p>
    <w:p w14:paraId="670318A4" w14:textId="77777777" w:rsidR="007E2802" w:rsidRPr="00E16B4B" w:rsidRDefault="007E2802" w:rsidP="007E2802">
      <w:pPr>
        <w:pStyle w:val="ListParagraph"/>
        <w:rPr>
          <w:rFonts w:ascii="Arial" w:hAnsi="Arial" w:cs="Arial"/>
          <w:sz w:val="22"/>
          <w:szCs w:val="22"/>
          <w:lang w:val="es-PE"/>
        </w:rPr>
      </w:pPr>
    </w:p>
    <w:p w14:paraId="28E2F315" w14:textId="4CDF13BF" w:rsidR="002D3EBF" w:rsidRPr="00E16B4B" w:rsidRDefault="002D3EBF" w:rsidP="004F725C">
      <w:pPr>
        <w:pStyle w:val="ListParagraph"/>
        <w:numPr>
          <w:ilvl w:val="0"/>
          <w:numId w:val="12"/>
        </w:numPr>
        <w:jc w:val="both"/>
        <w:rPr>
          <w:rFonts w:ascii="Arial" w:hAnsi="Arial" w:cs="Arial"/>
          <w:sz w:val="22"/>
          <w:szCs w:val="22"/>
          <w:lang w:val="es-PE"/>
        </w:rPr>
      </w:pPr>
      <w:r w:rsidRPr="00E16B4B">
        <w:rPr>
          <w:rFonts w:ascii="Arial" w:hAnsi="Arial" w:cs="Arial"/>
          <w:sz w:val="22"/>
          <w:szCs w:val="22"/>
          <w:lang w:val="es-PE"/>
        </w:rPr>
        <w:t xml:space="preserve">Integración con sistemas TI/OT: se aplicaron mecanismos de segmentación lógica, túneles seguros y </w:t>
      </w:r>
      <w:proofErr w:type="spellStart"/>
      <w:r w:rsidRPr="00E16B4B">
        <w:rPr>
          <w:rFonts w:ascii="Arial" w:hAnsi="Arial" w:cs="Arial"/>
          <w:sz w:val="22"/>
          <w:szCs w:val="22"/>
          <w:lang w:val="es-PE"/>
        </w:rPr>
        <w:t>gateways</w:t>
      </w:r>
      <w:proofErr w:type="spellEnd"/>
      <w:r w:rsidRPr="00E16B4B">
        <w:rPr>
          <w:rFonts w:ascii="Arial" w:hAnsi="Arial" w:cs="Arial"/>
          <w:sz w:val="22"/>
          <w:szCs w:val="22"/>
          <w:lang w:val="es-PE"/>
        </w:rPr>
        <w:t xml:space="preserve"> industriales para permitir la interoperabilidad sin comprometer la seguridad ni la disponibilidad.</w:t>
      </w:r>
    </w:p>
    <w:p w14:paraId="466B5885" w14:textId="77777777" w:rsidR="007E2802" w:rsidRPr="00E16B4B" w:rsidRDefault="007E2802" w:rsidP="007E2802">
      <w:pPr>
        <w:jc w:val="both"/>
        <w:rPr>
          <w:rFonts w:ascii="Arial" w:hAnsi="Arial" w:cs="Arial"/>
          <w:sz w:val="22"/>
          <w:szCs w:val="22"/>
          <w:lang w:val="es-PE"/>
        </w:rPr>
      </w:pPr>
    </w:p>
    <w:p w14:paraId="259425BA" w14:textId="69F43E98" w:rsidR="002D3EBF" w:rsidRPr="00E16B4B" w:rsidRDefault="002D3EBF" w:rsidP="002D3EBF">
      <w:pPr>
        <w:jc w:val="both"/>
        <w:rPr>
          <w:rFonts w:ascii="Arial" w:hAnsi="Arial" w:cs="Arial"/>
          <w:sz w:val="22"/>
          <w:szCs w:val="22"/>
          <w:lang w:val="es-PE"/>
        </w:rPr>
      </w:pPr>
      <w:r w:rsidRPr="00E16B4B">
        <w:rPr>
          <w:rFonts w:ascii="Arial" w:hAnsi="Arial" w:cs="Arial"/>
          <w:sz w:val="22"/>
          <w:szCs w:val="22"/>
          <w:lang w:val="es-PE"/>
        </w:rPr>
        <w:t xml:space="preserve">Durante todo el proceso se monitorearon indicadores clave como latencia, pérdida de paquetes, estabilidad de los enlaces, uso de ancho de banda y tiempos de respuesta de servicios críticos. </w:t>
      </w:r>
    </w:p>
    <w:p w14:paraId="3F7813C8" w14:textId="77777777" w:rsidR="002D3EBF" w:rsidRPr="00E16B4B" w:rsidRDefault="002D3EBF" w:rsidP="002D3EBF">
      <w:pPr>
        <w:jc w:val="both"/>
        <w:rPr>
          <w:rFonts w:ascii="Arial" w:hAnsi="Arial" w:cs="Arial"/>
          <w:sz w:val="22"/>
          <w:szCs w:val="22"/>
          <w:lang w:val="es-PE"/>
        </w:rPr>
      </w:pPr>
    </w:p>
    <w:p w14:paraId="7C9BB6DF" w14:textId="6BD4E517" w:rsidR="002D3EBF" w:rsidRPr="00E16B4B" w:rsidRDefault="002D3EBF" w:rsidP="002D3EBF">
      <w:pPr>
        <w:jc w:val="both"/>
        <w:rPr>
          <w:rFonts w:ascii="Arial" w:hAnsi="Arial" w:cs="Arial"/>
          <w:b/>
          <w:bCs/>
          <w:sz w:val="22"/>
          <w:szCs w:val="22"/>
          <w:lang w:val="es-PE"/>
        </w:rPr>
      </w:pPr>
      <w:r w:rsidRPr="00E16B4B">
        <w:rPr>
          <w:rFonts w:ascii="Arial" w:hAnsi="Arial" w:cs="Arial"/>
          <w:b/>
          <w:bCs/>
          <w:sz w:val="22"/>
          <w:szCs w:val="22"/>
          <w:lang w:val="es-PE"/>
        </w:rPr>
        <w:t>3.6</w:t>
      </w:r>
      <w:r w:rsidR="00577C04" w:rsidRPr="00E16B4B">
        <w:rPr>
          <w:rFonts w:ascii="Arial" w:hAnsi="Arial" w:cs="Arial"/>
          <w:b/>
          <w:bCs/>
          <w:sz w:val="22"/>
          <w:szCs w:val="22"/>
          <w:lang w:val="es-PE"/>
        </w:rPr>
        <w:t>.</w:t>
      </w:r>
      <w:r w:rsidRPr="00E16B4B">
        <w:rPr>
          <w:rFonts w:ascii="Arial" w:hAnsi="Arial" w:cs="Arial"/>
          <w:b/>
          <w:bCs/>
          <w:sz w:val="22"/>
          <w:szCs w:val="22"/>
          <w:lang w:val="es-PE"/>
        </w:rPr>
        <w:t xml:space="preserve"> Gobernanza del </w:t>
      </w:r>
      <w:r w:rsidR="004F725C" w:rsidRPr="00E16B4B">
        <w:rPr>
          <w:rFonts w:ascii="Arial" w:hAnsi="Arial" w:cs="Arial"/>
          <w:b/>
          <w:bCs/>
          <w:sz w:val="22"/>
          <w:szCs w:val="22"/>
          <w:lang w:val="es-PE"/>
        </w:rPr>
        <w:t>programa</w:t>
      </w:r>
      <w:r w:rsidRPr="00E16B4B">
        <w:rPr>
          <w:rFonts w:ascii="Arial" w:hAnsi="Arial" w:cs="Arial"/>
          <w:b/>
          <w:bCs/>
          <w:sz w:val="22"/>
          <w:szCs w:val="22"/>
          <w:lang w:val="es-PE"/>
        </w:rPr>
        <w:t xml:space="preserve"> y gestión de riesgos</w:t>
      </w:r>
    </w:p>
    <w:p w14:paraId="7CC37355" w14:textId="2E8B15E3" w:rsidR="002D3EBF" w:rsidRPr="00E16B4B" w:rsidRDefault="00A75897" w:rsidP="002D3EBF">
      <w:pPr>
        <w:jc w:val="both"/>
        <w:rPr>
          <w:rFonts w:ascii="Arial" w:hAnsi="Arial" w:cs="Arial"/>
          <w:sz w:val="22"/>
          <w:szCs w:val="22"/>
          <w:lang w:val="es-PE"/>
        </w:rPr>
      </w:pPr>
      <w:r w:rsidRPr="00E16B4B">
        <w:rPr>
          <w:rFonts w:ascii="Arial" w:hAnsi="Arial" w:cs="Arial"/>
          <w:sz w:val="22"/>
          <w:szCs w:val="22"/>
          <w:lang w:val="es-PE"/>
        </w:rPr>
        <w:t>Los</w:t>
      </w:r>
      <w:r w:rsidR="002D3EBF" w:rsidRPr="00E16B4B">
        <w:rPr>
          <w:rFonts w:ascii="Arial" w:hAnsi="Arial" w:cs="Arial"/>
          <w:sz w:val="22"/>
          <w:szCs w:val="22"/>
          <w:lang w:val="es-PE"/>
        </w:rPr>
        <w:t xml:space="preserve"> proyecto</w:t>
      </w:r>
      <w:r w:rsidRPr="00E16B4B">
        <w:rPr>
          <w:rFonts w:ascii="Arial" w:hAnsi="Arial" w:cs="Arial"/>
          <w:sz w:val="22"/>
          <w:szCs w:val="22"/>
          <w:lang w:val="es-PE"/>
        </w:rPr>
        <w:t>s</w:t>
      </w:r>
      <w:r w:rsidR="002D3EBF" w:rsidRPr="00E16B4B">
        <w:rPr>
          <w:rFonts w:ascii="Arial" w:hAnsi="Arial" w:cs="Arial"/>
          <w:sz w:val="22"/>
          <w:szCs w:val="22"/>
          <w:lang w:val="es-PE"/>
        </w:rPr>
        <w:t xml:space="preserve"> fue</w:t>
      </w:r>
      <w:r w:rsidRPr="00E16B4B">
        <w:rPr>
          <w:rFonts w:ascii="Arial" w:hAnsi="Arial" w:cs="Arial"/>
          <w:sz w:val="22"/>
          <w:szCs w:val="22"/>
          <w:lang w:val="es-PE"/>
        </w:rPr>
        <w:t>ron</w:t>
      </w:r>
      <w:r w:rsidR="002D3EBF" w:rsidRPr="00E16B4B">
        <w:rPr>
          <w:rFonts w:ascii="Arial" w:hAnsi="Arial" w:cs="Arial"/>
          <w:sz w:val="22"/>
          <w:szCs w:val="22"/>
          <w:lang w:val="es-PE"/>
        </w:rPr>
        <w:t xml:space="preserve"> gobernado</w:t>
      </w:r>
      <w:r w:rsidRPr="00E16B4B">
        <w:rPr>
          <w:rFonts w:ascii="Arial" w:hAnsi="Arial" w:cs="Arial"/>
          <w:sz w:val="22"/>
          <w:szCs w:val="22"/>
          <w:lang w:val="es-PE"/>
        </w:rPr>
        <w:t>s</w:t>
      </w:r>
      <w:r w:rsidR="002D3EBF" w:rsidRPr="00E16B4B">
        <w:rPr>
          <w:rFonts w:ascii="Arial" w:hAnsi="Arial" w:cs="Arial"/>
          <w:sz w:val="22"/>
          <w:szCs w:val="22"/>
          <w:lang w:val="es-PE"/>
        </w:rPr>
        <w:t xml:space="preserve"> como parte de un programa estratégico de transformación digital, aplicando principios de</w:t>
      </w:r>
      <w:r w:rsidR="009C16F8">
        <w:rPr>
          <w:rFonts w:ascii="Arial" w:hAnsi="Arial" w:cs="Arial"/>
          <w:sz w:val="22"/>
          <w:szCs w:val="22"/>
          <w:lang w:val="es-PE"/>
        </w:rPr>
        <w:t xml:space="preserve">l Estándar de Gestión de Programas del PMI </w:t>
      </w:r>
      <w:r w:rsidR="002D3EBF" w:rsidRPr="00E16B4B">
        <w:rPr>
          <w:rFonts w:ascii="Arial" w:hAnsi="Arial" w:cs="Arial"/>
          <w:sz w:val="22"/>
          <w:szCs w:val="22"/>
          <w:lang w:val="es-PE"/>
        </w:rPr>
        <w:t>(2017). La estructura de gobernanza consideró:</w:t>
      </w:r>
    </w:p>
    <w:p w14:paraId="525807D2" w14:textId="77777777" w:rsidR="007E2802" w:rsidRPr="00E16B4B" w:rsidRDefault="007E2802" w:rsidP="002D3EBF">
      <w:pPr>
        <w:jc w:val="both"/>
        <w:rPr>
          <w:rFonts w:ascii="Arial" w:hAnsi="Arial" w:cs="Arial"/>
          <w:sz w:val="22"/>
          <w:szCs w:val="22"/>
          <w:lang w:val="es-PE"/>
        </w:rPr>
      </w:pPr>
    </w:p>
    <w:p w14:paraId="36864E01" w14:textId="0C9CB374" w:rsidR="00F4687C" w:rsidRPr="00E16B4B" w:rsidRDefault="00F4687C" w:rsidP="004F725C">
      <w:pPr>
        <w:pStyle w:val="ListParagraph"/>
        <w:numPr>
          <w:ilvl w:val="0"/>
          <w:numId w:val="14"/>
        </w:numPr>
        <w:jc w:val="both"/>
        <w:rPr>
          <w:rFonts w:ascii="Arial" w:hAnsi="Arial" w:cs="Arial"/>
          <w:sz w:val="22"/>
          <w:szCs w:val="22"/>
          <w:lang w:val="es-PE"/>
        </w:rPr>
      </w:pPr>
      <w:r w:rsidRPr="00E16B4B">
        <w:rPr>
          <w:rFonts w:ascii="Arial" w:hAnsi="Arial" w:cs="Arial"/>
          <w:sz w:val="22"/>
          <w:szCs w:val="22"/>
          <w:lang w:val="es-PE"/>
        </w:rPr>
        <w:t>Un Comité Directivo conformado por líderes de Tecnología, Operaciones y Planeamiento, encargados de decisiones estratégicas.</w:t>
      </w:r>
    </w:p>
    <w:p w14:paraId="6F96BF01" w14:textId="77777777" w:rsidR="007E2802" w:rsidRPr="00E16B4B" w:rsidRDefault="007E2802" w:rsidP="007E2802">
      <w:pPr>
        <w:pStyle w:val="ListParagraph"/>
        <w:jc w:val="both"/>
        <w:rPr>
          <w:rFonts w:ascii="Arial" w:hAnsi="Arial" w:cs="Arial"/>
          <w:sz w:val="22"/>
          <w:szCs w:val="22"/>
          <w:lang w:val="es-PE"/>
        </w:rPr>
      </w:pPr>
    </w:p>
    <w:p w14:paraId="176C393B" w14:textId="77777777" w:rsidR="00F4687C" w:rsidRPr="00E16B4B" w:rsidRDefault="00F4687C" w:rsidP="00F4687C">
      <w:pPr>
        <w:pStyle w:val="ListParagraph"/>
        <w:numPr>
          <w:ilvl w:val="0"/>
          <w:numId w:val="14"/>
        </w:numPr>
        <w:jc w:val="both"/>
        <w:rPr>
          <w:rFonts w:ascii="Arial" w:hAnsi="Arial" w:cs="Arial"/>
          <w:sz w:val="22"/>
          <w:szCs w:val="22"/>
          <w:lang w:val="es-PE"/>
        </w:rPr>
      </w:pPr>
      <w:r w:rsidRPr="00E16B4B">
        <w:rPr>
          <w:rFonts w:ascii="Arial" w:hAnsi="Arial" w:cs="Arial"/>
          <w:sz w:val="22"/>
          <w:szCs w:val="22"/>
          <w:lang w:val="es-PE"/>
        </w:rPr>
        <w:lastRenderedPageBreak/>
        <w:t>Un equipo de gestión de programa, responsable de la coordinación entre proyectos tecnológicos asociados, de la alineación con los objetivos estratégicos de la organización y de la gestión de riesgos.</w:t>
      </w:r>
    </w:p>
    <w:p w14:paraId="579FD6A3" w14:textId="77777777" w:rsidR="007E2802" w:rsidRPr="00E16B4B" w:rsidRDefault="007E2802" w:rsidP="007E2802">
      <w:pPr>
        <w:pStyle w:val="ListParagraph"/>
        <w:rPr>
          <w:rFonts w:ascii="Arial" w:hAnsi="Arial" w:cs="Arial"/>
          <w:sz w:val="22"/>
          <w:szCs w:val="22"/>
          <w:lang w:val="es-PE"/>
        </w:rPr>
      </w:pPr>
    </w:p>
    <w:p w14:paraId="712C7A7D" w14:textId="0ED01952" w:rsidR="002D3EBF" w:rsidRPr="00E16B4B" w:rsidRDefault="002D3EBF" w:rsidP="004F725C">
      <w:pPr>
        <w:pStyle w:val="ListParagraph"/>
        <w:numPr>
          <w:ilvl w:val="0"/>
          <w:numId w:val="14"/>
        </w:numPr>
        <w:jc w:val="both"/>
        <w:rPr>
          <w:rFonts w:ascii="Arial" w:hAnsi="Arial" w:cs="Arial"/>
          <w:sz w:val="22"/>
          <w:szCs w:val="22"/>
          <w:lang w:val="es-PE"/>
        </w:rPr>
      </w:pPr>
      <w:r w:rsidRPr="00E16B4B">
        <w:rPr>
          <w:rFonts w:ascii="Arial" w:hAnsi="Arial" w:cs="Arial"/>
          <w:sz w:val="22"/>
          <w:szCs w:val="22"/>
          <w:lang w:val="es-PE"/>
        </w:rPr>
        <w:t>Un comité técnico multidisciplinario, integrado por expertos en telecomunicaciones, TI, OT, seguridad de la información y operaciones.</w:t>
      </w:r>
    </w:p>
    <w:p w14:paraId="0BED4350" w14:textId="77777777" w:rsidR="007E2802" w:rsidRPr="00E16B4B" w:rsidRDefault="007E2802" w:rsidP="00E46D2C">
      <w:pPr>
        <w:jc w:val="both"/>
        <w:rPr>
          <w:rFonts w:ascii="Arial" w:hAnsi="Arial" w:cs="Arial"/>
          <w:sz w:val="22"/>
          <w:szCs w:val="22"/>
          <w:lang w:val="es-PE"/>
        </w:rPr>
      </w:pPr>
    </w:p>
    <w:p w14:paraId="3F3E14CA" w14:textId="77777777" w:rsidR="00E46D2C" w:rsidRPr="00E16B4B" w:rsidRDefault="00E46D2C" w:rsidP="00E46D2C">
      <w:pPr>
        <w:jc w:val="both"/>
        <w:rPr>
          <w:rFonts w:ascii="Arial" w:hAnsi="Arial" w:cs="Arial"/>
          <w:sz w:val="22"/>
          <w:szCs w:val="22"/>
          <w:lang w:val="es-PE"/>
        </w:rPr>
      </w:pPr>
      <w:r w:rsidRPr="00E16B4B">
        <w:rPr>
          <w:rFonts w:ascii="Arial" w:hAnsi="Arial" w:cs="Arial"/>
          <w:sz w:val="22"/>
          <w:szCs w:val="22"/>
          <w:lang w:val="es-PE"/>
        </w:rPr>
        <w:t>La gestión de riesgos incluyó:</w:t>
      </w:r>
    </w:p>
    <w:p w14:paraId="4BB069AA" w14:textId="26C3C97E" w:rsidR="00E46D2C" w:rsidRPr="00E16B4B" w:rsidRDefault="005B29F4" w:rsidP="009C0F1A">
      <w:pPr>
        <w:pStyle w:val="ListParagraph"/>
        <w:numPr>
          <w:ilvl w:val="0"/>
          <w:numId w:val="16"/>
        </w:numPr>
        <w:jc w:val="both"/>
        <w:rPr>
          <w:rFonts w:ascii="Arial" w:hAnsi="Arial" w:cs="Arial"/>
          <w:sz w:val="22"/>
          <w:szCs w:val="22"/>
          <w:lang w:val="es-PE"/>
        </w:rPr>
      </w:pPr>
      <w:r w:rsidRPr="00E16B4B">
        <w:rPr>
          <w:rFonts w:ascii="Arial" w:hAnsi="Arial" w:cs="Arial"/>
          <w:sz w:val="22"/>
          <w:szCs w:val="22"/>
          <w:lang w:val="es-PE"/>
        </w:rPr>
        <w:t>Registros</w:t>
      </w:r>
      <w:r w:rsidR="00E46D2C" w:rsidRPr="00E16B4B">
        <w:rPr>
          <w:rFonts w:ascii="Arial" w:hAnsi="Arial" w:cs="Arial"/>
          <w:sz w:val="22"/>
          <w:szCs w:val="22"/>
          <w:lang w:val="es-PE"/>
        </w:rPr>
        <w:t xml:space="preserve"> de riesgo</w:t>
      </w:r>
      <w:r w:rsidRPr="00E16B4B">
        <w:rPr>
          <w:rFonts w:ascii="Arial" w:hAnsi="Arial" w:cs="Arial"/>
          <w:sz w:val="22"/>
          <w:szCs w:val="22"/>
          <w:lang w:val="es-PE"/>
        </w:rPr>
        <w:t>s</w:t>
      </w:r>
      <w:r w:rsidR="00E46D2C" w:rsidRPr="00E16B4B">
        <w:rPr>
          <w:rFonts w:ascii="Arial" w:hAnsi="Arial" w:cs="Arial"/>
          <w:sz w:val="22"/>
          <w:szCs w:val="22"/>
          <w:lang w:val="es-PE"/>
        </w:rPr>
        <w:t>.</w:t>
      </w:r>
    </w:p>
    <w:p w14:paraId="49D28842" w14:textId="0D7B175B" w:rsidR="00E46D2C" w:rsidRPr="00E16B4B" w:rsidRDefault="00E46D2C" w:rsidP="009C0F1A">
      <w:pPr>
        <w:pStyle w:val="ListParagraph"/>
        <w:numPr>
          <w:ilvl w:val="0"/>
          <w:numId w:val="16"/>
        </w:numPr>
        <w:jc w:val="both"/>
        <w:rPr>
          <w:rFonts w:ascii="Arial" w:hAnsi="Arial" w:cs="Arial"/>
          <w:sz w:val="22"/>
          <w:szCs w:val="22"/>
          <w:lang w:val="es-PE"/>
        </w:rPr>
      </w:pPr>
      <w:r w:rsidRPr="00E16B4B">
        <w:rPr>
          <w:rFonts w:ascii="Arial" w:hAnsi="Arial" w:cs="Arial"/>
          <w:sz w:val="22"/>
          <w:szCs w:val="22"/>
          <w:lang w:val="es-PE"/>
        </w:rPr>
        <w:t>Evaluación del impacto en procesos críticos.</w:t>
      </w:r>
    </w:p>
    <w:p w14:paraId="2DC1A527" w14:textId="01AD24A6" w:rsidR="00E46D2C" w:rsidRPr="00E16B4B" w:rsidRDefault="00E46D2C" w:rsidP="00C34047">
      <w:pPr>
        <w:pStyle w:val="ListParagraph"/>
        <w:numPr>
          <w:ilvl w:val="0"/>
          <w:numId w:val="16"/>
        </w:numPr>
        <w:jc w:val="both"/>
        <w:rPr>
          <w:rFonts w:ascii="Arial" w:hAnsi="Arial" w:cs="Arial"/>
          <w:sz w:val="22"/>
          <w:szCs w:val="22"/>
          <w:lang w:val="es-PE"/>
        </w:rPr>
      </w:pPr>
      <w:r w:rsidRPr="00E16B4B">
        <w:rPr>
          <w:rFonts w:ascii="Arial" w:hAnsi="Arial" w:cs="Arial"/>
          <w:sz w:val="22"/>
          <w:szCs w:val="22"/>
          <w:lang w:val="es-PE"/>
        </w:rPr>
        <w:t>Planes de contingencia por etapa.</w:t>
      </w:r>
    </w:p>
    <w:p w14:paraId="1FC98407" w14:textId="77777777" w:rsidR="007E2802" w:rsidRPr="00E16B4B" w:rsidRDefault="007E2802" w:rsidP="002D3EBF">
      <w:pPr>
        <w:jc w:val="both"/>
        <w:rPr>
          <w:rFonts w:ascii="Arial" w:hAnsi="Arial" w:cs="Arial"/>
          <w:sz w:val="22"/>
          <w:szCs w:val="22"/>
          <w:lang w:val="es-PE"/>
        </w:rPr>
      </w:pPr>
    </w:p>
    <w:p w14:paraId="3CB9F9A2" w14:textId="12865F52" w:rsidR="00805C40" w:rsidRPr="00E16B4B" w:rsidRDefault="008927EC" w:rsidP="002D3EBF">
      <w:pPr>
        <w:jc w:val="both"/>
        <w:rPr>
          <w:rFonts w:ascii="Arial" w:hAnsi="Arial" w:cs="Arial"/>
          <w:sz w:val="22"/>
          <w:szCs w:val="22"/>
          <w:lang w:val="es-PE"/>
        </w:rPr>
      </w:pPr>
      <w:r w:rsidRPr="00E16B4B">
        <w:rPr>
          <w:rFonts w:ascii="Arial" w:hAnsi="Arial" w:cs="Arial"/>
          <w:noProof/>
          <w:sz w:val="22"/>
          <w:szCs w:val="22"/>
          <w:lang w:val="es-PE"/>
        </w:rPr>
        <w:drawing>
          <wp:inline distT="0" distB="0" distL="0" distR="0" wp14:anchorId="2B247E72" wp14:editId="356F8677">
            <wp:extent cx="3166110" cy="1790700"/>
            <wp:effectExtent l="0" t="0" r="0" b="0"/>
            <wp:docPr id="203620825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08259" name="Imagen 1" descr="Tabla&#10;&#10;El contenido generado por IA puede ser incorrecto."/>
                    <pic:cNvPicPr/>
                  </pic:nvPicPr>
                  <pic:blipFill>
                    <a:blip r:embed="rId18"/>
                    <a:stretch>
                      <a:fillRect/>
                    </a:stretch>
                  </pic:blipFill>
                  <pic:spPr>
                    <a:xfrm>
                      <a:off x="0" y="0"/>
                      <a:ext cx="3166110" cy="1790700"/>
                    </a:xfrm>
                    <a:prstGeom prst="rect">
                      <a:avLst/>
                    </a:prstGeom>
                  </pic:spPr>
                </pic:pic>
              </a:graphicData>
            </a:graphic>
          </wp:inline>
        </w:drawing>
      </w:r>
    </w:p>
    <w:p w14:paraId="71B3B13C" w14:textId="7A4CC9B3" w:rsidR="00805C40" w:rsidRDefault="00805C40" w:rsidP="008744FD">
      <w:pPr>
        <w:jc w:val="center"/>
        <w:rPr>
          <w:rFonts w:ascii="Arial" w:hAnsi="Arial" w:cs="Arial"/>
          <w:i/>
          <w:iCs/>
          <w:sz w:val="22"/>
          <w:szCs w:val="22"/>
          <w:lang w:val="es-PE"/>
        </w:rPr>
      </w:pPr>
      <w:r w:rsidRPr="00E16B4B">
        <w:rPr>
          <w:rFonts w:ascii="Arial" w:hAnsi="Arial" w:cs="Arial"/>
          <w:i/>
          <w:iCs/>
          <w:sz w:val="22"/>
          <w:szCs w:val="22"/>
          <w:lang w:val="es-PE"/>
        </w:rPr>
        <w:t xml:space="preserve">Tabla 1. </w:t>
      </w:r>
      <w:r w:rsidR="00194B42" w:rsidRPr="00E16B4B">
        <w:rPr>
          <w:rFonts w:ascii="Arial" w:hAnsi="Arial" w:cs="Arial"/>
          <w:i/>
          <w:iCs/>
          <w:sz w:val="22"/>
          <w:szCs w:val="22"/>
          <w:lang w:val="es-PE"/>
        </w:rPr>
        <w:t>Estructura de gobernanza del programa de hiperconectividad en Antamina</w:t>
      </w:r>
    </w:p>
    <w:p w14:paraId="081B6F35" w14:textId="77777777" w:rsidR="008744FD" w:rsidRPr="00E16B4B" w:rsidRDefault="008744FD" w:rsidP="008744FD">
      <w:pPr>
        <w:jc w:val="center"/>
        <w:rPr>
          <w:rFonts w:ascii="Arial" w:hAnsi="Arial" w:cs="Arial"/>
          <w:i/>
          <w:iCs/>
          <w:sz w:val="22"/>
          <w:szCs w:val="22"/>
          <w:lang w:val="es-PE"/>
        </w:rPr>
      </w:pPr>
      <w:r>
        <w:rPr>
          <w:rFonts w:ascii="Arial" w:hAnsi="Arial" w:cs="Arial"/>
          <w:i/>
          <w:iCs/>
          <w:sz w:val="22"/>
          <w:szCs w:val="22"/>
        </w:rPr>
        <w:t xml:space="preserve">Fuente : </w:t>
      </w:r>
      <w:proofErr w:type="spellStart"/>
      <w:r>
        <w:rPr>
          <w:rFonts w:ascii="Arial" w:hAnsi="Arial" w:cs="Arial"/>
          <w:i/>
          <w:iCs/>
          <w:sz w:val="22"/>
          <w:szCs w:val="22"/>
        </w:rPr>
        <w:t>Elaboración</w:t>
      </w:r>
      <w:proofErr w:type="spellEnd"/>
      <w:r>
        <w:rPr>
          <w:rFonts w:ascii="Arial" w:hAnsi="Arial" w:cs="Arial"/>
          <w:i/>
          <w:iCs/>
          <w:sz w:val="22"/>
          <w:szCs w:val="22"/>
        </w:rPr>
        <w:t xml:space="preserve"> </w:t>
      </w:r>
      <w:proofErr w:type="spellStart"/>
      <w:r>
        <w:rPr>
          <w:rFonts w:ascii="Arial" w:hAnsi="Arial" w:cs="Arial"/>
          <w:i/>
          <w:iCs/>
          <w:sz w:val="22"/>
          <w:szCs w:val="22"/>
        </w:rPr>
        <w:t>propia</w:t>
      </w:r>
      <w:proofErr w:type="spellEnd"/>
    </w:p>
    <w:p w14:paraId="66709545" w14:textId="77777777" w:rsidR="008744FD" w:rsidRPr="00E16B4B" w:rsidRDefault="008744FD" w:rsidP="002D3EBF">
      <w:pPr>
        <w:jc w:val="both"/>
        <w:rPr>
          <w:rFonts w:ascii="Arial" w:hAnsi="Arial" w:cs="Arial"/>
          <w:i/>
          <w:iCs/>
          <w:sz w:val="22"/>
          <w:szCs w:val="22"/>
          <w:lang w:val="es-PE"/>
        </w:rPr>
      </w:pPr>
    </w:p>
    <w:p w14:paraId="71764185" w14:textId="77777777" w:rsidR="00805C40" w:rsidRPr="00E16B4B" w:rsidRDefault="00805C40" w:rsidP="002D3EBF">
      <w:pPr>
        <w:jc w:val="both"/>
        <w:rPr>
          <w:rFonts w:ascii="Arial" w:hAnsi="Arial" w:cs="Arial"/>
          <w:sz w:val="22"/>
          <w:szCs w:val="22"/>
          <w:lang w:val="es-PE"/>
        </w:rPr>
      </w:pPr>
    </w:p>
    <w:p w14:paraId="3B123463" w14:textId="3D493A1D" w:rsidR="002D3EBF" w:rsidRPr="00E16B4B" w:rsidRDefault="002D3EBF" w:rsidP="002D3EBF">
      <w:pPr>
        <w:jc w:val="both"/>
        <w:rPr>
          <w:rFonts w:ascii="Arial" w:hAnsi="Arial" w:cs="Arial"/>
          <w:sz w:val="22"/>
          <w:szCs w:val="22"/>
          <w:lang w:val="es-PE"/>
        </w:rPr>
      </w:pPr>
      <w:r w:rsidRPr="00E16B4B">
        <w:rPr>
          <w:rFonts w:ascii="Arial" w:hAnsi="Arial" w:cs="Arial"/>
          <w:sz w:val="22"/>
          <w:szCs w:val="22"/>
          <w:lang w:val="es-PE"/>
        </w:rPr>
        <w:t xml:space="preserve">Esta estructura </w:t>
      </w:r>
      <w:r w:rsidR="00FF78A6">
        <w:rPr>
          <w:rFonts w:ascii="Arial" w:hAnsi="Arial" w:cs="Arial"/>
          <w:sz w:val="22"/>
          <w:szCs w:val="22"/>
          <w:lang w:val="es-PE"/>
        </w:rPr>
        <w:t xml:space="preserve">permite </w:t>
      </w:r>
      <w:r w:rsidRPr="00E16B4B">
        <w:rPr>
          <w:rFonts w:ascii="Arial" w:hAnsi="Arial" w:cs="Arial"/>
          <w:sz w:val="22"/>
          <w:szCs w:val="22"/>
          <w:lang w:val="es-PE"/>
        </w:rPr>
        <w:t xml:space="preserve">mantener una visión integral del proyecto, anticipar barreras técnicas y operativas, y garantizar la adecuada comunicación entre actores técnicos, operativos y </w:t>
      </w:r>
      <w:r w:rsidR="001B35E1" w:rsidRPr="00E16B4B">
        <w:rPr>
          <w:rFonts w:ascii="Arial" w:hAnsi="Arial" w:cs="Arial"/>
          <w:sz w:val="22"/>
          <w:szCs w:val="22"/>
          <w:lang w:val="es-PE"/>
        </w:rPr>
        <w:t>directivos</w:t>
      </w:r>
      <w:r w:rsidRPr="00E16B4B">
        <w:rPr>
          <w:rFonts w:ascii="Arial" w:hAnsi="Arial" w:cs="Arial"/>
          <w:sz w:val="22"/>
          <w:szCs w:val="22"/>
          <w:lang w:val="es-PE"/>
        </w:rPr>
        <w:t>.</w:t>
      </w:r>
    </w:p>
    <w:p w14:paraId="059214E0" w14:textId="77777777" w:rsidR="00B85575" w:rsidRPr="00E16B4B" w:rsidRDefault="00B85575" w:rsidP="007D2A73">
      <w:pPr>
        <w:ind w:firstLine="142"/>
        <w:jc w:val="both"/>
        <w:rPr>
          <w:rFonts w:ascii="Arial" w:hAnsi="Arial" w:cs="Arial"/>
          <w:bCs/>
          <w:sz w:val="22"/>
          <w:szCs w:val="22"/>
          <w:lang w:val="es-PE"/>
        </w:rPr>
      </w:pPr>
    </w:p>
    <w:p w14:paraId="1E913333" w14:textId="77777777" w:rsidR="002D3A4B" w:rsidRPr="00E16B4B" w:rsidRDefault="002D3A4B" w:rsidP="007D2A73">
      <w:pPr>
        <w:ind w:firstLine="142"/>
        <w:jc w:val="both"/>
        <w:rPr>
          <w:rFonts w:ascii="Arial" w:hAnsi="Arial" w:cs="Arial"/>
          <w:bCs/>
          <w:sz w:val="22"/>
          <w:szCs w:val="22"/>
          <w:lang w:val="es-PE"/>
        </w:rPr>
      </w:pPr>
    </w:p>
    <w:p w14:paraId="31295CC1" w14:textId="6C1ED46E" w:rsidR="00A27C87" w:rsidRPr="00E16B4B" w:rsidRDefault="00B3235D" w:rsidP="00E77D13">
      <w:pPr>
        <w:jc w:val="both"/>
        <w:rPr>
          <w:rFonts w:ascii="Arial" w:hAnsi="Arial" w:cs="Arial"/>
          <w:b/>
          <w:sz w:val="22"/>
          <w:szCs w:val="22"/>
          <w:lang w:val="es-PE"/>
        </w:rPr>
      </w:pPr>
      <w:r w:rsidRPr="00E16B4B">
        <w:rPr>
          <w:rFonts w:ascii="Arial" w:hAnsi="Arial" w:cs="Arial"/>
          <w:b/>
          <w:sz w:val="22"/>
          <w:szCs w:val="22"/>
          <w:lang w:val="es-PE"/>
        </w:rPr>
        <w:t>3.7</w:t>
      </w:r>
      <w:r w:rsidR="00577C04" w:rsidRPr="00E16B4B">
        <w:rPr>
          <w:rFonts w:ascii="Arial" w:hAnsi="Arial" w:cs="Arial"/>
          <w:b/>
          <w:sz w:val="22"/>
          <w:szCs w:val="22"/>
          <w:lang w:val="es-PE"/>
        </w:rPr>
        <w:t xml:space="preserve">. </w:t>
      </w:r>
      <w:r w:rsidR="00E81D9C" w:rsidRPr="00E16B4B">
        <w:rPr>
          <w:rFonts w:ascii="Arial" w:hAnsi="Arial" w:cs="Arial"/>
          <w:b/>
          <w:sz w:val="22"/>
          <w:szCs w:val="22"/>
          <w:lang w:val="es-PE"/>
        </w:rPr>
        <w:t xml:space="preserve">Red </w:t>
      </w:r>
      <w:r w:rsidR="0078091D" w:rsidRPr="00E16B4B">
        <w:rPr>
          <w:rFonts w:ascii="Arial" w:hAnsi="Arial" w:cs="Arial"/>
          <w:b/>
          <w:sz w:val="22"/>
          <w:szCs w:val="22"/>
          <w:lang w:val="es-PE"/>
        </w:rPr>
        <w:t>privada de alta capacidad</w:t>
      </w:r>
      <w:r w:rsidR="00976A22" w:rsidRPr="00E16B4B">
        <w:rPr>
          <w:rFonts w:ascii="Arial" w:hAnsi="Arial" w:cs="Arial"/>
          <w:b/>
          <w:sz w:val="22"/>
          <w:szCs w:val="22"/>
          <w:lang w:val="es-PE"/>
        </w:rPr>
        <w:t xml:space="preserve"> para operaciones</w:t>
      </w:r>
    </w:p>
    <w:p w14:paraId="39692A63" w14:textId="77777777" w:rsidR="0078091D" w:rsidRPr="00E16B4B" w:rsidRDefault="0078091D" w:rsidP="00E77D13">
      <w:pPr>
        <w:jc w:val="both"/>
        <w:rPr>
          <w:rFonts w:ascii="Arial" w:hAnsi="Arial" w:cs="Arial"/>
          <w:b/>
          <w:sz w:val="22"/>
          <w:szCs w:val="22"/>
          <w:lang w:val="es-PE"/>
        </w:rPr>
      </w:pPr>
    </w:p>
    <w:p w14:paraId="38E17CAD" w14:textId="65412033" w:rsidR="0078091D" w:rsidRPr="00E16B4B" w:rsidRDefault="0078091D" w:rsidP="0078091D">
      <w:pPr>
        <w:jc w:val="both"/>
        <w:rPr>
          <w:rFonts w:ascii="Arial" w:hAnsi="Arial" w:cs="Arial"/>
          <w:sz w:val="22"/>
          <w:szCs w:val="22"/>
          <w:lang w:val="es-ES"/>
        </w:rPr>
      </w:pPr>
      <w:r w:rsidRPr="00E16B4B">
        <w:rPr>
          <w:rFonts w:ascii="Arial" w:hAnsi="Arial" w:cs="Arial"/>
          <w:sz w:val="22"/>
          <w:szCs w:val="22"/>
          <w:lang w:val="es-ES"/>
        </w:rPr>
        <w:t>En el marco de su estrategia de hiperconectividad, Antamina</w:t>
      </w:r>
      <w:r w:rsidR="00B71E78">
        <w:rPr>
          <w:rFonts w:ascii="Arial" w:hAnsi="Arial" w:cs="Arial"/>
          <w:sz w:val="22"/>
          <w:szCs w:val="22"/>
          <w:lang w:val="es-ES"/>
        </w:rPr>
        <w:t xml:space="preserve"> </w:t>
      </w:r>
      <w:r w:rsidR="00397C03">
        <w:rPr>
          <w:rStyle w:val="CommentReference"/>
          <w:rFonts w:ascii="Arial" w:hAnsi="Arial" w:cs="Arial"/>
          <w:sz w:val="22"/>
          <w:szCs w:val="22"/>
          <w:lang w:val="es-ES"/>
        </w:rPr>
        <w:t>viene</w:t>
      </w:r>
      <w:r w:rsidR="00B71E78">
        <w:rPr>
          <w:rStyle w:val="CommentReference"/>
          <w:rFonts w:ascii="Arial" w:hAnsi="Arial" w:cs="Arial"/>
          <w:sz w:val="22"/>
          <w:szCs w:val="22"/>
          <w:lang w:val="es-ES"/>
        </w:rPr>
        <w:t xml:space="preserve"> </w:t>
      </w:r>
      <w:r w:rsidRPr="00E16B4B">
        <w:rPr>
          <w:rFonts w:ascii="Arial" w:hAnsi="Arial" w:cs="Arial"/>
          <w:sz w:val="22"/>
          <w:szCs w:val="22"/>
          <w:lang w:val="es-ES"/>
        </w:rPr>
        <w:t>desplega</w:t>
      </w:r>
      <w:r w:rsidR="00B71E78">
        <w:rPr>
          <w:rFonts w:ascii="Arial" w:hAnsi="Arial" w:cs="Arial"/>
          <w:sz w:val="22"/>
          <w:szCs w:val="22"/>
          <w:lang w:val="es-ES"/>
        </w:rPr>
        <w:t>n</w:t>
      </w:r>
      <w:r w:rsidRPr="00E16B4B">
        <w:rPr>
          <w:rFonts w:ascii="Arial" w:hAnsi="Arial" w:cs="Arial"/>
          <w:sz w:val="22"/>
          <w:szCs w:val="22"/>
          <w:lang w:val="es-ES"/>
        </w:rPr>
        <w:t xml:space="preserve">do una Red Privada LTE (Long </w:t>
      </w:r>
      <w:proofErr w:type="spellStart"/>
      <w:r w:rsidRPr="00E16B4B">
        <w:rPr>
          <w:rFonts w:ascii="Arial" w:hAnsi="Arial" w:cs="Arial"/>
          <w:sz w:val="22"/>
          <w:szCs w:val="22"/>
          <w:lang w:val="es-ES"/>
        </w:rPr>
        <w:t>Term</w:t>
      </w:r>
      <w:proofErr w:type="spellEnd"/>
      <w:r w:rsidRPr="00E16B4B">
        <w:rPr>
          <w:rFonts w:ascii="Arial" w:hAnsi="Arial" w:cs="Arial"/>
          <w:sz w:val="22"/>
          <w:szCs w:val="22"/>
          <w:lang w:val="es-ES"/>
        </w:rPr>
        <w:t xml:space="preserve"> </w:t>
      </w:r>
      <w:proofErr w:type="spellStart"/>
      <w:r w:rsidRPr="00E16B4B">
        <w:rPr>
          <w:rFonts w:ascii="Arial" w:hAnsi="Arial" w:cs="Arial"/>
          <w:sz w:val="22"/>
          <w:szCs w:val="22"/>
          <w:lang w:val="es-ES"/>
        </w:rPr>
        <w:t>Evolution</w:t>
      </w:r>
      <w:proofErr w:type="spellEnd"/>
      <w:r w:rsidRPr="00E16B4B">
        <w:rPr>
          <w:rFonts w:ascii="Arial" w:hAnsi="Arial" w:cs="Arial"/>
          <w:sz w:val="22"/>
          <w:szCs w:val="22"/>
          <w:lang w:val="es-ES"/>
        </w:rPr>
        <w:t>), diseñada específicamente para atender los requerimientos críticos de conectividad en su operación minera. LTE es una tecnología de comunicación móvil estandarizada por la 3GPP, orientada a proporcionar conectividad inalámbrica de banda ancha con alta capacidad, baja latencia y movilidad. A diferencia de las redes públicas, una red privada LTE está dedicada exclusivamente a una organización, permitiéndole controlar completamente aspectos como calidad de servicio (</w:t>
      </w:r>
      <w:proofErr w:type="spellStart"/>
      <w:r w:rsidRPr="00E16B4B">
        <w:rPr>
          <w:rFonts w:ascii="Arial" w:hAnsi="Arial" w:cs="Arial"/>
          <w:sz w:val="22"/>
          <w:szCs w:val="22"/>
          <w:lang w:val="es-ES"/>
        </w:rPr>
        <w:t>QoS</w:t>
      </w:r>
      <w:proofErr w:type="spellEnd"/>
      <w:r w:rsidRPr="00E16B4B">
        <w:rPr>
          <w:rFonts w:ascii="Arial" w:hAnsi="Arial" w:cs="Arial"/>
          <w:sz w:val="22"/>
          <w:szCs w:val="22"/>
          <w:lang w:val="es-ES"/>
        </w:rPr>
        <w:t>), seguridad, cobertura y disponibilidad.</w:t>
      </w:r>
    </w:p>
    <w:p w14:paraId="5BE9495B" w14:textId="77777777" w:rsidR="007E2802" w:rsidRPr="00E16B4B" w:rsidRDefault="007E2802" w:rsidP="0078091D">
      <w:pPr>
        <w:jc w:val="both"/>
        <w:rPr>
          <w:rFonts w:ascii="Arial" w:hAnsi="Arial" w:cs="Arial"/>
          <w:sz w:val="22"/>
          <w:szCs w:val="22"/>
          <w:lang w:val="es-ES"/>
        </w:rPr>
      </w:pPr>
    </w:p>
    <w:p w14:paraId="3D78BDB5" w14:textId="77777777" w:rsidR="0078091D" w:rsidRPr="00E16B4B" w:rsidRDefault="0078091D" w:rsidP="0078091D">
      <w:pPr>
        <w:jc w:val="both"/>
        <w:rPr>
          <w:rFonts w:ascii="Arial" w:hAnsi="Arial" w:cs="Arial"/>
          <w:sz w:val="22"/>
          <w:szCs w:val="22"/>
          <w:lang w:val="es-ES"/>
        </w:rPr>
      </w:pPr>
      <w:r w:rsidRPr="00E16B4B">
        <w:rPr>
          <w:rFonts w:ascii="Arial" w:hAnsi="Arial" w:cs="Arial"/>
          <w:sz w:val="22"/>
          <w:szCs w:val="22"/>
          <w:lang w:val="es-ES"/>
        </w:rPr>
        <w:t xml:space="preserve">La solución implementada por Antamina cumple con los estándares técnicos definidos por la 3GPP en versiones avanzadas (superiores al </w:t>
      </w:r>
      <w:proofErr w:type="spellStart"/>
      <w:r w:rsidRPr="00E16B4B">
        <w:rPr>
          <w:rFonts w:ascii="Arial" w:hAnsi="Arial" w:cs="Arial"/>
          <w:sz w:val="22"/>
          <w:szCs w:val="22"/>
          <w:lang w:val="es-ES"/>
        </w:rPr>
        <w:t>Release</w:t>
      </w:r>
      <w:proofErr w:type="spellEnd"/>
      <w:r w:rsidRPr="00E16B4B">
        <w:rPr>
          <w:rFonts w:ascii="Arial" w:hAnsi="Arial" w:cs="Arial"/>
          <w:sz w:val="22"/>
          <w:szCs w:val="22"/>
          <w:lang w:val="es-ES"/>
        </w:rPr>
        <w:t xml:space="preserve"> 14). La red utiliza la banda de operación de 700 MHz, con un ancho de banda de 15 MHz y un esquema de </w:t>
      </w:r>
      <w:proofErr w:type="spellStart"/>
      <w:r w:rsidRPr="00E16B4B">
        <w:rPr>
          <w:rFonts w:ascii="Arial" w:hAnsi="Arial" w:cs="Arial"/>
          <w:sz w:val="22"/>
          <w:szCs w:val="22"/>
          <w:lang w:val="es-ES"/>
        </w:rPr>
        <w:t>duplexación</w:t>
      </w:r>
      <w:proofErr w:type="spellEnd"/>
      <w:r w:rsidRPr="00E16B4B">
        <w:rPr>
          <w:rFonts w:ascii="Arial" w:hAnsi="Arial" w:cs="Arial"/>
          <w:sz w:val="22"/>
          <w:szCs w:val="22"/>
          <w:lang w:val="es-ES"/>
        </w:rPr>
        <w:t xml:space="preserve"> FDD, lo que garantiza cobertura extendida y buena penetración en zonas topográficamente complejas. A nivel de infraestructura, la red cuenta con nueve sitios LTE: tres existentes y seis en despliegue, todos interconectados mediante enlaces de microondas, y configurados para asegurar redundancia y estabilidad. El diseño garantiza una disponibilidad superior al 99.99 %. Esta disponibilidad posiciona a la red como un componente estratégico en la continuidad de negocio de la compañía.</w:t>
      </w:r>
    </w:p>
    <w:p w14:paraId="3FDDD3DD" w14:textId="77777777" w:rsidR="007E2802" w:rsidRPr="00E16B4B" w:rsidRDefault="007E2802" w:rsidP="0078091D">
      <w:pPr>
        <w:jc w:val="both"/>
        <w:rPr>
          <w:rFonts w:ascii="Arial" w:hAnsi="Arial" w:cs="Arial"/>
          <w:sz w:val="22"/>
          <w:szCs w:val="22"/>
          <w:lang w:val="es-ES"/>
        </w:rPr>
      </w:pPr>
    </w:p>
    <w:p w14:paraId="5C129FD2" w14:textId="77777777" w:rsidR="0078091D" w:rsidRPr="00E16B4B" w:rsidRDefault="0078091D" w:rsidP="0078091D">
      <w:pPr>
        <w:jc w:val="both"/>
        <w:rPr>
          <w:rFonts w:ascii="Arial" w:hAnsi="Arial" w:cs="Arial"/>
          <w:sz w:val="22"/>
          <w:szCs w:val="22"/>
          <w:lang w:val="es-ES"/>
        </w:rPr>
      </w:pPr>
      <w:r w:rsidRPr="00E16B4B">
        <w:rPr>
          <w:rFonts w:ascii="Arial" w:hAnsi="Arial" w:cs="Arial"/>
          <w:sz w:val="22"/>
          <w:szCs w:val="22"/>
          <w:lang w:val="es-ES"/>
        </w:rPr>
        <w:t xml:space="preserve">En cuanto a sus funcionalidades, la red LTE privada permite asegurar comunicaciones inalámbricas críticas en campo, habilitando el despliegue de soluciones móviles industriales, </w:t>
      </w:r>
      <w:proofErr w:type="spellStart"/>
      <w:r w:rsidRPr="00E16B4B">
        <w:rPr>
          <w:rFonts w:ascii="Arial" w:hAnsi="Arial" w:cs="Arial"/>
          <w:sz w:val="22"/>
          <w:szCs w:val="22"/>
          <w:lang w:val="es-ES"/>
        </w:rPr>
        <w:t>IoT</w:t>
      </w:r>
      <w:proofErr w:type="spellEnd"/>
      <w:r w:rsidRPr="00E16B4B">
        <w:rPr>
          <w:rFonts w:ascii="Arial" w:hAnsi="Arial" w:cs="Arial"/>
          <w:sz w:val="22"/>
          <w:szCs w:val="22"/>
          <w:lang w:val="es-ES"/>
        </w:rPr>
        <w:t xml:space="preserve">, sensores y sistemas de monitoreo en tiempo real. Esta red soporta aplicaciones fundamentales para la operación, como comunicación de voz tipo </w:t>
      </w:r>
      <w:proofErr w:type="spellStart"/>
      <w:r w:rsidRPr="00E16B4B">
        <w:rPr>
          <w:rFonts w:ascii="Arial" w:hAnsi="Arial" w:cs="Arial"/>
          <w:sz w:val="22"/>
          <w:szCs w:val="22"/>
          <w:lang w:val="es-ES"/>
        </w:rPr>
        <w:t>Push-To-Talk</w:t>
      </w:r>
      <w:proofErr w:type="spellEnd"/>
      <w:r w:rsidRPr="00E16B4B">
        <w:rPr>
          <w:rFonts w:ascii="Arial" w:hAnsi="Arial" w:cs="Arial"/>
          <w:sz w:val="22"/>
          <w:szCs w:val="22"/>
          <w:lang w:val="es-ES"/>
        </w:rPr>
        <w:t xml:space="preserve"> de misión crítica (MCPTT), monitoreo de condiciones operativas, rastreo de activos y personal, y conexión inalámbrica para equipos autónomos o semiautónomos. </w:t>
      </w:r>
    </w:p>
    <w:p w14:paraId="22FF71E3" w14:textId="77777777" w:rsidR="007E2802" w:rsidRPr="00E16B4B" w:rsidRDefault="007E2802" w:rsidP="0078091D">
      <w:pPr>
        <w:jc w:val="both"/>
        <w:rPr>
          <w:rFonts w:ascii="Arial" w:hAnsi="Arial" w:cs="Arial"/>
          <w:sz w:val="22"/>
          <w:szCs w:val="22"/>
          <w:lang w:val="es-ES"/>
        </w:rPr>
      </w:pPr>
    </w:p>
    <w:p w14:paraId="518A17AD" w14:textId="77BC16E1" w:rsidR="0078091D" w:rsidRPr="00E16B4B" w:rsidRDefault="0078091D" w:rsidP="0078091D">
      <w:pPr>
        <w:jc w:val="both"/>
        <w:rPr>
          <w:rFonts w:ascii="Arial" w:hAnsi="Arial" w:cs="Arial"/>
          <w:sz w:val="22"/>
          <w:szCs w:val="22"/>
          <w:lang w:val="es-ES"/>
        </w:rPr>
      </w:pPr>
      <w:r w:rsidRPr="00E16B4B">
        <w:rPr>
          <w:rFonts w:ascii="Arial" w:hAnsi="Arial" w:cs="Arial"/>
          <w:sz w:val="22"/>
          <w:szCs w:val="22"/>
          <w:lang w:val="es-ES"/>
        </w:rPr>
        <w:t>La red est</w:t>
      </w:r>
      <w:r w:rsidR="00CC3534">
        <w:rPr>
          <w:rFonts w:ascii="Arial" w:hAnsi="Arial" w:cs="Arial"/>
          <w:sz w:val="22"/>
          <w:szCs w:val="22"/>
          <w:lang w:val="es-ES"/>
        </w:rPr>
        <w:t>ará</w:t>
      </w:r>
      <w:r w:rsidRPr="00E16B4B">
        <w:rPr>
          <w:rFonts w:ascii="Arial" w:hAnsi="Arial" w:cs="Arial"/>
          <w:sz w:val="22"/>
          <w:szCs w:val="22"/>
          <w:lang w:val="es-ES"/>
        </w:rPr>
        <w:t xml:space="preserve"> integrada a un ecosistema más amplio de tecnologías operativas en Antamina. Se conecta</w:t>
      </w:r>
      <w:r w:rsidR="004C2231">
        <w:rPr>
          <w:rFonts w:ascii="Arial" w:hAnsi="Arial" w:cs="Arial"/>
          <w:sz w:val="22"/>
          <w:szCs w:val="22"/>
          <w:lang w:val="es-ES"/>
        </w:rPr>
        <w:t>rá</w:t>
      </w:r>
      <w:r w:rsidRPr="00E16B4B">
        <w:rPr>
          <w:rFonts w:ascii="Arial" w:hAnsi="Arial" w:cs="Arial"/>
          <w:sz w:val="22"/>
          <w:szCs w:val="22"/>
          <w:lang w:val="es-ES"/>
        </w:rPr>
        <w:t xml:space="preserve"> con</w:t>
      </w:r>
      <w:r w:rsidR="007D7F38">
        <w:rPr>
          <w:rFonts w:ascii="Arial" w:hAnsi="Arial" w:cs="Arial"/>
          <w:sz w:val="22"/>
          <w:szCs w:val="22"/>
          <w:lang w:val="es-ES"/>
        </w:rPr>
        <w:t xml:space="preserve"> los</w:t>
      </w:r>
      <w:r w:rsidRPr="00E16B4B">
        <w:rPr>
          <w:rFonts w:ascii="Arial" w:hAnsi="Arial" w:cs="Arial"/>
          <w:sz w:val="22"/>
          <w:szCs w:val="22"/>
          <w:lang w:val="es-ES"/>
        </w:rPr>
        <w:t xml:space="preserve"> sistemas</w:t>
      </w:r>
      <w:r w:rsidR="00FA4CA4">
        <w:rPr>
          <w:rFonts w:ascii="Arial" w:hAnsi="Arial" w:cs="Arial"/>
          <w:sz w:val="22"/>
          <w:szCs w:val="22"/>
          <w:lang w:val="es-ES"/>
        </w:rPr>
        <w:t xml:space="preserve"> de gestión de flota y mantenimiento de equipos pesado</w:t>
      </w:r>
      <w:r w:rsidR="00882C93">
        <w:rPr>
          <w:rFonts w:ascii="Arial" w:hAnsi="Arial" w:cs="Arial"/>
          <w:sz w:val="22"/>
          <w:szCs w:val="22"/>
          <w:lang w:val="es-ES"/>
        </w:rPr>
        <w:t>s, ut</w:t>
      </w:r>
      <w:r w:rsidRPr="00E16B4B">
        <w:rPr>
          <w:rFonts w:ascii="Arial" w:hAnsi="Arial" w:cs="Arial"/>
          <w:sz w:val="22"/>
          <w:szCs w:val="22"/>
          <w:lang w:val="es-ES"/>
        </w:rPr>
        <w:t xml:space="preserve">ilizados para el monitoreo y gestión de equipos mineros como perforadoras y palas. También está articulada con soluciones avanzadas de seguridad operacional como SAF (Sistema Antifatiga), CAS (Sistema Anticolisión), y </w:t>
      </w:r>
      <w:proofErr w:type="spellStart"/>
      <w:r w:rsidRPr="00E16B4B">
        <w:rPr>
          <w:rFonts w:ascii="Arial" w:hAnsi="Arial" w:cs="Arial"/>
          <w:sz w:val="22"/>
          <w:szCs w:val="22"/>
          <w:lang w:val="es-ES"/>
        </w:rPr>
        <w:t>Vibrómetro</w:t>
      </w:r>
      <w:r w:rsidR="009D5800">
        <w:rPr>
          <w:rFonts w:ascii="Arial" w:hAnsi="Arial" w:cs="Arial"/>
          <w:sz w:val="22"/>
          <w:szCs w:val="22"/>
          <w:lang w:val="es-ES"/>
        </w:rPr>
        <w:t>s</w:t>
      </w:r>
      <w:proofErr w:type="spellEnd"/>
      <w:r w:rsidR="009D5800">
        <w:rPr>
          <w:rFonts w:ascii="Arial" w:hAnsi="Arial" w:cs="Arial"/>
          <w:sz w:val="22"/>
          <w:szCs w:val="22"/>
          <w:lang w:val="es-ES"/>
        </w:rPr>
        <w:t xml:space="preserve"> pa</w:t>
      </w:r>
      <w:r w:rsidRPr="00E16B4B">
        <w:rPr>
          <w:rFonts w:ascii="Arial" w:hAnsi="Arial" w:cs="Arial"/>
          <w:sz w:val="22"/>
          <w:szCs w:val="22"/>
          <w:lang w:val="es-ES"/>
        </w:rPr>
        <w:t>ra análisis en tiempo real. Asimismo, permite el soporte de perforadoras autónomas</w:t>
      </w:r>
      <w:r w:rsidR="00455A87">
        <w:rPr>
          <w:rStyle w:val="CommentReference"/>
          <w:rFonts w:ascii="Arial" w:hAnsi="Arial" w:cs="Arial"/>
          <w:sz w:val="22"/>
          <w:szCs w:val="22"/>
          <w:lang w:val="es-ES"/>
        </w:rPr>
        <w:t xml:space="preserve">, </w:t>
      </w:r>
      <w:r w:rsidRPr="00E16B4B">
        <w:rPr>
          <w:rFonts w:ascii="Arial" w:hAnsi="Arial" w:cs="Arial"/>
          <w:sz w:val="22"/>
          <w:szCs w:val="22"/>
          <w:lang w:val="es-ES"/>
        </w:rPr>
        <w:t>sistemas de gestión y control que dependen de comunicaciones inalámbricas robustas para operar eficientemente.</w:t>
      </w:r>
    </w:p>
    <w:p w14:paraId="4DBFBBA6" w14:textId="77777777" w:rsidR="007E2802" w:rsidRPr="00E16B4B" w:rsidRDefault="007E2802" w:rsidP="0078091D">
      <w:pPr>
        <w:jc w:val="both"/>
        <w:rPr>
          <w:rFonts w:ascii="Arial" w:hAnsi="Arial" w:cs="Arial"/>
          <w:sz w:val="22"/>
          <w:szCs w:val="22"/>
          <w:lang w:val="es-ES"/>
        </w:rPr>
      </w:pPr>
    </w:p>
    <w:p w14:paraId="39BB2044" w14:textId="77777777" w:rsidR="0078091D" w:rsidRPr="00E16B4B" w:rsidRDefault="0078091D" w:rsidP="0078091D">
      <w:pPr>
        <w:jc w:val="both"/>
        <w:rPr>
          <w:rFonts w:ascii="Arial" w:hAnsi="Arial" w:cs="Arial"/>
          <w:sz w:val="22"/>
          <w:szCs w:val="22"/>
          <w:lang w:val="es-ES"/>
        </w:rPr>
      </w:pPr>
      <w:r w:rsidRPr="00E16B4B">
        <w:rPr>
          <w:rFonts w:ascii="Arial" w:hAnsi="Arial" w:cs="Arial"/>
          <w:sz w:val="22"/>
          <w:szCs w:val="22"/>
          <w:lang w:val="es-ES"/>
        </w:rPr>
        <w:t>La conectividad LTE contribuye a un ecosistema integrado de monitoreo, control y toma de decisiones en tiempo real.</w:t>
      </w:r>
    </w:p>
    <w:p w14:paraId="1573A954" w14:textId="77777777" w:rsidR="00DF0185" w:rsidRPr="00E16B4B" w:rsidRDefault="00DF0185" w:rsidP="00E77D13">
      <w:pPr>
        <w:jc w:val="both"/>
        <w:rPr>
          <w:rFonts w:ascii="Arial" w:hAnsi="Arial" w:cs="Arial"/>
          <w:b/>
          <w:sz w:val="22"/>
          <w:szCs w:val="22"/>
          <w:lang w:val="es-PE"/>
        </w:rPr>
      </w:pPr>
    </w:p>
    <w:p w14:paraId="03CBAAAA" w14:textId="381E9D2C" w:rsidR="0057629B" w:rsidRDefault="0057629B" w:rsidP="00652F7D">
      <w:pPr>
        <w:jc w:val="center"/>
        <w:rPr>
          <w:rFonts w:ascii="Arial" w:hAnsi="Arial" w:cs="Arial"/>
          <w:b/>
          <w:sz w:val="22"/>
          <w:szCs w:val="22"/>
          <w:lang w:val="es-PE"/>
        </w:rPr>
      </w:pPr>
      <w:r w:rsidRPr="0057629B">
        <w:rPr>
          <w:rFonts w:ascii="Arial" w:hAnsi="Arial" w:cs="Arial"/>
          <w:b/>
          <w:noProof/>
          <w:sz w:val="22"/>
          <w:szCs w:val="22"/>
          <w:lang w:val="es-PE"/>
        </w:rPr>
        <w:lastRenderedPageBreak/>
        <w:drawing>
          <wp:inline distT="0" distB="0" distL="0" distR="0" wp14:anchorId="09806D57" wp14:editId="327FE318">
            <wp:extent cx="2276103" cy="2546350"/>
            <wp:effectExtent l="0" t="0" r="0" b="6350"/>
            <wp:docPr id="1611497549"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97549" name="Imagen 1" descr="Mapa&#10;&#10;El contenido generado por IA puede ser incorrecto."/>
                    <pic:cNvPicPr/>
                  </pic:nvPicPr>
                  <pic:blipFill>
                    <a:blip r:embed="rId19"/>
                    <a:stretch>
                      <a:fillRect/>
                    </a:stretch>
                  </pic:blipFill>
                  <pic:spPr>
                    <a:xfrm>
                      <a:off x="0" y="0"/>
                      <a:ext cx="2300197" cy="2573304"/>
                    </a:xfrm>
                    <a:prstGeom prst="rect">
                      <a:avLst/>
                    </a:prstGeom>
                  </pic:spPr>
                </pic:pic>
              </a:graphicData>
            </a:graphic>
          </wp:inline>
        </w:drawing>
      </w:r>
    </w:p>
    <w:p w14:paraId="57852A6B" w14:textId="53CF391C" w:rsidR="00196138" w:rsidRPr="00033752" w:rsidRDefault="00196138" w:rsidP="00B247C5">
      <w:pPr>
        <w:jc w:val="center"/>
        <w:rPr>
          <w:rFonts w:ascii="Arial" w:hAnsi="Arial" w:cs="Arial"/>
          <w:bCs/>
          <w:i/>
          <w:iCs/>
          <w:sz w:val="22"/>
          <w:szCs w:val="22"/>
          <w:lang w:val="es-PE"/>
        </w:rPr>
      </w:pPr>
      <w:r w:rsidRPr="00033752">
        <w:rPr>
          <w:rFonts w:ascii="Arial" w:hAnsi="Arial" w:cs="Arial"/>
          <w:bCs/>
          <w:i/>
          <w:iCs/>
          <w:sz w:val="22"/>
          <w:szCs w:val="22"/>
          <w:lang w:val="es-PE"/>
        </w:rPr>
        <w:t xml:space="preserve">Figura 3. </w:t>
      </w:r>
      <w:r w:rsidR="00033752" w:rsidRPr="00033752">
        <w:rPr>
          <w:rFonts w:ascii="Arial" w:hAnsi="Arial" w:cs="Arial"/>
          <w:bCs/>
          <w:i/>
          <w:iCs/>
          <w:sz w:val="22"/>
          <w:szCs w:val="22"/>
          <w:lang w:val="es-PE"/>
        </w:rPr>
        <w:t>Sitios de Red Privada LTE en mina</w:t>
      </w:r>
    </w:p>
    <w:p w14:paraId="48B2CE91" w14:textId="0E2D5819" w:rsidR="00033752" w:rsidRDefault="00033752" w:rsidP="00B247C5">
      <w:pPr>
        <w:jc w:val="center"/>
        <w:rPr>
          <w:rFonts w:ascii="Arial" w:hAnsi="Arial" w:cs="Arial"/>
          <w:bCs/>
          <w:i/>
          <w:iCs/>
          <w:sz w:val="22"/>
          <w:szCs w:val="22"/>
          <w:lang w:val="es-PE"/>
        </w:rPr>
      </w:pPr>
      <w:r w:rsidRPr="00033752">
        <w:rPr>
          <w:rFonts w:ascii="Arial" w:hAnsi="Arial" w:cs="Arial"/>
          <w:bCs/>
          <w:i/>
          <w:iCs/>
          <w:sz w:val="22"/>
          <w:szCs w:val="22"/>
          <w:lang w:val="es-PE"/>
        </w:rPr>
        <w:t>Fuente: Elaboración propia</w:t>
      </w:r>
    </w:p>
    <w:p w14:paraId="592B0762" w14:textId="77777777" w:rsidR="004D6E8F" w:rsidRPr="00033752" w:rsidRDefault="004D6E8F" w:rsidP="00B247C5">
      <w:pPr>
        <w:jc w:val="center"/>
        <w:rPr>
          <w:rFonts w:ascii="Arial" w:hAnsi="Arial" w:cs="Arial"/>
          <w:bCs/>
          <w:i/>
          <w:iCs/>
          <w:sz w:val="22"/>
          <w:szCs w:val="22"/>
          <w:lang w:val="es-PE"/>
        </w:rPr>
      </w:pPr>
    </w:p>
    <w:p w14:paraId="36CD06CB" w14:textId="26D2E283" w:rsidR="0062397D" w:rsidRPr="00E16B4B" w:rsidRDefault="0062397D" w:rsidP="0062397D">
      <w:pPr>
        <w:jc w:val="both"/>
        <w:rPr>
          <w:rFonts w:ascii="Arial" w:hAnsi="Arial" w:cs="Arial"/>
          <w:b/>
          <w:sz w:val="22"/>
          <w:szCs w:val="22"/>
          <w:lang w:val="es-ES"/>
        </w:rPr>
      </w:pPr>
      <w:r w:rsidRPr="00E16B4B">
        <w:rPr>
          <w:rFonts w:ascii="Arial" w:hAnsi="Arial" w:cs="Arial"/>
          <w:b/>
          <w:sz w:val="22"/>
          <w:szCs w:val="22"/>
          <w:lang w:val="es-ES"/>
        </w:rPr>
        <w:t>3.8. Switches CORE</w:t>
      </w:r>
    </w:p>
    <w:p w14:paraId="728A5E9A" w14:textId="77777777" w:rsidR="0062397D" w:rsidRDefault="0062397D" w:rsidP="0062397D">
      <w:pPr>
        <w:jc w:val="both"/>
        <w:rPr>
          <w:rFonts w:ascii="Arial" w:hAnsi="Arial" w:cs="Arial"/>
          <w:sz w:val="22"/>
          <w:szCs w:val="22"/>
          <w:lang w:val="es-ES"/>
        </w:rPr>
      </w:pPr>
      <w:r w:rsidRPr="00E16B4B">
        <w:rPr>
          <w:rFonts w:ascii="Arial" w:hAnsi="Arial" w:cs="Arial"/>
          <w:sz w:val="22"/>
          <w:szCs w:val="22"/>
          <w:lang w:val="es-ES"/>
        </w:rPr>
        <w:t xml:space="preserve">Como parte de su estrategia en la continuidad operativa y la resiliencia de sus sistemas digitales, Antamina ejecutó un </w:t>
      </w:r>
      <w:proofErr w:type="spellStart"/>
      <w:r w:rsidRPr="00E16B4B">
        <w:rPr>
          <w:rFonts w:ascii="Arial" w:hAnsi="Arial" w:cs="Arial"/>
          <w:sz w:val="22"/>
          <w:szCs w:val="22"/>
          <w:lang w:val="es-ES"/>
        </w:rPr>
        <w:t>upgrade</w:t>
      </w:r>
      <w:proofErr w:type="spellEnd"/>
      <w:r w:rsidRPr="00E16B4B">
        <w:rPr>
          <w:rFonts w:ascii="Arial" w:hAnsi="Arial" w:cs="Arial"/>
          <w:sz w:val="22"/>
          <w:szCs w:val="22"/>
          <w:lang w:val="es-ES"/>
        </w:rPr>
        <w:t xml:space="preserve"> de sus switches </w:t>
      </w:r>
      <w:proofErr w:type="spellStart"/>
      <w:r w:rsidRPr="00E16B4B">
        <w:rPr>
          <w:rFonts w:ascii="Arial" w:hAnsi="Arial" w:cs="Arial"/>
          <w:sz w:val="22"/>
          <w:szCs w:val="22"/>
          <w:lang w:val="es-ES"/>
        </w:rPr>
        <w:t>core</w:t>
      </w:r>
      <w:proofErr w:type="spellEnd"/>
      <w:r w:rsidRPr="00E16B4B">
        <w:rPr>
          <w:rFonts w:ascii="Arial" w:hAnsi="Arial" w:cs="Arial"/>
          <w:sz w:val="22"/>
          <w:szCs w:val="22"/>
          <w:lang w:val="es-ES"/>
        </w:rPr>
        <w:t xml:space="preserve"> y red LAN a nivel de </w:t>
      </w:r>
      <w:proofErr w:type="spellStart"/>
      <w:r w:rsidRPr="00E16B4B">
        <w:rPr>
          <w:rFonts w:ascii="Arial" w:hAnsi="Arial" w:cs="Arial"/>
          <w:sz w:val="22"/>
          <w:szCs w:val="22"/>
          <w:lang w:val="es-ES"/>
        </w:rPr>
        <w:t>datacenter</w:t>
      </w:r>
      <w:proofErr w:type="spellEnd"/>
      <w:r w:rsidRPr="00E16B4B">
        <w:rPr>
          <w:rFonts w:ascii="Arial" w:hAnsi="Arial" w:cs="Arial"/>
          <w:sz w:val="22"/>
          <w:szCs w:val="22"/>
          <w:lang w:val="es-ES"/>
        </w:rPr>
        <w:t xml:space="preserve"> con el objetivo de asegurar una conectividad de alta disponibilidad, flexible y preparada para los desafíos de una operación minera moderna. Esta renovación tecnológica se basa en la adopción de Software </w:t>
      </w:r>
      <w:proofErr w:type="spellStart"/>
      <w:r w:rsidRPr="00E16B4B">
        <w:rPr>
          <w:rFonts w:ascii="Arial" w:hAnsi="Arial" w:cs="Arial"/>
          <w:sz w:val="22"/>
          <w:szCs w:val="22"/>
          <w:lang w:val="es-ES"/>
        </w:rPr>
        <w:t>Defined</w:t>
      </w:r>
      <w:proofErr w:type="spellEnd"/>
      <w:r w:rsidRPr="00E16B4B">
        <w:rPr>
          <w:rFonts w:ascii="Arial" w:hAnsi="Arial" w:cs="Arial"/>
          <w:sz w:val="22"/>
          <w:szCs w:val="22"/>
          <w:lang w:val="es-ES"/>
        </w:rPr>
        <w:t xml:space="preserve"> </w:t>
      </w:r>
      <w:proofErr w:type="spellStart"/>
      <w:r w:rsidRPr="00E16B4B">
        <w:rPr>
          <w:rFonts w:ascii="Arial" w:hAnsi="Arial" w:cs="Arial"/>
          <w:sz w:val="22"/>
          <w:szCs w:val="22"/>
          <w:lang w:val="es-ES"/>
        </w:rPr>
        <w:t>Networking</w:t>
      </w:r>
      <w:proofErr w:type="spellEnd"/>
      <w:r w:rsidRPr="00E16B4B">
        <w:rPr>
          <w:rFonts w:ascii="Arial" w:hAnsi="Arial" w:cs="Arial"/>
          <w:sz w:val="22"/>
          <w:szCs w:val="22"/>
          <w:lang w:val="es-ES"/>
        </w:rPr>
        <w:t xml:space="preserve"> (SDN - redes definidas por software) y bajo una arquitectura </w:t>
      </w:r>
      <w:proofErr w:type="spellStart"/>
      <w:r w:rsidRPr="00E16B4B">
        <w:rPr>
          <w:rFonts w:ascii="Arial" w:hAnsi="Arial" w:cs="Arial"/>
          <w:sz w:val="22"/>
          <w:szCs w:val="22"/>
          <w:lang w:val="es-ES"/>
        </w:rPr>
        <w:t>Spine-Leaf</w:t>
      </w:r>
      <w:proofErr w:type="spellEnd"/>
      <w:r w:rsidRPr="00E16B4B">
        <w:rPr>
          <w:rFonts w:ascii="Arial" w:hAnsi="Arial" w:cs="Arial"/>
          <w:sz w:val="22"/>
          <w:szCs w:val="22"/>
          <w:lang w:val="es-ES"/>
        </w:rPr>
        <w:t xml:space="preserve"> de última generación, que permite administrar de forma centralizada y dinámica la conectividad de cargas de trabajo críticas. La nueva solución permite velocidades de hasta 40 Gbps, asegurando la capacidad de respuesta que demandan los flujos de datos industriales, reduciendo el riesgo de interrupciones y facilitando el escalamiento horizontal y vertical de los servicios digitales.</w:t>
      </w:r>
    </w:p>
    <w:p w14:paraId="738E20B2" w14:textId="77777777" w:rsidR="008C2939" w:rsidRPr="00E16B4B" w:rsidRDefault="008C2939" w:rsidP="0062397D">
      <w:pPr>
        <w:jc w:val="both"/>
        <w:rPr>
          <w:rFonts w:ascii="Arial" w:hAnsi="Arial" w:cs="Arial"/>
          <w:sz w:val="22"/>
          <w:szCs w:val="22"/>
          <w:lang w:val="es-ES"/>
        </w:rPr>
      </w:pPr>
    </w:p>
    <w:p w14:paraId="415C3760" w14:textId="77777777" w:rsidR="0062397D" w:rsidRDefault="0062397D" w:rsidP="0062397D">
      <w:pPr>
        <w:jc w:val="both"/>
        <w:rPr>
          <w:rFonts w:ascii="Arial" w:hAnsi="Arial" w:cs="Arial"/>
          <w:sz w:val="22"/>
          <w:szCs w:val="22"/>
          <w:lang w:val="es-ES"/>
        </w:rPr>
      </w:pPr>
      <w:r w:rsidRPr="00E16B4B">
        <w:rPr>
          <w:rFonts w:ascii="Arial" w:hAnsi="Arial" w:cs="Arial"/>
          <w:sz w:val="22"/>
          <w:szCs w:val="22"/>
          <w:lang w:val="es-ES"/>
        </w:rPr>
        <w:t>La solución implementada se estructura sobre una arquitectura ACI Multi-</w:t>
      </w:r>
      <w:proofErr w:type="spellStart"/>
      <w:r w:rsidRPr="00E16B4B">
        <w:rPr>
          <w:rFonts w:ascii="Arial" w:hAnsi="Arial" w:cs="Arial"/>
          <w:sz w:val="22"/>
          <w:szCs w:val="22"/>
          <w:lang w:val="es-ES"/>
        </w:rPr>
        <w:t>Pod</w:t>
      </w:r>
      <w:proofErr w:type="spellEnd"/>
      <w:r w:rsidRPr="00E16B4B">
        <w:rPr>
          <w:rFonts w:ascii="Arial" w:hAnsi="Arial" w:cs="Arial"/>
          <w:sz w:val="22"/>
          <w:szCs w:val="22"/>
          <w:lang w:val="es-ES"/>
        </w:rPr>
        <w:t>, compuesta por tres dominios físicos (</w:t>
      </w:r>
      <w:proofErr w:type="spellStart"/>
      <w:r w:rsidRPr="00E16B4B">
        <w:rPr>
          <w:rFonts w:ascii="Arial" w:hAnsi="Arial" w:cs="Arial"/>
          <w:sz w:val="22"/>
          <w:szCs w:val="22"/>
          <w:lang w:val="es-ES"/>
        </w:rPr>
        <w:t>Pods</w:t>
      </w:r>
      <w:proofErr w:type="spellEnd"/>
      <w:r w:rsidRPr="00E16B4B">
        <w:rPr>
          <w:rFonts w:ascii="Arial" w:hAnsi="Arial" w:cs="Arial"/>
          <w:sz w:val="22"/>
          <w:szCs w:val="22"/>
          <w:lang w:val="es-ES"/>
        </w:rPr>
        <w:t xml:space="preserve">): el primero ubicado en el Nuevo Campamento, el segundo en el </w:t>
      </w:r>
      <w:proofErr w:type="spellStart"/>
      <w:r w:rsidRPr="00E16B4B">
        <w:rPr>
          <w:rFonts w:ascii="Arial" w:hAnsi="Arial" w:cs="Arial"/>
          <w:sz w:val="22"/>
          <w:szCs w:val="22"/>
          <w:lang w:val="es-ES"/>
        </w:rPr>
        <w:t>Main</w:t>
      </w:r>
      <w:proofErr w:type="spellEnd"/>
      <w:r w:rsidRPr="00E16B4B">
        <w:rPr>
          <w:rFonts w:ascii="Arial" w:hAnsi="Arial" w:cs="Arial"/>
          <w:sz w:val="22"/>
          <w:szCs w:val="22"/>
          <w:lang w:val="es-ES"/>
        </w:rPr>
        <w:t xml:space="preserve"> Office y el tercero en Lima. Cada </w:t>
      </w:r>
      <w:proofErr w:type="spellStart"/>
      <w:r w:rsidRPr="00E16B4B">
        <w:rPr>
          <w:rFonts w:ascii="Arial" w:hAnsi="Arial" w:cs="Arial"/>
          <w:sz w:val="22"/>
          <w:szCs w:val="22"/>
          <w:lang w:val="es-ES"/>
        </w:rPr>
        <w:t>Pod</w:t>
      </w:r>
      <w:proofErr w:type="spellEnd"/>
      <w:r w:rsidRPr="00E16B4B">
        <w:rPr>
          <w:rFonts w:ascii="Arial" w:hAnsi="Arial" w:cs="Arial"/>
          <w:sz w:val="22"/>
          <w:szCs w:val="22"/>
          <w:lang w:val="es-ES"/>
        </w:rPr>
        <w:t xml:space="preserve"> opera de forma interdependiente pero sincronizada a través de una red de interconexión (IPN) con diseño Full Mesh, conformado por dos nodos IPN por </w:t>
      </w:r>
      <w:proofErr w:type="spellStart"/>
      <w:r w:rsidRPr="00E16B4B">
        <w:rPr>
          <w:rFonts w:ascii="Arial" w:hAnsi="Arial" w:cs="Arial"/>
          <w:sz w:val="22"/>
          <w:szCs w:val="22"/>
          <w:lang w:val="es-ES"/>
        </w:rPr>
        <w:t>Pod</w:t>
      </w:r>
      <w:proofErr w:type="spellEnd"/>
      <w:r w:rsidRPr="00E16B4B">
        <w:rPr>
          <w:rFonts w:ascii="Arial" w:hAnsi="Arial" w:cs="Arial"/>
          <w:sz w:val="22"/>
          <w:szCs w:val="22"/>
          <w:lang w:val="es-ES"/>
        </w:rPr>
        <w:t xml:space="preserve"> para asegurar redundancia total. La red utiliza túneles VXLAN para extender servicios de red entre </w:t>
      </w:r>
      <w:proofErr w:type="spellStart"/>
      <w:r w:rsidRPr="00E16B4B">
        <w:rPr>
          <w:rFonts w:ascii="Arial" w:hAnsi="Arial" w:cs="Arial"/>
          <w:sz w:val="22"/>
          <w:szCs w:val="22"/>
          <w:lang w:val="es-ES"/>
        </w:rPr>
        <w:t>Pods</w:t>
      </w:r>
      <w:proofErr w:type="spellEnd"/>
      <w:r w:rsidRPr="00E16B4B">
        <w:rPr>
          <w:rFonts w:ascii="Arial" w:hAnsi="Arial" w:cs="Arial"/>
          <w:sz w:val="22"/>
          <w:szCs w:val="22"/>
          <w:lang w:val="es-ES"/>
        </w:rPr>
        <w:t xml:space="preserve">, facilitando la movilidad de cargas de trabajo y manteniendo una estructura lógica unificada, independientemente de la ubicación física. Se ha considerado también la implementación de seis nodos de control (APIC), distribuidos equitativamente en los tres </w:t>
      </w:r>
      <w:proofErr w:type="spellStart"/>
      <w:r w:rsidRPr="00E16B4B">
        <w:rPr>
          <w:rFonts w:ascii="Arial" w:hAnsi="Arial" w:cs="Arial"/>
          <w:sz w:val="22"/>
          <w:szCs w:val="22"/>
          <w:lang w:val="es-ES"/>
        </w:rPr>
        <w:t>Pods</w:t>
      </w:r>
      <w:proofErr w:type="spellEnd"/>
      <w:r w:rsidRPr="00E16B4B">
        <w:rPr>
          <w:rFonts w:ascii="Arial" w:hAnsi="Arial" w:cs="Arial"/>
          <w:sz w:val="22"/>
          <w:szCs w:val="22"/>
          <w:lang w:val="es-ES"/>
        </w:rPr>
        <w:t>, garantizando tolerancia a fallas, operación resiliente y capacidad de configuración continua incluso en escenarios de contingencia.</w:t>
      </w:r>
    </w:p>
    <w:p w14:paraId="09C53A6A" w14:textId="77777777" w:rsidR="0062397D" w:rsidRDefault="0062397D" w:rsidP="0062397D">
      <w:pPr>
        <w:jc w:val="both"/>
        <w:rPr>
          <w:rFonts w:ascii="Arial" w:hAnsi="Arial" w:cs="Arial"/>
          <w:sz w:val="22"/>
          <w:szCs w:val="22"/>
          <w:lang w:val="es-ES"/>
        </w:rPr>
      </w:pPr>
      <w:r w:rsidRPr="00E16B4B">
        <w:rPr>
          <w:rFonts w:ascii="Arial" w:hAnsi="Arial" w:cs="Arial"/>
          <w:sz w:val="22"/>
          <w:szCs w:val="22"/>
          <w:lang w:val="es-ES"/>
        </w:rPr>
        <w:t xml:space="preserve">Entre sus funcionalidades clave, esta nueva infraestructura permite la automatización del aprovisionamiento de red, la aplicación de políticas de segmentación por grupos funcionales (EPG), la administración centralizada del tráfico de datos y la incorporación de reglas de seguridad homogéneas en toda la red. Gracias a la tecnología SDN, es posible detectar y anticipar comportamientos anómalos en las comunicaciones, así como mantener un rendimiento óptimo de las aplicaciones de negocio alojadas en el </w:t>
      </w:r>
      <w:proofErr w:type="spellStart"/>
      <w:r w:rsidRPr="00E16B4B">
        <w:rPr>
          <w:rFonts w:ascii="Arial" w:hAnsi="Arial" w:cs="Arial"/>
          <w:sz w:val="22"/>
          <w:szCs w:val="22"/>
          <w:lang w:val="es-ES"/>
        </w:rPr>
        <w:t>datacenter</w:t>
      </w:r>
      <w:proofErr w:type="spellEnd"/>
      <w:r w:rsidRPr="00E16B4B">
        <w:rPr>
          <w:rFonts w:ascii="Arial" w:hAnsi="Arial" w:cs="Arial"/>
          <w:sz w:val="22"/>
          <w:szCs w:val="22"/>
          <w:lang w:val="es-ES"/>
        </w:rPr>
        <w:t xml:space="preserve">, todo ello sin intervención manual repetitiva. La capacidad de mover servicios o cargas de un </w:t>
      </w:r>
      <w:proofErr w:type="spellStart"/>
      <w:r w:rsidRPr="00E16B4B">
        <w:rPr>
          <w:rFonts w:ascii="Arial" w:hAnsi="Arial" w:cs="Arial"/>
          <w:sz w:val="22"/>
          <w:szCs w:val="22"/>
          <w:lang w:val="es-ES"/>
        </w:rPr>
        <w:t>pod</w:t>
      </w:r>
      <w:proofErr w:type="spellEnd"/>
      <w:r w:rsidRPr="00E16B4B">
        <w:rPr>
          <w:rFonts w:ascii="Arial" w:hAnsi="Arial" w:cs="Arial"/>
          <w:sz w:val="22"/>
          <w:szCs w:val="22"/>
          <w:lang w:val="es-ES"/>
        </w:rPr>
        <w:t xml:space="preserve"> a otro sin </w:t>
      </w:r>
      <w:proofErr w:type="spellStart"/>
      <w:r w:rsidRPr="00E16B4B">
        <w:rPr>
          <w:rFonts w:ascii="Arial" w:hAnsi="Arial" w:cs="Arial"/>
          <w:sz w:val="22"/>
          <w:szCs w:val="22"/>
          <w:lang w:val="es-ES"/>
        </w:rPr>
        <w:t>reprovisionamiento</w:t>
      </w:r>
      <w:proofErr w:type="spellEnd"/>
      <w:r w:rsidRPr="00E16B4B">
        <w:rPr>
          <w:rFonts w:ascii="Arial" w:hAnsi="Arial" w:cs="Arial"/>
          <w:sz w:val="22"/>
          <w:szCs w:val="22"/>
          <w:lang w:val="es-ES"/>
        </w:rPr>
        <w:t xml:space="preserve"> físico ofrece una ventaja operativa significativa, especialmente para entornos exigentes como la minería.</w:t>
      </w:r>
    </w:p>
    <w:p w14:paraId="03511AB2" w14:textId="77777777" w:rsidR="008C2939" w:rsidRPr="00E16B4B" w:rsidRDefault="008C2939" w:rsidP="0062397D">
      <w:pPr>
        <w:jc w:val="both"/>
        <w:rPr>
          <w:rFonts w:ascii="Arial" w:hAnsi="Arial" w:cs="Arial"/>
          <w:sz w:val="22"/>
          <w:szCs w:val="22"/>
          <w:lang w:val="es-ES"/>
        </w:rPr>
      </w:pPr>
    </w:p>
    <w:p w14:paraId="6E5EB47E" w14:textId="77777777" w:rsidR="0062397D" w:rsidRPr="00E16B4B" w:rsidRDefault="0062397D" w:rsidP="0062397D">
      <w:pPr>
        <w:jc w:val="both"/>
        <w:rPr>
          <w:rFonts w:ascii="Arial" w:hAnsi="Arial" w:cs="Arial"/>
          <w:sz w:val="22"/>
          <w:szCs w:val="22"/>
          <w:lang w:val="es-ES"/>
        </w:rPr>
      </w:pPr>
      <w:r w:rsidRPr="00E16B4B">
        <w:rPr>
          <w:rFonts w:ascii="Arial" w:hAnsi="Arial" w:cs="Arial"/>
          <w:sz w:val="22"/>
          <w:szCs w:val="22"/>
          <w:lang w:val="es-ES"/>
        </w:rPr>
        <w:t>Finalmente, esta solución se encuentra integrada a una plataforma de gestión avanzada que permite monitorear, diagnosticar y optimizar el comportamiento de la red en tiempo real, mediante herramientas basadas en inteligencia artificial. Este sistema se conecta con otros componentes del ecosistema digital de Antamina, como soluciones de control de accesos, sistemas de monitoreo remoto y servicios en la nube.</w:t>
      </w:r>
    </w:p>
    <w:p w14:paraId="5C6CAF11" w14:textId="77777777" w:rsidR="00E1462B" w:rsidRPr="00E16B4B" w:rsidRDefault="00E1462B" w:rsidP="00E77D13">
      <w:pPr>
        <w:jc w:val="both"/>
        <w:rPr>
          <w:rFonts w:ascii="Arial" w:hAnsi="Arial" w:cs="Arial"/>
          <w:b/>
          <w:sz w:val="22"/>
          <w:szCs w:val="22"/>
          <w:lang w:val="es-ES"/>
        </w:rPr>
      </w:pPr>
    </w:p>
    <w:p w14:paraId="50D3BB1B" w14:textId="11DE970B" w:rsidR="00E81D9C" w:rsidRPr="00E16B4B" w:rsidRDefault="00E81D9C" w:rsidP="00E77D13">
      <w:pPr>
        <w:jc w:val="both"/>
        <w:rPr>
          <w:rFonts w:ascii="Arial" w:hAnsi="Arial" w:cs="Arial"/>
          <w:b/>
          <w:sz w:val="22"/>
          <w:szCs w:val="22"/>
          <w:lang w:val="es-PE"/>
        </w:rPr>
      </w:pPr>
      <w:r w:rsidRPr="00E16B4B">
        <w:rPr>
          <w:rFonts w:ascii="Arial" w:hAnsi="Arial" w:cs="Arial"/>
          <w:b/>
          <w:sz w:val="22"/>
          <w:szCs w:val="22"/>
          <w:lang w:val="es-PE"/>
        </w:rPr>
        <w:t>3.</w:t>
      </w:r>
      <w:r w:rsidR="0062397D" w:rsidRPr="00E16B4B">
        <w:rPr>
          <w:rFonts w:ascii="Arial" w:hAnsi="Arial" w:cs="Arial"/>
          <w:b/>
          <w:sz w:val="22"/>
          <w:szCs w:val="22"/>
          <w:lang w:val="es-PE"/>
        </w:rPr>
        <w:t>9</w:t>
      </w:r>
      <w:r w:rsidRPr="00E16B4B">
        <w:rPr>
          <w:rFonts w:ascii="Arial" w:hAnsi="Arial" w:cs="Arial"/>
          <w:b/>
          <w:sz w:val="22"/>
          <w:szCs w:val="22"/>
          <w:lang w:val="es-PE"/>
        </w:rPr>
        <w:t xml:space="preserve">. </w:t>
      </w:r>
      <w:r w:rsidR="00A10A8C" w:rsidRPr="00E16B4B">
        <w:rPr>
          <w:rFonts w:ascii="Arial" w:hAnsi="Arial" w:cs="Arial"/>
          <w:b/>
          <w:sz w:val="22"/>
          <w:szCs w:val="22"/>
          <w:lang w:val="es-PE"/>
        </w:rPr>
        <w:t>Interconexión entre sedes</w:t>
      </w:r>
    </w:p>
    <w:p w14:paraId="72A81352" w14:textId="77777777" w:rsidR="00A27C87" w:rsidRPr="00E16B4B" w:rsidRDefault="00A27C87" w:rsidP="00E77D13">
      <w:pPr>
        <w:jc w:val="both"/>
        <w:rPr>
          <w:rFonts w:ascii="Arial" w:hAnsi="Arial" w:cs="Arial"/>
          <w:b/>
          <w:sz w:val="22"/>
          <w:szCs w:val="22"/>
          <w:lang w:val="es-PE"/>
        </w:rPr>
      </w:pPr>
    </w:p>
    <w:p w14:paraId="28D62DC9" w14:textId="77777777" w:rsidR="00CF5A20" w:rsidRPr="00E16B4B" w:rsidRDefault="00CF5A20" w:rsidP="00CF5A20">
      <w:pPr>
        <w:jc w:val="both"/>
        <w:rPr>
          <w:rFonts w:ascii="Arial" w:hAnsi="Arial" w:cs="Arial"/>
          <w:sz w:val="22"/>
          <w:szCs w:val="22"/>
          <w:lang w:val="es-ES"/>
        </w:rPr>
      </w:pPr>
      <w:r w:rsidRPr="00E16B4B">
        <w:rPr>
          <w:rFonts w:ascii="Arial" w:hAnsi="Arial" w:cs="Arial"/>
          <w:sz w:val="22"/>
          <w:szCs w:val="22"/>
          <w:lang w:val="es-ES"/>
        </w:rPr>
        <w:t>Como parte de su estrategia de hiperconectividad, Antamina ha diseñado e implementado una solución de LAN Extendida para interconectar de forma segura, eficiente y con alta disponibilidad sus tres sedes principales: Mina, Puerto Punta Lobitos (PPL) y Lima. Esta red permite transportar datos de manera unificada entre ubicaciones geográficamente dispersas, garantizando continuidad operativa y soporte para aplicaciones críticas del negocio.</w:t>
      </w:r>
    </w:p>
    <w:p w14:paraId="653B10B7" w14:textId="77777777" w:rsidR="00653AB7" w:rsidRPr="00E16B4B" w:rsidRDefault="00653AB7" w:rsidP="00CF5A20">
      <w:pPr>
        <w:jc w:val="both"/>
        <w:rPr>
          <w:rFonts w:ascii="Arial" w:hAnsi="Arial" w:cs="Arial"/>
          <w:sz w:val="22"/>
          <w:szCs w:val="22"/>
          <w:lang w:val="es-ES"/>
        </w:rPr>
      </w:pPr>
    </w:p>
    <w:p w14:paraId="3BA7506F" w14:textId="77777777" w:rsidR="00CF5A20" w:rsidRPr="00E16B4B" w:rsidRDefault="00CF5A20" w:rsidP="00CF5A20">
      <w:pPr>
        <w:jc w:val="both"/>
        <w:rPr>
          <w:rFonts w:ascii="Arial" w:hAnsi="Arial" w:cs="Arial"/>
          <w:sz w:val="22"/>
          <w:szCs w:val="22"/>
          <w:lang w:val="es-ES"/>
        </w:rPr>
      </w:pPr>
      <w:r w:rsidRPr="00E16B4B">
        <w:rPr>
          <w:rFonts w:ascii="Arial" w:hAnsi="Arial" w:cs="Arial"/>
          <w:sz w:val="22"/>
          <w:szCs w:val="22"/>
          <w:lang w:val="es-ES"/>
        </w:rPr>
        <w:t>La arquitectura de esta LAN Extendida se apoya en una infraestructura de fibra óptica subterránea de aproximadamente 305 kilómetros, que recorre todo el mineroducto desde el campamento minero hasta el puerto. Esta fibra, del tipo monomodo y con diseño en anillo lógico, constituye la columna vertebral sobre la cual se integran tecnologías avanzadas de transporte y gestión de tráfico.</w:t>
      </w:r>
    </w:p>
    <w:p w14:paraId="4F5B9443" w14:textId="77777777" w:rsidR="00F73064" w:rsidRDefault="00F73064" w:rsidP="00F73064">
      <w:pPr>
        <w:jc w:val="both"/>
        <w:rPr>
          <w:rFonts w:ascii="Arial" w:hAnsi="Arial" w:cs="Arial"/>
          <w:sz w:val="22"/>
          <w:szCs w:val="22"/>
          <w:lang w:val="es-ES"/>
        </w:rPr>
      </w:pPr>
      <w:r w:rsidRPr="00E16B4B">
        <w:rPr>
          <w:rFonts w:ascii="Arial" w:hAnsi="Arial" w:cs="Arial"/>
          <w:sz w:val="22"/>
          <w:szCs w:val="22"/>
          <w:lang w:val="es-ES"/>
        </w:rPr>
        <w:t>La solución se estructura en dos niveles complementarios: una red de transporte de capa 2 con capacidades industriales y una red de gestión inteligente de tráfico en capa 3, con funcionalidades SD-WAN. En conjunto, esta arquitectura híbrida permite asegurar un servicio confiable, de alto rendimiento y adaptable a las necesidades cambiantes de conectividad y seguridad de la operación minera.</w:t>
      </w:r>
    </w:p>
    <w:p w14:paraId="340643A8" w14:textId="77777777" w:rsidR="008C2939" w:rsidRPr="00E16B4B" w:rsidRDefault="008C2939" w:rsidP="00F73064">
      <w:pPr>
        <w:jc w:val="both"/>
        <w:rPr>
          <w:rFonts w:ascii="Arial" w:hAnsi="Arial" w:cs="Arial"/>
          <w:sz w:val="22"/>
          <w:szCs w:val="22"/>
          <w:lang w:val="es-ES"/>
        </w:rPr>
      </w:pPr>
    </w:p>
    <w:p w14:paraId="2019427F" w14:textId="77777777" w:rsidR="001A7EF3" w:rsidRPr="00E16B4B" w:rsidRDefault="00F73064" w:rsidP="001A7EF3">
      <w:pPr>
        <w:jc w:val="both"/>
        <w:rPr>
          <w:rFonts w:ascii="Arial" w:hAnsi="Arial" w:cs="Arial"/>
          <w:sz w:val="22"/>
          <w:szCs w:val="22"/>
          <w:lang w:val="es-ES"/>
        </w:rPr>
      </w:pPr>
      <w:r w:rsidRPr="00E16B4B">
        <w:rPr>
          <w:rFonts w:ascii="Arial" w:hAnsi="Arial" w:cs="Arial"/>
          <w:sz w:val="22"/>
          <w:szCs w:val="22"/>
          <w:lang w:val="es-ES"/>
        </w:rPr>
        <w:lastRenderedPageBreak/>
        <w:t>La red de transporte de capa 2 está basada en una arquitectura de conmutación de paquetes con capacidad de hasta 10 Gbps, con conmutación rápida menor a 50 ms, redundancia física y lógica, y compatibilidad con servicios tanto IP como TDM sobre la misma infraestructura de fibra.</w:t>
      </w:r>
      <w:r w:rsidR="001A7EF3" w:rsidRPr="00E16B4B">
        <w:rPr>
          <w:rFonts w:ascii="Arial" w:hAnsi="Arial" w:cs="Arial"/>
          <w:sz w:val="22"/>
          <w:szCs w:val="22"/>
          <w:lang w:val="es-ES"/>
        </w:rPr>
        <w:t xml:space="preserve"> La arquitectura en anillo garantiza continuidad de servicio ante cualquier corte de enlace, y se integra de forma nativa con la red SONET existente como vía de respaldo, permitiendo puntos de conmutación definidos a lo largo del mineroducto.</w:t>
      </w:r>
    </w:p>
    <w:p w14:paraId="39FA38A3" w14:textId="0418CBB8" w:rsidR="00F73064" w:rsidRPr="00E16B4B" w:rsidRDefault="00F73064" w:rsidP="00F73064">
      <w:pPr>
        <w:jc w:val="both"/>
        <w:rPr>
          <w:rFonts w:ascii="Arial" w:hAnsi="Arial" w:cs="Arial"/>
          <w:sz w:val="22"/>
          <w:szCs w:val="22"/>
          <w:lang w:val="es-ES"/>
        </w:rPr>
      </w:pPr>
    </w:p>
    <w:p w14:paraId="21EAAFFA" w14:textId="436DDE90" w:rsidR="003F2A1E" w:rsidRPr="00E16B4B" w:rsidRDefault="003F2A1E" w:rsidP="00F73064">
      <w:pPr>
        <w:jc w:val="both"/>
        <w:rPr>
          <w:rFonts w:ascii="Arial" w:hAnsi="Arial" w:cs="Arial"/>
          <w:sz w:val="22"/>
          <w:szCs w:val="22"/>
          <w:lang w:val="es-ES"/>
        </w:rPr>
      </w:pPr>
      <w:r w:rsidRPr="00E16B4B">
        <w:rPr>
          <w:rFonts w:ascii="Arial" w:hAnsi="Arial" w:cs="Arial"/>
          <w:sz w:val="22"/>
          <w:szCs w:val="22"/>
          <w:lang w:val="es-ES"/>
        </w:rPr>
        <w:t>Complementariamente, la red de capa 3 proporciona capacidades SD-WAN avanzadas que permiten gestionar el tráfico por tipo de servicio, aplicar políticas de priorización, balancear la carga entre enlaces disponibles y asegurar la continuidad del servicio mediante configuraciones de alta disponibilidad. Esta capa está desplegada en los tres sites principales y permite el establecimiento de túneles cifrados, definición de rutas físicas y lógicas, segmentación por tipo de tráfico y visibilidad centralizada del comportamiento de la red.</w:t>
      </w:r>
    </w:p>
    <w:p w14:paraId="7A640866" w14:textId="77777777" w:rsidR="003F2A1E" w:rsidRPr="00E16B4B" w:rsidRDefault="003F2A1E" w:rsidP="00F73064">
      <w:pPr>
        <w:jc w:val="both"/>
        <w:rPr>
          <w:rFonts w:ascii="Arial" w:hAnsi="Arial" w:cs="Arial"/>
          <w:sz w:val="22"/>
          <w:szCs w:val="22"/>
          <w:lang w:val="es-ES"/>
        </w:rPr>
      </w:pPr>
    </w:p>
    <w:p w14:paraId="32B9C695" w14:textId="6A1A1265" w:rsidR="00D346A4" w:rsidRPr="00E16B4B" w:rsidRDefault="00D346A4" w:rsidP="00D346A4">
      <w:pPr>
        <w:jc w:val="both"/>
        <w:rPr>
          <w:rFonts w:ascii="Arial" w:hAnsi="Arial" w:cs="Arial"/>
          <w:sz w:val="22"/>
          <w:szCs w:val="22"/>
          <w:lang w:val="es-ES"/>
        </w:rPr>
      </w:pPr>
      <w:r w:rsidRPr="00E16B4B">
        <w:rPr>
          <w:rFonts w:ascii="Arial" w:hAnsi="Arial" w:cs="Arial"/>
          <w:sz w:val="22"/>
          <w:szCs w:val="22"/>
          <w:lang w:val="es-ES"/>
        </w:rPr>
        <w:t xml:space="preserve">Ambas soluciones, la de transporte de capa 2 y la de gestión de tráfico de capa 3, se integran sobre la misma infraestructura de fibra óptica, operando de forma complementaria y brindando flexibilidad, seguridad y redundancia. Esta arquitectura está preparada para integrar nuevos servicios, enlaces alternativos o tecnologías emergentes (como 4G/LTE industrial o servicios </w:t>
      </w:r>
      <w:proofErr w:type="spellStart"/>
      <w:r w:rsidRPr="00E16B4B">
        <w:rPr>
          <w:rFonts w:ascii="Arial" w:hAnsi="Arial" w:cs="Arial"/>
          <w:sz w:val="22"/>
          <w:szCs w:val="22"/>
          <w:lang w:val="es-ES"/>
        </w:rPr>
        <w:t>cloud</w:t>
      </w:r>
      <w:proofErr w:type="spellEnd"/>
      <w:r w:rsidRPr="00E16B4B">
        <w:rPr>
          <w:rFonts w:ascii="Arial" w:hAnsi="Arial" w:cs="Arial"/>
          <w:sz w:val="22"/>
          <w:szCs w:val="22"/>
          <w:lang w:val="es-ES"/>
        </w:rPr>
        <w:t>), asegurando su escalabilidad a futuro.</w:t>
      </w:r>
    </w:p>
    <w:p w14:paraId="7AA9E9CF" w14:textId="77777777" w:rsidR="00653AB7" w:rsidRPr="00E16B4B" w:rsidRDefault="00653AB7" w:rsidP="00D346A4">
      <w:pPr>
        <w:jc w:val="both"/>
        <w:rPr>
          <w:rFonts w:ascii="Arial" w:hAnsi="Arial" w:cs="Arial"/>
          <w:sz w:val="22"/>
          <w:szCs w:val="22"/>
          <w:lang w:val="es-ES"/>
        </w:rPr>
      </w:pPr>
    </w:p>
    <w:p w14:paraId="7EF25BD4" w14:textId="1C0411A1" w:rsidR="00D346A4" w:rsidRPr="00E16B4B" w:rsidRDefault="00D346A4" w:rsidP="00D346A4">
      <w:pPr>
        <w:jc w:val="both"/>
        <w:rPr>
          <w:rFonts w:ascii="Arial" w:hAnsi="Arial" w:cs="Arial"/>
          <w:sz w:val="22"/>
          <w:szCs w:val="22"/>
          <w:lang w:val="es-ES"/>
        </w:rPr>
      </w:pPr>
      <w:r w:rsidRPr="00E16B4B">
        <w:rPr>
          <w:rFonts w:ascii="Arial" w:hAnsi="Arial" w:cs="Arial"/>
          <w:sz w:val="22"/>
          <w:szCs w:val="22"/>
          <w:lang w:val="es-ES"/>
        </w:rPr>
        <w:t xml:space="preserve">Más allá del transporte de datos, la LAN Extendida habilita una operación digital integral al soportar de manera transversal sistemas como: centros de datos corporativos, plataformas </w:t>
      </w:r>
      <w:proofErr w:type="spellStart"/>
      <w:r w:rsidRPr="00E16B4B">
        <w:rPr>
          <w:rFonts w:ascii="Arial" w:hAnsi="Arial" w:cs="Arial"/>
          <w:sz w:val="22"/>
          <w:szCs w:val="22"/>
          <w:lang w:val="es-ES"/>
        </w:rPr>
        <w:t>cloud</w:t>
      </w:r>
      <w:proofErr w:type="spellEnd"/>
      <w:r w:rsidRPr="00E16B4B">
        <w:rPr>
          <w:rFonts w:ascii="Arial" w:hAnsi="Arial" w:cs="Arial"/>
          <w:sz w:val="22"/>
          <w:szCs w:val="22"/>
          <w:lang w:val="es-ES"/>
        </w:rPr>
        <w:t>, telefonía IP, videovigilancia, sistemas SCADA, redes OT, sistemas de seguridad y control de accesos. Asimismo, permite el intercambio de información en tiempo real entre los distintos puntos de la operación, fortaleciendo la capacidad de coordinación, monitoreo y respuesta de toda la red de valor de Antamina.</w:t>
      </w:r>
    </w:p>
    <w:p w14:paraId="1995F49F" w14:textId="77777777" w:rsidR="00CF5A20" w:rsidRPr="00E16B4B" w:rsidRDefault="00CF5A20" w:rsidP="00E77D13">
      <w:pPr>
        <w:jc w:val="both"/>
        <w:rPr>
          <w:rFonts w:ascii="Arial" w:hAnsi="Arial" w:cs="Arial"/>
          <w:b/>
          <w:sz w:val="22"/>
          <w:szCs w:val="22"/>
          <w:lang w:val="es-ES"/>
        </w:rPr>
      </w:pPr>
    </w:p>
    <w:p w14:paraId="46E38F11" w14:textId="0744BCA3" w:rsidR="00C6741E" w:rsidRDefault="00C6741E" w:rsidP="00E77D13">
      <w:pPr>
        <w:jc w:val="both"/>
        <w:rPr>
          <w:rFonts w:ascii="Arial" w:hAnsi="Arial" w:cs="Arial"/>
          <w:b/>
          <w:sz w:val="22"/>
          <w:szCs w:val="22"/>
          <w:lang w:val="es-PE"/>
        </w:rPr>
      </w:pPr>
      <w:r w:rsidRPr="00E16B4B">
        <w:rPr>
          <w:rFonts w:ascii="Arial" w:hAnsi="Arial" w:cs="Arial"/>
          <w:b/>
          <w:noProof/>
          <w:sz w:val="22"/>
          <w:szCs w:val="22"/>
          <w:lang w:val="es-PE"/>
        </w:rPr>
        <w:drawing>
          <wp:inline distT="0" distB="0" distL="0" distR="0" wp14:anchorId="73057707" wp14:editId="18AD5B2C">
            <wp:extent cx="3020997" cy="1454150"/>
            <wp:effectExtent l="0" t="0" r="8255" b="0"/>
            <wp:docPr id="198869716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97167" name="Imagen 1" descr="Diagrama&#10;&#10;El contenido generado por IA puede ser incorrecto."/>
                    <pic:cNvPicPr/>
                  </pic:nvPicPr>
                  <pic:blipFill rotWithShape="1">
                    <a:blip r:embed="rId20"/>
                    <a:srcRect b="10011"/>
                    <a:stretch>
                      <a:fillRect/>
                    </a:stretch>
                  </pic:blipFill>
                  <pic:spPr bwMode="auto">
                    <a:xfrm>
                      <a:off x="0" y="0"/>
                      <a:ext cx="3023673" cy="1455438"/>
                    </a:xfrm>
                    <a:prstGeom prst="rect">
                      <a:avLst/>
                    </a:prstGeom>
                    <a:ln>
                      <a:noFill/>
                    </a:ln>
                    <a:extLst>
                      <a:ext uri="{53640926-AAD7-44D8-BBD7-CCE9431645EC}">
                        <a14:shadowObscured xmlns:a14="http://schemas.microsoft.com/office/drawing/2010/main"/>
                      </a:ext>
                    </a:extLst>
                  </pic:spPr>
                </pic:pic>
              </a:graphicData>
            </a:graphic>
          </wp:inline>
        </w:drawing>
      </w:r>
    </w:p>
    <w:p w14:paraId="6E6BD402" w14:textId="4C84470C" w:rsidR="00FE313C" w:rsidRPr="005419B2" w:rsidRDefault="00FE313C" w:rsidP="005419B2">
      <w:pPr>
        <w:jc w:val="center"/>
        <w:rPr>
          <w:rFonts w:ascii="Arial" w:hAnsi="Arial" w:cs="Arial"/>
          <w:bCs/>
          <w:i/>
          <w:iCs/>
          <w:sz w:val="22"/>
          <w:szCs w:val="22"/>
          <w:lang w:val="es-PE"/>
        </w:rPr>
      </w:pPr>
      <w:r w:rsidRPr="005419B2">
        <w:rPr>
          <w:rFonts w:ascii="Arial" w:hAnsi="Arial" w:cs="Arial"/>
          <w:bCs/>
          <w:i/>
          <w:iCs/>
          <w:sz w:val="22"/>
          <w:szCs w:val="22"/>
          <w:lang w:val="es-PE"/>
        </w:rPr>
        <w:t>Figura 4. Arquitectura SD-WAN</w:t>
      </w:r>
    </w:p>
    <w:p w14:paraId="4F20FC6B" w14:textId="4ED371FA" w:rsidR="00FE313C" w:rsidRPr="005419B2" w:rsidRDefault="00FE313C" w:rsidP="005419B2">
      <w:pPr>
        <w:jc w:val="center"/>
        <w:rPr>
          <w:rFonts w:ascii="Arial" w:hAnsi="Arial" w:cs="Arial"/>
          <w:bCs/>
          <w:i/>
          <w:iCs/>
          <w:sz w:val="22"/>
          <w:szCs w:val="22"/>
          <w:lang w:val="es-PE"/>
        </w:rPr>
      </w:pPr>
      <w:r w:rsidRPr="005419B2">
        <w:rPr>
          <w:rFonts w:ascii="Arial" w:hAnsi="Arial" w:cs="Arial"/>
          <w:bCs/>
          <w:i/>
          <w:iCs/>
          <w:sz w:val="22"/>
          <w:szCs w:val="22"/>
          <w:lang w:val="es-PE"/>
        </w:rPr>
        <w:t>Fuente</w:t>
      </w:r>
      <w:r w:rsidR="005419B2" w:rsidRPr="005419B2">
        <w:rPr>
          <w:rFonts w:ascii="Arial" w:hAnsi="Arial" w:cs="Arial"/>
          <w:bCs/>
          <w:i/>
          <w:iCs/>
          <w:sz w:val="22"/>
          <w:szCs w:val="22"/>
          <w:lang w:val="es-PE"/>
        </w:rPr>
        <w:t>: Elaboración propia</w:t>
      </w:r>
    </w:p>
    <w:p w14:paraId="3B1EDA16" w14:textId="77777777" w:rsidR="00D32048" w:rsidRPr="00E16B4B" w:rsidRDefault="00A10A8C" w:rsidP="00D32048">
      <w:pPr>
        <w:jc w:val="both"/>
        <w:rPr>
          <w:rFonts w:ascii="Arial" w:hAnsi="Arial" w:cs="Arial"/>
          <w:b/>
          <w:sz w:val="22"/>
          <w:szCs w:val="22"/>
          <w:lang w:val="es-PE"/>
        </w:rPr>
      </w:pPr>
      <w:r w:rsidRPr="00E16B4B">
        <w:rPr>
          <w:rFonts w:ascii="Arial" w:hAnsi="Arial" w:cs="Arial"/>
          <w:b/>
          <w:sz w:val="22"/>
          <w:szCs w:val="22"/>
          <w:lang w:val="es-PE"/>
        </w:rPr>
        <w:t>3</w:t>
      </w:r>
      <w:r w:rsidR="00D32048" w:rsidRPr="00E16B4B">
        <w:rPr>
          <w:rFonts w:ascii="Arial" w:hAnsi="Arial" w:cs="Arial"/>
          <w:b/>
          <w:sz w:val="22"/>
          <w:szCs w:val="22"/>
          <w:lang w:val="es-PE"/>
        </w:rPr>
        <w:t>.10. Conectividad satelital LEO</w:t>
      </w:r>
    </w:p>
    <w:p w14:paraId="1A36A3E4" w14:textId="77777777" w:rsidR="00653AB7" w:rsidRPr="00E16B4B" w:rsidRDefault="00653AB7" w:rsidP="00D32048">
      <w:pPr>
        <w:pStyle w:val="Default"/>
        <w:jc w:val="both"/>
        <w:rPr>
          <w:rFonts w:ascii="Arial" w:eastAsia="MS Mincho" w:hAnsi="Arial" w:cs="Arial"/>
          <w:color w:val="auto"/>
          <w:sz w:val="22"/>
          <w:szCs w:val="22"/>
          <w:lang w:eastAsia="fr-FR"/>
          <w14:ligatures w14:val="none"/>
        </w:rPr>
      </w:pPr>
    </w:p>
    <w:p w14:paraId="29A150DD" w14:textId="77777777" w:rsidR="00D32048" w:rsidRPr="00E16B4B" w:rsidRDefault="00D32048" w:rsidP="00D32048">
      <w:pPr>
        <w:pStyle w:val="Default"/>
        <w:jc w:val="both"/>
        <w:rPr>
          <w:rFonts w:ascii="Arial" w:eastAsia="MS Mincho" w:hAnsi="Arial" w:cs="Arial"/>
          <w:color w:val="auto"/>
          <w:sz w:val="22"/>
          <w:szCs w:val="22"/>
          <w:lang w:eastAsia="fr-FR"/>
          <w14:ligatures w14:val="none"/>
        </w:rPr>
      </w:pPr>
      <w:r w:rsidRPr="00E16B4B">
        <w:rPr>
          <w:rFonts w:ascii="Arial" w:eastAsia="MS Mincho" w:hAnsi="Arial" w:cs="Arial"/>
          <w:color w:val="auto"/>
          <w:sz w:val="22"/>
          <w:szCs w:val="22"/>
          <w:lang w:eastAsia="fr-FR"/>
          <w14:ligatures w14:val="none"/>
        </w:rPr>
        <w:t xml:space="preserve">Antamina ha incorporado una solución de conectividad basada en tecnología satelital LEO (Low </w:t>
      </w:r>
      <w:proofErr w:type="spellStart"/>
      <w:r w:rsidRPr="00E16B4B">
        <w:rPr>
          <w:rFonts w:ascii="Arial" w:eastAsia="MS Mincho" w:hAnsi="Arial" w:cs="Arial"/>
          <w:color w:val="auto"/>
          <w:sz w:val="22"/>
          <w:szCs w:val="22"/>
          <w:lang w:eastAsia="fr-FR"/>
          <w14:ligatures w14:val="none"/>
        </w:rPr>
        <w:t>Earth</w:t>
      </w:r>
      <w:proofErr w:type="spellEnd"/>
      <w:r w:rsidRPr="00E16B4B">
        <w:rPr>
          <w:rFonts w:ascii="Arial" w:eastAsia="MS Mincho" w:hAnsi="Arial" w:cs="Arial"/>
          <w:color w:val="auto"/>
          <w:sz w:val="22"/>
          <w:szCs w:val="22"/>
          <w:lang w:eastAsia="fr-FR"/>
          <w14:ligatures w14:val="none"/>
        </w:rPr>
        <w:t xml:space="preserve"> </w:t>
      </w:r>
      <w:proofErr w:type="spellStart"/>
      <w:r w:rsidRPr="00E16B4B">
        <w:rPr>
          <w:rFonts w:ascii="Arial" w:eastAsia="MS Mincho" w:hAnsi="Arial" w:cs="Arial"/>
          <w:color w:val="auto"/>
          <w:sz w:val="22"/>
          <w:szCs w:val="22"/>
          <w:lang w:eastAsia="fr-FR"/>
          <w14:ligatures w14:val="none"/>
        </w:rPr>
        <w:t>Orbit</w:t>
      </w:r>
      <w:proofErr w:type="spellEnd"/>
      <w:r w:rsidRPr="00E16B4B">
        <w:rPr>
          <w:rFonts w:ascii="Arial" w:eastAsia="MS Mincho" w:hAnsi="Arial" w:cs="Arial"/>
          <w:color w:val="auto"/>
          <w:sz w:val="22"/>
          <w:szCs w:val="22"/>
          <w:lang w:eastAsia="fr-FR"/>
          <w14:ligatures w14:val="none"/>
        </w:rPr>
        <w:t>). Esta tecnología aprovecha una constelación de satélites en órbita baja para ofrecer servicios de internet de alta velocidad, baja latencia y amplia cobertura, especialmente útil en zonas donde la infraestructura tradicional de telecomunicaciones presenta limitaciones geográficas o climáticas. En este contexto, se ha desplegado conectividad satelital tanto en estaciones del mineroducto como en unidades de transporte de personal, habilitando rutas de comunicación de respaldo y asegurando la continuidad de servicios críticos para la operación minera.</w:t>
      </w:r>
    </w:p>
    <w:p w14:paraId="77AC4A60" w14:textId="77777777" w:rsidR="00653AB7" w:rsidRPr="00E16B4B" w:rsidRDefault="00653AB7" w:rsidP="00D32048">
      <w:pPr>
        <w:pStyle w:val="Default"/>
        <w:jc w:val="both"/>
        <w:rPr>
          <w:rFonts w:ascii="Arial" w:eastAsia="MS Mincho" w:hAnsi="Arial" w:cs="Arial"/>
          <w:color w:val="auto"/>
          <w:sz w:val="22"/>
          <w:szCs w:val="22"/>
          <w:lang w:eastAsia="fr-FR"/>
          <w14:ligatures w14:val="none"/>
        </w:rPr>
      </w:pPr>
    </w:p>
    <w:p w14:paraId="2CA80414" w14:textId="77777777" w:rsidR="00D32048" w:rsidRDefault="00D32048" w:rsidP="00D32048">
      <w:pPr>
        <w:pStyle w:val="Default"/>
        <w:jc w:val="both"/>
        <w:rPr>
          <w:rFonts w:ascii="Arial" w:eastAsia="MS Mincho" w:hAnsi="Arial" w:cs="Arial"/>
          <w:color w:val="auto"/>
          <w:sz w:val="22"/>
          <w:szCs w:val="22"/>
          <w:lang w:eastAsia="fr-FR"/>
          <w14:ligatures w14:val="none"/>
        </w:rPr>
      </w:pPr>
      <w:r w:rsidRPr="00E16B4B">
        <w:rPr>
          <w:rFonts w:ascii="Arial" w:eastAsia="MS Mincho" w:hAnsi="Arial" w:cs="Arial"/>
          <w:color w:val="auto"/>
          <w:sz w:val="22"/>
          <w:szCs w:val="22"/>
          <w:lang w:eastAsia="fr-FR"/>
          <w14:ligatures w14:val="none"/>
        </w:rPr>
        <w:t>En el caso específico de las estaciones del mineroducto (PS1, VS1, VS2, VS3, VS4, TS1, PMS3 y PMS4), la solución satelital se ha implementado como una ruta de contingencia frente a la red principal de fibra óptica, permitiendo mantener la conectividad en caso de fallas o interrupciones del sistema terrestre. Cada estación cuenta con un kit de conectividad satelital compuesto por una antena y un CPE. El servicio ofrece velocidades promedio de 220 Mbps de bajada y 10 Mbps de subida, con picos de hasta 350/40 Mbps. La arquitectura permite el establecimiento de túneles VPN IPsec para integrar estos enlaces con la red corporativa, todo ello bajo un modelo de administración remota por parte del proveedor, con una disponibilidad mensual proyectada del 90%.</w:t>
      </w:r>
    </w:p>
    <w:p w14:paraId="0EEB6C3A" w14:textId="77777777" w:rsidR="008C2939" w:rsidRPr="00E16B4B" w:rsidRDefault="008C2939" w:rsidP="00D32048">
      <w:pPr>
        <w:pStyle w:val="Default"/>
        <w:jc w:val="both"/>
        <w:rPr>
          <w:rFonts w:ascii="Arial" w:eastAsia="MS Mincho" w:hAnsi="Arial" w:cs="Arial"/>
          <w:color w:val="auto"/>
          <w:sz w:val="22"/>
          <w:szCs w:val="22"/>
          <w:lang w:eastAsia="fr-FR"/>
          <w14:ligatures w14:val="none"/>
        </w:rPr>
      </w:pPr>
    </w:p>
    <w:p w14:paraId="44B14C48" w14:textId="77777777" w:rsidR="00D32048" w:rsidRPr="00E16B4B" w:rsidRDefault="00D32048" w:rsidP="00D32048">
      <w:pPr>
        <w:pStyle w:val="Default"/>
        <w:jc w:val="both"/>
        <w:rPr>
          <w:rFonts w:ascii="Arial" w:eastAsia="MS Mincho" w:hAnsi="Arial" w:cs="Arial"/>
          <w:color w:val="auto"/>
          <w:sz w:val="22"/>
          <w:szCs w:val="22"/>
          <w:lang w:eastAsia="fr-FR"/>
          <w14:ligatures w14:val="none"/>
        </w:rPr>
      </w:pPr>
      <w:r w:rsidRPr="00E16B4B">
        <w:rPr>
          <w:rFonts w:ascii="Arial" w:eastAsia="MS Mincho" w:hAnsi="Arial" w:cs="Arial"/>
          <w:color w:val="auto"/>
          <w:sz w:val="22"/>
          <w:szCs w:val="22"/>
          <w:lang w:eastAsia="fr-FR"/>
          <w14:ligatures w14:val="none"/>
        </w:rPr>
        <w:t>En paralelo, se ha desplegado esta misma tecnología en 40 buses utilizados para el transporte de personal entre Lima, Huarmey y la mina. Esta implementación reemplazó las soluciones anteriores basadas en módems, que ofrecían una conectividad intermitente. Con el uso de la tecnología satelital, se ha logrado una mejora sustancial, alcanzando niveles de conectividad de hasta 100% en las rutas evaluadas. Esta mejora ha permitido asegurar la operación continua del Sistema Antifatiga (SAF), una plataforma embarcada crítica para el monitoreo en tiempo real del estado de los conductores, contribuyendo directamente a la seguridad del personal durante los desplazamientos.</w:t>
      </w:r>
    </w:p>
    <w:p w14:paraId="6440BA90" w14:textId="77777777" w:rsidR="00653AB7" w:rsidRPr="00E16B4B" w:rsidRDefault="00653AB7" w:rsidP="00D32048">
      <w:pPr>
        <w:pStyle w:val="Default"/>
        <w:jc w:val="both"/>
        <w:rPr>
          <w:rFonts w:ascii="Arial" w:eastAsia="MS Mincho" w:hAnsi="Arial" w:cs="Arial"/>
          <w:color w:val="auto"/>
          <w:sz w:val="22"/>
          <w:szCs w:val="22"/>
          <w:lang w:eastAsia="fr-FR"/>
          <w14:ligatures w14:val="none"/>
        </w:rPr>
      </w:pPr>
    </w:p>
    <w:p w14:paraId="60C837E7" w14:textId="77777777" w:rsidR="00D32048" w:rsidRPr="00E16B4B" w:rsidRDefault="00D32048" w:rsidP="00D32048">
      <w:pPr>
        <w:pStyle w:val="Default"/>
        <w:jc w:val="both"/>
        <w:rPr>
          <w:rFonts w:ascii="Arial" w:eastAsia="MS Mincho" w:hAnsi="Arial" w:cs="Arial"/>
          <w:color w:val="auto"/>
          <w:sz w:val="22"/>
          <w:szCs w:val="22"/>
          <w:lang w:eastAsia="fr-FR"/>
          <w14:ligatures w14:val="none"/>
        </w:rPr>
      </w:pPr>
      <w:r w:rsidRPr="00E16B4B">
        <w:rPr>
          <w:rFonts w:ascii="Arial" w:eastAsia="MS Mincho" w:hAnsi="Arial" w:cs="Arial"/>
          <w:color w:val="auto"/>
          <w:sz w:val="22"/>
          <w:szCs w:val="22"/>
          <w:lang w:eastAsia="fr-FR"/>
          <w14:ligatures w14:val="none"/>
        </w:rPr>
        <w:t xml:space="preserve">La integración de esta solución satelital con los sistemas existentes de Antamina ha sido clave para maximizar su impacto. En el caso de las estaciones del mineroducto, el enlace satelital opera como respaldo automático en la arquitectura de comunicaciones, sin comprometer la continuidad </w:t>
      </w:r>
      <w:r w:rsidRPr="00E16B4B">
        <w:rPr>
          <w:rFonts w:ascii="Arial" w:eastAsia="MS Mincho" w:hAnsi="Arial" w:cs="Arial"/>
          <w:color w:val="auto"/>
          <w:sz w:val="22"/>
          <w:szCs w:val="22"/>
          <w:lang w:eastAsia="fr-FR"/>
          <w14:ligatures w14:val="none"/>
        </w:rPr>
        <w:lastRenderedPageBreak/>
        <w:t>del flujo de datos. En el caso del transporte, la solución se enlaza con el SAF, garantizando su disponibilidad durante todo el trayecto. Asimismo, la administración remota de los equipos permite una supervisión eficiente y centralizada, facilitando las labores de soporte técnico y gestión operativa. Esta experiencia demuestra el potencial de la conectividad satelital LEO como un habilitador de resiliencia y seguridad en entornos de operación minera de alta complejidad.</w:t>
      </w:r>
    </w:p>
    <w:p w14:paraId="78864BAC" w14:textId="77777777" w:rsidR="00D32048" w:rsidRPr="00E16B4B" w:rsidRDefault="00D32048" w:rsidP="00D32048">
      <w:pPr>
        <w:pStyle w:val="Default"/>
        <w:jc w:val="both"/>
        <w:rPr>
          <w:rFonts w:ascii="Arial" w:eastAsia="MS Mincho" w:hAnsi="Arial" w:cs="Arial"/>
          <w:color w:val="auto"/>
          <w:sz w:val="22"/>
          <w:szCs w:val="22"/>
          <w:lang w:eastAsia="fr-FR"/>
          <w14:ligatures w14:val="none"/>
        </w:rPr>
      </w:pPr>
    </w:p>
    <w:p w14:paraId="7B8F04C7" w14:textId="75FF1728" w:rsidR="00D32048" w:rsidRPr="00E16B4B" w:rsidRDefault="00D32048" w:rsidP="00D32048">
      <w:pPr>
        <w:jc w:val="both"/>
        <w:rPr>
          <w:rFonts w:ascii="Arial" w:hAnsi="Arial" w:cs="Arial"/>
          <w:b/>
          <w:bCs/>
          <w:sz w:val="22"/>
          <w:szCs w:val="22"/>
          <w:lang w:val="es-ES"/>
        </w:rPr>
      </w:pPr>
      <w:r w:rsidRPr="00E16B4B">
        <w:rPr>
          <w:rFonts w:ascii="Arial" w:hAnsi="Arial" w:cs="Arial"/>
          <w:b/>
          <w:bCs/>
          <w:sz w:val="22"/>
          <w:szCs w:val="22"/>
          <w:lang w:val="es-ES"/>
        </w:rPr>
        <w:t xml:space="preserve">3.11. Anillo de </w:t>
      </w:r>
      <w:r w:rsidR="00653AB7" w:rsidRPr="00E16B4B">
        <w:rPr>
          <w:rFonts w:ascii="Arial" w:hAnsi="Arial" w:cs="Arial"/>
          <w:b/>
          <w:bCs/>
          <w:sz w:val="22"/>
          <w:szCs w:val="22"/>
          <w:lang w:val="es-ES"/>
        </w:rPr>
        <w:t>fibra óptica para operaciones</w:t>
      </w:r>
    </w:p>
    <w:p w14:paraId="38B7369C" w14:textId="77777777" w:rsidR="00D32048" w:rsidRPr="00E16B4B" w:rsidRDefault="00D32048" w:rsidP="00D32048">
      <w:pPr>
        <w:jc w:val="both"/>
        <w:rPr>
          <w:rFonts w:ascii="Arial" w:hAnsi="Arial" w:cs="Arial"/>
          <w:b/>
          <w:bCs/>
          <w:sz w:val="22"/>
          <w:szCs w:val="22"/>
          <w:lang w:val="es-ES"/>
        </w:rPr>
      </w:pPr>
    </w:p>
    <w:p w14:paraId="67B6E34C" w14:textId="77777777" w:rsidR="00D32048" w:rsidRPr="00E16B4B" w:rsidRDefault="00D32048" w:rsidP="00D32048">
      <w:pPr>
        <w:jc w:val="both"/>
        <w:rPr>
          <w:rFonts w:ascii="Arial" w:hAnsi="Arial" w:cs="Arial"/>
          <w:sz w:val="22"/>
          <w:szCs w:val="22"/>
          <w:lang w:val="es-ES"/>
        </w:rPr>
      </w:pPr>
      <w:r w:rsidRPr="00E16B4B">
        <w:rPr>
          <w:rFonts w:ascii="Arial" w:hAnsi="Arial" w:cs="Arial"/>
          <w:sz w:val="22"/>
          <w:szCs w:val="22"/>
          <w:lang w:val="es-ES"/>
        </w:rPr>
        <w:t>Antamina ha proyectado la implementación de un anillo de fibra óptica para operaciones, una iniciativa orientada a conectar de forma segura y redundante las distintas instalaciones ubicadas dentro del área operativa de la mina. Este nuevo sistema de comunicaciones establece las bases físicas necesarias para soportar las futuras soluciones digitales de automatización, monitoreo y analítica avanzada, así como otros proyectos estratégicos que requieran una red robusta de alta disponibilidad.</w:t>
      </w:r>
    </w:p>
    <w:p w14:paraId="5E06108C" w14:textId="77777777" w:rsidR="00653AB7" w:rsidRDefault="00653AB7" w:rsidP="00D32048">
      <w:pPr>
        <w:jc w:val="both"/>
        <w:rPr>
          <w:rFonts w:ascii="Arial" w:hAnsi="Arial" w:cs="Arial"/>
          <w:sz w:val="22"/>
          <w:szCs w:val="22"/>
          <w:lang w:val="es-ES"/>
        </w:rPr>
      </w:pPr>
    </w:p>
    <w:p w14:paraId="155116D0" w14:textId="4057D19C" w:rsidR="00F01792" w:rsidRDefault="00F01792" w:rsidP="00D32048">
      <w:pPr>
        <w:jc w:val="both"/>
        <w:rPr>
          <w:rFonts w:ascii="Arial" w:hAnsi="Arial" w:cs="Arial"/>
          <w:sz w:val="22"/>
          <w:szCs w:val="22"/>
          <w:lang w:val="es-ES"/>
        </w:rPr>
      </w:pPr>
      <w:r>
        <w:rPr>
          <w:noProof/>
        </w:rPr>
        <w:drawing>
          <wp:inline distT="0" distB="0" distL="0" distR="0" wp14:anchorId="2774E330" wp14:editId="4D69B6B4">
            <wp:extent cx="3078480" cy="2652363"/>
            <wp:effectExtent l="0" t="0" r="7620" b="0"/>
            <wp:docPr id="75442993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29933" name="Imagen 1" descr="Diagrama&#10;&#10;El contenido generado por IA puede ser incorrecto."/>
                    <pic:cNvPicPr>
                      <a:picLocks noChangeAspect="1" noChangeArrowheads="1"/>
                    </pic:cNvPicPr>
                  </pic:nvPicPr>
                  <pic:blipFill rotWithShape="1">
                    <a:blip r:embed="rId21" r:link="rId22">
                      <a:extLst>
                        <a:ext uri="{28A0092B-C50C-407E-A947-70E740481C1C}">
                          <a14:useLocalDpi xmlns:a14="http://schemas.microsoft.com/office/drawing/2010/main" val="0"/>
                        </a:ext>
                      </a:extLst>
                    </a:blip>
                    <a:srcRect r="43201"/>
                    <a:stretch>
                      <a:fillRect/>
                    </a:stretch>
                  </pic:blipFill>
                  <pic:spPr bwMode="auto">
                    <a:xfrm>
                      <a:off x="0" y="0"/>
                      <a:ext cx="3094946" cy="2666550"/>
                    </a:xfrm>
                    <a:prstGeom prst="rect">
                      <a:avLst/>
                    </a:prstGeom>
                    <a:noFill/>
                    <a:ln>
                      <a:noFill/>
                    </a:ln>
                    <a:extLst>
                      <a:ext uri="{53640926-AAD7-44D8-BBD7-CCE9431645EC}">
                        <a14:shadowObscured xmlns:a14="http://schemas.microsoft.com/office/drawing/2010/main"/>
                      </a:ext>
                    </a:extLst>
                  </pic:spPr>
                </pic:pic>
              </a:graphicData>
            </a:graphic>
          </wp:inline>
        </w:drawing>
      </w:r>
    </w:p>
    <w:p w14:paraId="3562DEFB" w14:textId="4B3320FC" w:rsidR="00B6676A" w:rsidRPr="00602739" w:rsidRDefault="00B6676A" w:rsidP="00602739">
      <w:pPr>
        <w:jc w:val="center"/>
        <w:rPr>
          <w:rFonts w:ascii="Arial" w:hAnsi="Arial" w:cs="Arial"/>
          <w:i/>
          <w:iCs/>
          <w:sz w:val="22"/>
          <w:szCs w:val="22"/>
          <w:lang w:val="es-ES"/>
        </w:rPr>
      </w:pPr>
      <w:r w:rsidRPr="00602739">
        <w:rPr>
          <w:rFonts w:ascii="Arial" w:hAnsi="Arial" w:cs="Arial"/>
          <w:i/>
          <w:iCs/>
          <w:sz w:val="22"/>
          <w:szCs w:val="22"/>
          <w:lang w:val="es-ES"/>
        </w:rPr>
        <w:t xml:space="preserve">Figura 5. </w:t>
      </w:r>
      <w:r w:rsidR="00602739" w:rsidRPr="00602739">
        <w:rPr>
          <w:rFonts w:ascii="Arial" w:hAnsi="Arial" w:cs="Arial"/>
          <w:i/>
          <w:iCs/>
          <w:sz w:val="22"/>
          <w:szCs w:val="22"/>
          <w:lang w:val="es-ES"/>
        </w:rPr>
        <w:t>Anillo de fibra óptica para operaciones mina</w:t>
      </w:r>
    </w:p>
    <w:p w14:paraId="29C48E4F" w14:textId="03F05208" w:rsidR="00602739" w:rsidRPr="00602739" w:rsidRDefault="00602739" w:rsidP="00602739">
      <w:pPr>
        <w:jc w:val="center"/>
        <w:rPr>
          <w:rFonts w:ascii="Arial" w:hAnsi="Arial" w:cs="Arial"/>
          <w:i/>
          <w:iCs/>
          <w:sz w:val="22"/>
          <w:szCs w:val="22"/>
          <w:lang w:val="es-ES"/>
        </w:rPr>
      </w:pPr>
      <w:r w:rsidRPr="00602739">
        <w:rPr>
          <w:rFonts w:ascii="Arial" w:hAnsi="Arial" w:cs="Arial"/>
          <w:i/>
          <w:iCs/>
          <w:sz w:val="22"/>
          <w:szCs w:val="22"/>
          <w:lang w:val="es-ES"/>
        </w:rPr>
        <w:t>Fuente: Elaboración propia</w:t>
      </w:r>
    </w:p>
    <w:p w14:paraId="6F59916F" w14:textId="77777777" w:rsidR="00F01792" w:rsidRPr="00E16B4B" w:rsidRDefault="00F01792" w:rsidP="00D32048">
      <w:pPr>
        <w:jc w:val="both"/>
        <w:rPr>
          <w:rFonts w:ascii="Arial" w:hAnsi="Arial" w:cs="Arial"/>
          <w:sz w:val="22"/>
          <w:szCs w:val="22"/>
          <w:lang w:val="es-ES"/>
        </w:rPr>
      </w:pPr>
    </w:p>
    <w:p w14:paraId="6E3AD8A3" w14:textId="77777777" w:rsidR="00D32048" w:rsidRPr="00E16B4B" w:rsidRDefault="00D32048" w:rsidP="00D32048">
      <w:pPr>
        <w:jc w:val="both"/>
        <w:rPr>
          <w:rFonts w:ascii="Arial" w:hAnsi="Arial" w:cs="Arial"/>
          <w:sz w:val="22"/>
          <w:szCs w:val="22"/>
          <w:lang w:val="es-ES"/>
        </w:rPr>
      </w:pPr>
      <w:r w:rsidRPr="00E16B4B">
        <w:rPr>
          <w:rFonts w:ascii="Arial" w:hAnsi="Arial" w:cs="Arial"/>
          <w:sz w:val="22"/>
          <w:szCs w:val="22"/>
          <w:lang w:val="es-ES"/>
        </w:rPr>
        <w:t xml:space="preserve">La tecnología seleccionada para esta red es la fibra óptica monomodo autosoportada (ADSS), diseñada para operar en entornos exigentes como el minero. La topología definida es de tipo anillo, lo que garantiza redundancia en las rutas de comunicación: ante cualquier falla de un enlace o nodo, el tráfico de datos puede ser redirigido automáticamente a través de la ruta opuesta. El anillo estará conformado por 8 nodos principales y 6 derivaciones, interconectados mediante una red principal de fibra óptica de 96 hilos y una red secundaria de distribución de 24 hilos, ambas </w:t>
      </w:r>
      <w:r w:rsidRPr="00E16B4B">
        <w:rPr>
          <w:rFonts w:ascii="Arial" w:hAnsi="Arial" w:cs="Arial"/>
          <w:sz w:val="22"/>
          <w:szCs w:val="22"/>
          <w:lang w:val="es-ES"/>
        </w:rPr>
        <w:t>desplegadas sobre infraestructura existente de postes y torres de la red eléctrica de media tensión de 23 kV.</w:t>
      </w:r>
    </w:p>
    <w:p w14:paraId="3AC97E30" w14:textId="77777777" w:rsidR="00653AB7" w:rsidRPr="00E16B4B" w:rsidRDefault="00653AB7" w:rsidP="00D32048">
      <w:pPr>
        <w:jc w:val="both"/>
        <w:rPr>
          <w:rFonts w:ascii="Arial" w:hAnsi="Arial" w:cs="Arial"/>
          <w:sz w:val="22"/>
          <w:szCs w:val="22"/>
          <w:lang w:val="es-ES"/>
        </w:rPr>
      </w:pPr>
    </w:p>
    <w:p w14:paraId="6295D2FC" w14:textId="77777777" w:rsidR="00D32048" w:rsidRPr="00E16B4B" w:rsidRDefault="00D32048" w:rsidP="00D32048">
      <w:pPr>
        <w:jc w:val="both"/>
        <w:rPr>
          <w:rFonts w:ascii="Arial" w:hAnsi="Arial" w:cs="Arial"/>
          <w:sz w:val="22"/>
          <w:szCs w:val="22"/>
          <w:lang w:val="es-ES"/>
        </w:rPr>
      </w:pPr>
      <w:r w:rsidRPr="00E16B4B">
        <w:rPr>
          <w:rFonts w:ascii="Arial" w:hAnsi="Arial" w:cs="Arial"/>
          <w:sz w:val="22"/>
          <w:szCs w:val="22"/>
          <w:lang w:val="es-ES"/>
        </w:rPr>
        <w:t xml:space="preserve">Entre sus funcionalidades más destacadas, esta red permitirá interconectar múltiples puntos de control, sensores, cámaras, casetas robóticas, </w:t>
      </w:r>
      <w:proofErr w:type="spellStart"/>
      <w:r w:rsidRPr="00E16B4B">
        <w:rPr>
          <w:rFonts w:ascii="Arial" w:hAnsi="Arial" w:cs="Arial"/>
          <w:sz w:val="22"/>
          <w:szCs w:val="22"/>
          <w:lang w:val="es-ES"/>
        </w:rPr>
        <w:t>shelters</w:t>
      </w:r>
      <w:proofErr w:type="spellEnd"/>
      <w:r w:rsidRPr="00E16B4B">
        <w:rPr>
          <w:rFonts w:ascii="Arial" w:hAnsi="Arial" w:cs="Arial"/>
          <w:sz w:val="22"/>
          <w:szCs w:val="22"/>
          <w:lang w:val="es-ES"/>
        </w:rPr>
        <w:t xml:space="preserve"> de telecomunicaciones y sistemas de monitoreo distribuidos en toda el área de operaciones. La arquitectura propuesta considera distribuidores ópticos (ODF) de 192 puertos en cada nodo principal y de 24 puertos en cada derivación, así como cajas de empalme óptico en puntos críticos para garantizar continuidad y facilidad de mantenimiento. Gracias a la elección de una red monomodo y al cumplimiento de estándares internacionales como IEEE P1222 y GR-20 CORE, se asegura un bajo nivel de atenuación y un desempeño óptico constante, habilitando capacidades de transmisión a futuro para servicios críticos como videovigilancia, voz sobre IP, datos industriales y control de procesos.</w:t>
      </w:r>
    </w:p>
    <w:p w14:paraId="570A84AA" w14:textId="77777777" w:rsidR="00653AB7" w:rsidRPr="00E16B4B" w:rsidRDefault="00653AB7" w:rsidP="00D32048">
      <w:pPr>
        <w:jc w:val="both"/>
        <w:rPr>
          <w:rFonts w:ascii="Arial" w:hAnsi="Arial" w:cs="Arial"/>
          <w:sz w:val="22"/>
          <w:szCs w:val="22"/>
          <w:lang w:val="es-ES"/>
        </w:rPr>
      </w:pPr>
    </w:p>
    <w:p w14:paraId="28CBEB6F" w14:textId="77777777" w:rsidR="00D32048" w:rsidRPr="00E16B4B" w:rsidRDefault="00D32048" w:rsidP="00D32048">
      <w:pPr>
        <w:jc w:val="both"/>
        <w:rPr>
          <w:rFonts w:ascii="Arial" w:hAnsi="Arial" w:cs="Arial"/>
          <w:sz w:val="22"/>
          <w:szCs w:val="22"/>
          <w:lang w:val="es-ES"/>
        </w:rPr>
      </w:pPr>
      <w:r w:rsidRPr="00E16B4B">
        <w:rPr>
          <w:rFonts w:ascii="Arial" w:hAnsi="Arial" w:cs="Arial"/>
          <w:sz w:val="22"/>
          <w:szCs w:val="22"/>
          <w:lang w:val="es-ES"/>
        </w:rPr>
        <w:t xml:space="preserve">Este proyecto, además, se integrará de forma natural con la infraestructura digital existente de Antamina y será una plataforma clave para expandir capacidades tecnológicas como redes industriales, conectividad </w:t>
      </w:r>
      <w:proofErr w:type="spellStart"/>
      <w:r w:rsidRPr="00E16B4B">
        <w:rPr>
          <w:rFonts w:ascii="Arial" w:hAnsi="Arial" w:cs="Arial"/>
          <w:sz w:val="22"/>
          <w:szCs w:val="22"/>
          <w:lang w:val="es-ES"/>
        </w:rPr>
        <w:t>IoT</w:t>
      </w:r>
      <w:proofErr w:type="spellEnd"/>
      <w:r w:rsidRPr="00E16B4B">
        <w:rPr>
          <w:rFonts w:ascii="Arial" w:hAnsi="Arial" w:cs="Arial"/>
          <w:sz w:val="22"/>
          <w:szCs w:val="22"/>
          <w:lang w:val="es-ES"/>
        </w:rPr>
        <w:t xml:space="preserve">, y sistemas de comunicación en tiempo real. Su alineamiento físico con la ruta de la red eléctrica de media tensión facilita tanto la implementación como el mantenimiento, aprovechando al máximo los activos actuales y simplificando el despliegue de nuevas soluciones. </w:t>
      </w:r>
    </w:p>
    <w:p w14:paraId="3213CBA7" w14:textId="77777777" w:rsidR="00D32048" w:rsidRPr="00E16B4B" w:rsidRDefault="00D32048" w:rsidP="00D32048">
      <w:pPr>
        <w:jc w:val="both"/>
        <w:rPr>
          <w:rFonts w:ascii="Arial" w:hAnsi="Arial" w:cs="Arial"/>
          <w:b/>
          <w:bCs/>
          <w:sz w:val="22"/>
          <w:szCs w:val="22"/>
          <w:lang w:val="es-ES"/>
        </w:rPr>
      </w:pPr>
    </w:p>
    <w:p w14:paraId="6151B602" w14:textId="2E8F23C6" w:rsidR="00A10A8C" w:rsidRPr="00E16B4B" w:rsidRDefault="00A10A8C" w:rsidP="00E77D13">
      <w:pPr>
        <w:jc w:val="both"/>
        <w:rPr>
          <w:rFonts w:ascii="Arial" w:hAnsi="Arial" w:cs="Arial"/>
          <w:b/>
          <w:sz w:val="22"/>
          <w:szCs w:val="22"/>
          <w:lang w:val="es-PE"/>
        </w:rPr>
      </w:pPr>
      <w:r w:rsidRPr="00E16B4B">
        <w:rPr>
          <w:rFonts w:ascii="Arial" w:hAnsi="Arial" w:cs="Arial"/>
          <w:b/>
          <w:sz w:val="22"/>
          <w:szCs w:val="22"/>
          <w:lang w:val="es-PE"/>
        </w:rPr>
        <w:t>3.</w:t>
      </w:r>
      <w:r w:rsidR="00D32048" w:rsidRPr="00E16B4B">
        <w:rPr>
          <w:rFonts w:ascii="Arial" w:hAnsi="Arial" w:cs="Arial"/>
          <w:b/>
          <w:sz w:val="22"/>
          <w:szCs w:val="22"/>
          <w:lang w:val="es-PE"/>
        </w:rPr>
        <w:t>12</w:t>
      </w:r>
      <w:r w:rsidRPr="00E16B4B">
        <w:rPr>
          <w:rFonts w:ascii="Arial" w:hAnsi="Arial" w:cs="Arial"/>
          <w:b/>
          <w:sz w:val="22"/>
          <w:szCs w:val="22"/>
          <w:lang w:val="es-PE"/>
        </w:rPr>
        <w:t xml:space="preserve">. </w:t>
      </w:r>
      <w:r w:rsidR="00CE28D9" w:rsidRPr="00E16B4B">
        <w:rPr>
          <w:rFonts w:ascii="Arial" w:hAnsi="Arial" w:cs="Arial"/>
          <w:b/>
          <w:sz w:val="22"/>
          <w:szCs w:val="22"/>
          <w:lang w:val="es-PE"/>
        </w:rPr>
        <w:t>Atención a comunidades</w:t>
      </w:r>
    </w:p>
    <w:p w14:paraId="045F9D5C" w14:textId="77777777" w:rsidR="00332F2B" w:rsidRPr="00E16B4B" w:rsidRDefault="00332F2B" w:rsidP="0016561D">
      <w:pPr>
        <w:jc w:val="both"/>
        <w:rPr>
          <w:rFonts w:ascii="Arial" w:hAnsi="Arial" w:cs="Arial"/>
          <w:color w:val="EE0000"/>
          <w:sz w:val="22"/>
          <w:szCs w:val="22"/>
          <w:lang w:val="es-ES"/>
        </w:rPr>
      </w:pPr>
    </w:p>
    <w:p w14:paraId="643D215A" w14:textId="77777777" w:rsidR="00803F36" w:rsidRPr="00E16B4B" w:rsidRDefault="00803F36" w:rsidP="00803F36">
      <w:pPr>
        <w:jc w:val="both"/>
        <w:rPr>
          <w:rFonts w:ascii="Arial" w:hAnsi="Arial" w:cs="Arial"/>
          <w:sz w:val="22"/>
          <w:szCs w:val="22"/>
          <w:lang w:val="es-ES"/>
        </w:rPr>
      </w:pPr>
      <w:r w:rsidRPr="00E16B4B">
        <w:rPr>
          <w:rFonts w:ascii="Arial" w:hAnsi="Arial" w:cs="Arial"/>
          <w:sz w:val="22"/>
          <w:szCs w:val="22"/>
          <w:lang w:val="es-ES"/>
        </w:rPr>
        <w:t>En línea con su visión de minería responsable e inclusiva, Antamina viene desarrollando un ambicioso programa de conectividad rural orientado a cerrar brechas digitales en comunidades de su entorno. Esta iniciativa tiene como eje la implementación progresiva de infraestructura de telefonía pública celular, con el objetivo de habilitar servicios de comunicación móvil y acceso a datos en zonas tradicionalmente excluidas de la cobertura comercial. El enfoque del proyecto no solo responde a una necesidad básica como la comunicación, sino que se integra dentro de una visión territorial más amplia, orientada a potenciar servicios en salud, educación, seguridad, participación ciudadana y desarrollo económico local.</w:t>
      </w:r>
    </w:p>
    <w:p w14:paraId="3E06768A" w14:textId="77777777" w:rsidR="00653AB7" w:rsidRPr="00E16B4B" w:rsidRDefault="00653AB7" w:rsidP="00803F36">
      <w:pPr>
        <w:jc w:val="both"/>
        <w:rPr>
          <w:rFonts w:ascii="Arial" w:hAnsi="Arial" w:cs="Arial"/>
          <w:sz w:val="22"/>
          <w:szCs w:val="22"/>
          <w:lang w:val="es-ES"/>
        </w:rPr>
      </w:pPr>
    </w:p>
    <w:p w14:paraId="18356FA3" w14:textId="77777777" w:rsidR="00803F36" w:rsidRPr="00E16B4B" w:rsidRDefault="00803F36" w:rsidP="00803F36">
      <w:pPr>
        <w:jc w:val="both"/>
        <w:rPr>
          <w:rFonts w:ascii="Arial" w:hAnsi="Arial" w:cs="Arial"/>
          <w:sz w:val="22"/>
          <w:szCs w:val="22"/>
          <w:lang w:val="es-ES"/>
        </w:rPr>
      </w:pPr>
      <w:r w:rsidRPr="00E16B4B">
        <w:rPr>
          <w:rFonts w:ascii="Arial" w:hAnsi="Arial" w:cs="Arial"/>
          <w:sz w:val="22"/>
          <w:szCs w:val="22"/>
          <w:lang w:val="es-ES"/>
        </w:rPr>
        <w:t xml:space="preserve">Desde el punto de vista técnico, la solución se basa en la instalación de estaciones base celulares con compatibilidad 3G y 4G, operando sobre bandas comerciales (700, 850, 1900 y 2600 MHz) con </w:t>
      </w:r>
      <w:r w:rsidRPr="00E16B4B">
        <w:rPr>
          <w:rFonts w:ascii="Arial" w:hAnsi="Arial" w:cs="Arial"/>
          <w:sz w:val="22"/>
          <w:szCs w:val="22"/>
          <w:lang w:val="es-ES"/>
        </w:rPr>
        <w:lastRenderedPageBreak/>
        <w:t>anchos de banda de hasta 15 MHz para 4G. Esto permite alcanzar velocidades mínimas de 2 Mbps para datos móviles en 4G y 0.5 Mbps en 3G, garantizando una experiencia de conectividad adecuada para servicios esenciales. Las estaciones están equipadas con soluciones de energía autónoma con respaldo de hasta 8 horas, lo que asegura una disponibilidad operativa de hasta 99% por sitio. La calidad del servicio se supervisa mediante indicadores técnicos como el RSRP, y todo el sistema es operado en alianza con operadores de telefonía pública, lo que garantiza sostenibilidad técnica y continuidad del servicio.</w:t>
      </w:r>
    </w:p>
    <w:p w14:paraId="73B76653" w14:textId="77777777" w:rsidR="00653AB7" w:rsidRPr="00E16B4B" w:rsidRDefault="00653AB7" w:rsidP="00803F36">
      <w:pPr>
        <w:jc w:val="both"/>
        <w:rPr>
          <w:rFonts w:ascii="Arial" w:hAnsi="Arial" w:cs="Arial"/>
          <w:sz w:val="22"/>
          <w:szCs w:val="22"/>
          <w:lang w:val="es-ES"/>
        </w:rPr>
      </w:pPr>
    </w:p>
    <w:p w14:paraId="55086FF1" w14:textId="77777777" w:rsidR="00803F36" w:rsidRPr="00E16B4B" w:rsidRDefault="00803F36" w:rsidP="00803F36">
      <w:pPr>
        <w:jc w:val="both"/>
        <w:rPr>
          <w:rFonts w:ascii="Arial" w:hAnsi="Arial" w:cs="Arial"/>
          <w:sz w:val="22"/>
          <w:szCs w:val="22"/>
          <w:lang w:val="es-ES"/>
        </w:rPr>
      </w:pPr>
      <w:r w:rsidRPr="00E16B4B">
        <w:rPr>
          <w:rFonts w:ascii="Arial" w:hAnsi="Arial" w:cs="Arial"/>
          <w:sz w:val="22"/>
          <w:szCs w:val="22"/>
          <w:lang w:val="es-ES"/>
        </w:rPr>
        <w:t xml:space="preserve">Actualmente, el programa se encuentra en fase despliegue, con cobertura ya implementada en zonas clave como San Marcos, </w:t>
      </w:r>
      <w:proofErr w:type="spellStart"/>
      <w:r w:rsidRPr="00E16B4B">
        <w:rPr>
          <w:rFonts w:ascii="Arial" w:hAnsi="Arial" w:cs="Arial"/>
          <w:sz w:val="22"/>
          <w:szCs w:val="22"/>
          <w:lang w:val="es-ES"/>
        </w:rPr>
        <w:t>Aquia</w:t>
      </w:r>
      <w:proofErr w:type="spellEnd"/>
      <w:r w:rsidRPr="00E16B4B">
        <w:rPr>
          <w:rFonts w:ascii="Arial" w:hAnsi="Arial" w:cs="Arial"/>
          <w:sz w:val="22"/>
          <w:szCs w:val="22"/>
          <w:lang w:val="es-ES"/>
        </w:rPr>
        <w:t xml:space="preserve"> y en curso en el Valle Fortaleza, beneficiando a más de 40 centros poblados y miles de habitantes a través de la instalación de más de 20 estaciones celulares. Estos despliegues han sido acompañados por componentes de valor agregado, como WiFi comunitario en postas de salud, soporte educativo mediante conectividad para estudiantes, y puntos de acceso público que facilitan la integración digital en zonas rurales. De forma complementaria, se asegura la cobertura en estaciones del mineroducto de Antamina, consolidando así una red de telecomunicaciones con múltiples propósitos.</w:t>
      </w:r>
    </w:p>
    <w:p w14:paraId="118DC58A" w14:textId="77777777" w:rsidR="00653AB7" w:rsidRPr="00E16B4B" w:rsidRDefault="00653AB7" w:rsidP="00803F36">
      <w:pPr>
        <w:jc w:val="both"/>
        <w:rPr>
          <w:rFonts w:ascii="Arial" w:hAnsi="Arial" w:cs="Arial"/>
          <w:sz w:val="22"/>
          <w:szCs w:val="22"/>
          <w:lang w:val="es-ES"/>
        </w:rPr>
      </w:pPr>
    </w:p>
    <w:p w14:paraId="3FBB6570" w14:textId="77777777" w:rsidR="00803F36" w:rsidRPr="00E16B4B" w:rsidRDefault="00803F36" w:rsidP="00803F36">
      <w:pPr>
        <w:jc w:val="both"/>
        <w:rPr>
          <w:rFonts w:ascii="Arial" w:hAnsi="Arial" w:cs="Arial"/>
          <w:sz w:val="22"/>
          <w:szCs w:val="22"/>
          <w:lang w:val="es-ES"/>
        </w:rPr>
      </w:pPr>
      <w:r w:rsidRPr="00E16B4B">
        <w:rPr>
          <w:rFonts w:ascii="Arial" w:hAnsi="Arial" w:cs="Arial"/>
          <w:sz w:val="22"/>
          <w:szCs w:val="22"/>
          <w:lang w:val="es-ES"/>
        </w:rPr>
        <w:t>A futuro, el proyecto tiene como meta extender la cobertura celular a lo largo de los más de 300 kilómetros de la carretera que conecta la mina con el puerto de Huarmey, integrando comunidades intermedias y habilitando nuevos servicios a lo largo de este corredor estratégico. Esta visión no solo refuerza la conectividad como derecho fundamental, sino que transforma las capacidades digitales del territorio, permitiendo que la tecnología actúe como una palanca para el desarrollo sostenible y la reducción de desigualdades estructurales. A través de esta iniciativa, Antamina ratifica su compromiso con el bienestar de su entorno y con una minería moderna, inclusiva y socialmente responsable.</w:t>
      </w:r>
    </w:p>
    <w:p w14:paraId="075F0B32" w14:textId="77777777" w:rsidR="00803F36" w:rsidRPr="00E16B4B" w:rsidRDefault="00803F36" w:rsidP="0016561D">
      <w:pPr>
        <w:jc w:val="both"/>
        <w:rPr>
          <w:rFonts w:ascii="Arial" w:hAnsi="Arial" w:cs="Arial"/>
          <w:color w:val="EE0000"/>
          <w:sz w:val="22"/>
          <w:szCs w:val="22"/>
          <w:lang w:val="es-ES"/>
        </w:rPr>
      </w:pPr>
    </w:p>
    <w:p w14:paraId="11B06926" w14:textId="0CBD80CB" w:rsidR="002125DC" w:rsidRDefault="00CE072E" w:rsidP="00E77D13">
      <w:pPr>
        <w:jc w:val="both"/>
        <w:rPr>
          <w:rFonts w:ascii="Arial" w:hAnsi="Arial" w:cs="Arial"/>
          <w:b/>
          <w:sz w:val="22"/>
          <w:szCs w:val="22"/>
          <w:lang w:val="es-ES"/>
        </w:rPr>
      </w:pPr>
      <w:r w:rsidRPr="00CE072E">
        <w:rPr>
          <w:rFonts w:ascii="Arial" w:hAnsi="Arial" w:cs="Arial"/>
          <w:b/>
          <w:noProof/>
          <w:sz w:val="22"/>
          <w:szCs w:val="22"/>
          <w:lang w:val="es-ES"/>
        </w:rPr>
        <w:drawing>
          <wp:inline distT="0" distB="0" distL="0" distR="0" wp14:anchorId="5D02A909" wp14:editId="174C073C">
            <wp:extent cx="3166110" cy="2715260"/>
            <wp:effectExtent l="0" t="0" r="0" b="8890"/>
            <wp:docPr id="1465372140"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72140" name="Imagen 1" descr="Mapa&#10;&#10;El contenido generado por IA puede ser incorrecto."/>
                    <pic:cNvPicPr/>
                  </pic:nvPicPr>
                  <pic:blipFill>
                    <a:blip r:embed="rId23"/>
                    <a:stretch>
                      <a:fillRect/>
                    </a:stretch>
                  </pic:blipFill>
                  <pic:spPr>
                    <a:xfrm>
                      <a:off x="0" y="0"/>
                      <a:ext cx="3166110" cy="2715260"/>
                    </a:xfrm>
                    <a:prstGeom prst="rect">
                      <a:avLst/>
                    </a:prstGeom>
                  </pic:spPr>
                </pic:pic>
              </a:graphicData>
            </a:graphic>
          </wp:inline>
        </w:drawing>
      </w:r>
    </w:p>
    <w:p w14:paraId="2D22F530" w14:textId="0A96B04F" w:rsidR="008912E6" w:rsidRPr="005D0E92" w:rsidRDefault="005D0E92" w:rsidP="005D0E92">
      <w:pPr>
        <w:jc w:val="center"/>
        <w:rPr>
          <w:rFonts w:ascii="Arial" w:hAnsi="Arial" w:cs="Arial"/>
          <w:bCs/>
          <w:i/>
          <w:iCs/>
          <w:sz w:val="22"/>
          <w:szCs w:val="22"/>
          <w:lang w:val="es-ES"/>
        </w:rPr>
      </w:pPr>
      <w:r w:rsidRPr="005D0E92">
        <w:rPr>
          <w:rFonts w:ascii="Arial" w:hAnsi="Arial" w:cs="Arial"/>
          <w:bCs/>
          <w:i/>
          <w:iCs/>
          <w:sz w:val="22"/>
          <w:szCs w:val="22"/>
          <w:lang w:val="es-ES"/>
        </w:rPr>
        <w:t>Figura 6. Cobertura celular a comunicades en la zona de influencia</w:t>
      </w:r>
    </w:p>
    <w:p w14:paraId="777D84BB" w14:textId="51AEE218" w:rsidR="005D0E92" w:rsidRPr="005D0E92" w:rsidRDefault="005D0E92" w:rsidP="005D0E92">
      <w:pPr>
        <w:jc w:val="center"/>
        <w:rPr>
          <w:rFonts w:ascii="Arial" w:hAnsi="Arial" w:cs="Arial"/>
          <w:bCs/>
          <w:i/>
          <w:iCs/>
          <w:sz w:val="22"/>
          <w:szCs w:val="22"/>
          <w:lang w:val="es-ES"/>
        </w:rPr>
      </w:pPr>
      <w:r w:rsidRPr="005D0E92">
        <w:rPr>
          <w:rFonts w:ascii="Arial" w:hAnsi="Arial" w:cs="Arial"/>
          <w:bCs/>
          <w:i/>
          <w:iCs/>
          <w:sz w:val="22"/>
          <w:szCs w:val="22"/>
          <w:lang w:val="es-ES"/>
        </w:rPr>
        <w:t>Fuente: Elaboración propia</w:t>
      </w:r>
    </w:p>
    <w:p w14:paraId="7E118FB0" w14:textId="77777777" w:rsidR="006D6BC4" w:rsidRPr="00E16B4B" w:rsidRDefault="006D6BC4" w:rsidP="00E77D13">
      <w:pPr>
        <w:jc w:val="both"/>
        <w:rPr>
          <w:rFonts w:ascii="Arial" w:hAnsi="Arial" w:cs="Arial"/>
          <w:b/>
          <w:bCs/>
          <w:color w:val="EE0000"/>
          <w:sz w:val="22"/>
          <w:szCs w:val="22"/>
          <w:lang w:val="es-ES"/>
        </w:rPr>
      </w:pPr>
    </w:p>
    <w:p w14:paraId="71857D75" w14:textId="79E28EDF" w:rsidR="00E77D13" w:rsidRDefault="00E77D13" w:rsidP="00E77D13">
      <w:pPr>
        <w:jc w:val="both"/>
        <w:rPr>
          <w:rFonts w:ascii="Arial" w:hAnsi="Arial" w:cs="Arial"/>
          <w:b/>
          <w:bCs/>
          <w:color w:val="808080"/>
          <w:sz w:val="22"/>
          <w:szCs w:val="22"/>
          <w:lang w:val="es-PE"/>
        </w:rPr>
      </w:pPr>
      <w:r w:rsidRPr="00E16B4B">
        <w:rPr>
          <w:rFonts w:ascii="Arial" w:hAnsi="Arial" w:cs="Arial"/>
          <w:b/>
          <w:sz w:val="22"/>
          <w:szCs w:val="22"/>
          <w:lang w:val="es-PE"/>
        </w:rPr>
        <w:t xml:space="preserve">4. </w:t>
      </w:r>
      <w:r w:rsidR="00EC5D28" w:rsidRPr="00E16B4B">
        <w:rPr>
          <w:rFonts w:ascii="Arial" w:hAnsi="Arial" w:cs="Arial"/>
          <w:b/>
          <w:sz w:val="22"/>
          <w:szCs w:val="22"/>
          <w:lang w:val="es-PE"/>
        </w:rPr>
        <w:t>Presentación y discusión de resultados</w:t>
      </w:r>
      <w:r w:rsidR="005A352B" w:rsidRPr="00E16B4B">
        <w:rPr>
          <w:rFonts w:ascii="Arial" w:hAnsi="Arial" w:cs="Arial"/>
          <w:b/>
          <w:bCs/>
          <w:color w:val="808080"/>
          <w:sz w:val="22"/>
          <w:szCs w:val="22"/>
          <w:lang w:val="es-PE"/>
        </w:rPr>
        <w:t xml:space="preserve"> </w:t>
      </w:r>
    </w:p>
    <w:p w14:paraId="54EC0A73" w14:textId="77777777" w:rsidR="00A131B1" w:rsidRPr="00E16B4B" w:rsidRDefault="00A131B1" w:rsidP="00E77D13">
      <w:pPr>
        <w:jc w:val="both"/>
        <w:rPr>
          <w:rFonts w:ascii="Arial" w:hAnsi="Arial" w:cs="Arial"/>
          <w:b/>
          <w:bCs/>
          <w:sz w:val="22"/>
          <w:szCs w:val="22"/>
          <w:lang w:val="es-PE"/>
        </w:rPr>
      </w:pPr>
    </w:p>
    <w:p w14:paraId="3D650613" w14:textId="7358525F" w:rsidR="00376215" w:rsidRPr="00E16B4B" w:rsidRDefault="001A53FA" w:rsidP="00376215">
      <w:pPr>
        <w:jc w:val="both"/>
        <w:rPr>
          <w:rFonts w:ascii="Arial" w:hAnsi="Arial" w:cs="Arial"/>
          <w:bCs/>
          <w:sz w:val="22"/>
          <w:szCs w:val="22"/>
          <w:lang w:val="es-PE"/>
        </w:rPr>
      </w:pPr>
      <w:r w:rsidRPr="00E16B4B">
        <w:rPr>
          <w:rFonts w:ascii="Arial" w:hAnsi="Arial" w:cs="Arial"/>
          <w:sz w:val="22"/>
          <w:szCs w:val="22"/>
          <w:lang w:val="es-PE"/>
        </w:rPr>
        <w:t>La implementación progresiva de la nueva arquitectura de hiperconectividad en Antamina ha permitido validar beneficios tangibles y estratégicos en múltiples niveles. Los resultados obtenidos se organizan en tres dimensiones principales: desempeño técnico-operativo, habilitación digital y contribución social. Todos ellos muestran un alto grado de alineación con el Marco Estratégico de la compañía, que orienta sus acciones hacia la excelencia operacional, el desarrollo sostenible, la seguridad, el crecimiento del negocio y el fortalecimiento de sus personas.</w:t>
      </w:r>
    </w:p>
    <w:p w14:paraId="669D7FC0" w14:textId="77777777" w:rsidR="00F52479" w:rsidRPr="00E16B4B" w:rsidRDefault="00F52479" w:rsidP="00376215">
      <w:pPr>
        <w:jc w:val="both"/>
        <w:rPr>
          <w:rFonts w:ascii="Arial" w:hAnsi="Arial" w:cs="Arial"/>
          <w:bCs/>
          <w:sz w:val="22"/>
          <w:szCs w:val="22"/>
          <w:lang w:val="es-PE"/>
        </w:rPr>
      </w:pPr>
    </w:p>
    <w:p w14:paraId="58491BDD" w14:textId="433ACA15" w:rsidR="00F52479" w:rsidRPr="00E16B4B" w:rsidRDefault="00F52479" w:rsidP="00F52479">
      <w:pPr>
        <w:jc w:val="both"/>
        <w:rPr>
          <w:rFonts w:ascii="Arial" w:hAnsi="Arial" w:cs="Arial"/>
          <w:b/>
          <w:sz w:val="22"/>
          <w:szCs w:val="22"/>
          <w:lang w:val="es-PE"/>
        </w:rPr>
      </w:pPr>
      <w:r w:rsidRPr="00E16B4B">
        <w:rPr>
          <w:rFonts w:ascii="Arial" w:hAnsi="Arial" w:cs="Arial"/>
          <w:b/>
          <w:sz w:val="22"/>
          <w:szCs w:val="22"/>
          <w:lang w:val="es-PE"/>
        </w:rPr>
        <w:t>4.1. Resultados técnicos y operativos</w:t>
      </w:r>
    </w:p>
    <w:p w14:paraId="1B4EE8A7" w14:textId="07BED930" w:rsidR="0069497C" w:rsidRPr="00E16B4B" w:rsidRDefault="00F52479" w:rsidP="00376215">
      <w:pPr>
        <w:jc w:val="both"/>
        <w:rPr>
          <w:rFonts w:ascii="Arial" w:hAnsi="Arial" w:cs="Arial"/>
          <w:bCs/>
          <w:sz w:val="22"/>
          <w:szCs w:val="22"/>
          <w:lang w:val="es-PE"/>
        </w:rPr>
      </w:pPr>
      <w:r w:rsidRPr="00E16B4B">
        <w:rPr>
          <w:rFonts w:ascii="Arial" w:hAnsi="Arial" w:cs="Arial"/>
          <w:sz w:val="22"/>
          <w:szCs w:val="22"/>
          <w:lang w:val="es-PE"/>
        </w:rPr>
        <w:t>En el eje de Excelencia Operacional y Desarrollo del Negocio, se alcanzaron mejoras sustantivas en los indicadores clave de desempeño de red:</w:t>
      </w:r>
    </w:p>
    <w:p w14:paraId="6B07E3A6" w14:textId="1B169619" w:rsidR="009A2D6B" w:rsidRPr="00E16B4B" w:rsidRDefault="009A2D6B" w:rsidP="004B454E">
      <w:pPr>
        <w:pStyle w:val="ListParagraph"/>
        <w:numPr>
          <w:ilvl w:val="0"/>
          <w:numId w:val="19"/>
        </w:numPr>
        <w:jc w:val="both"/>
        <w:rPr>
          <w:rFonts w:ascii="Arial" w:hAnsi="Arial" w:cs="Arial"/>
          <w:bCs/>
          <w:sz w:val="22"/>
          <w:szCs w:val="22"/>
          <w:lang w:val="es-PE"/>
        </w:rPr>
      </w:pPr>
      <w:r w:rsidRPr="00E16B4B">
        <w:rPr>
          <w:rFonts w:ascii="Arial" w:hAnsi="Arial" w:cs="Arial"/>
          <w:bCs/>
          <w:sz w:val="22"/>
          <w:szCs w:val="22"/>
          <w:lang w:val="es-PE"/>
        </w:rPr>
        <w:t>Aumento de la capacidad</w:t>
      </w:r>
      <w:r w:rsidR="004F0CD2" w:rsidRPr="00E16B4B">
        <w:rPr>
          <w:rFonts w:ascii="Arial" w:hAnsi="Arial" w:cs="Arial"/>
          <w:bCs/>
          <w:sz w:val="22"/>
          <w:szCs w:val="22"/>
          <w:lang w:val="es-PE"/>
        </w:rPr>
        <w:t xml:space="preserve"> de enlaces de datos privados</w:t>
      </w:r>
      <w:r w:rsidR="00652F7D">
        <w:rPr>
          <w:rFonts w:ascii="Arial" w:hAnsi="Arial" w:cs="Arial"/>
          <w:bCs/>
          <w:sz w:val="22"/>
          <w:szCs w:val="22"/>
          <w:lang w:val="es-PE"/>
        </w:rPr>
        <w:t>.</w:t>
      </w:r>
    </w:p>
    <w:p w14:paraId="123CF7D2" w14:textId="15330271" w:rsidR="004B454E" w:rsidRPr="00E16B4B" w:rsidRDefault="004B454E" w:rsidP="004B454E">
      <w:pPr>
        <w:pStyle w:val="ListParagraph"/>
        <w:numPr>
          <w:ilvl w:val="0"/>
          <w:numId w:val="19"/>
        </w:numPr>
        <w:jc w:val="both"/>
        <w:rPr>
          <w:rFonts w:ascii="Arial" w:hAnsi="Arial" w:cs="Arial"/>
          <w:bCs/>
          <w:sz w:val="22"/>
          <w:szCs w:val="22"/>
          <w:lang w:val="es-PE"/>
        </w:rPr>
      </w:pPr>
      <w:r w:rsidRPr="00E16B4B">
        <w:rPr>
          <w:rFonts w:ascii="Arial" w:hAnsi="Arial" w:cs="Arial"/>
          <w:bCs/>
          <w:sz w:val="22"/>
          <w:szCs w:val="22"/>
          <w:lang w:val="es-PE"/>
        </w:rPr>
        <w:t>Incremento de la disponibilidad de red en enlaces críticos</w:t>
      </w:r>
      <w:r w:rsidR="00652F7D">
        <w:rPr>
          <w:rFonts w:ascii="Arial" w:hAnsi="Arial" w:cs="Arial"/>
          <w:bCs/>
          <w:sz w:val="22"/>
          <w:szCs w:val="22"/>
          <w:lang w:val="es-PE"/>
        </w:rPr>
        <w:t>.</w:t>
      </w:r>
    </w:p>
    <w:p w14:paraId="6F5985E8" w14:textId="69B4043C" w:rsidR="004B454E" w:rsidRPr="00E16B4B" w:rsidRDefault="004B454E" w:rsidP="004B454E">
      <w:pPr>
        <w:pStyle w:val="ListParagraph"/>
        <w:numPr>
          <w:ilvl w:val="0"/>
          <w:numId w:val="19"/>
        </w:numPr>
        <w:jc w:val="both"/>
        <w:rPr>
          <w:rFonts w:ascii="Arial" w:hAnsi="Arial" w:cs="Arial"/>
          <w:bCs/>
          <w:sz w:val="22"/>
          <w:szCs w:val="22"/>
          <w:lang w:val="es-PE"/>
        </w:rPr>
      </w:pPr>
      <w:r w:rsidRPr="00E16B4B">
        <w:rPr>
          <w:rFonts w:ascii="Arial" w:hAnsi="Arial" w:cs="Arial"/>
          <w:bCs/>
          <w:sz w:val="22"/>
          <w:szCs w:val="22"/>
          <w:lang w:val="es-PE"/>
        </w:rPr>
        <w:t>Disminución de latencia promedio</w:t>
      </w:r>
      <w:r w:rsidR="00652F7D">
        <w:rPr>
          <w:rFonts w:ascii="Arial" w:hAnsi="Arial" w:cs="Arial"/>
          <w:bCs/>
          <w:sz w:val="22"/>
          <w:szCs w:val="22"/>
          <w:lang w:val="es-PE"/>
        </w:rPr>
        <w:t xml:space="preserve"> </w:t>
      </w:r>
      <w:r w:rsidRPr="00E16B4B">
        <w:rPr>
          <w:rFonts w:ascii="Arial" w:hAnsi="Arial" w:cs="Arial"/>
          <w:bCs/>
          <w:sz w:val="22"/>
          <w:szCs w:val="22"/>
          <w:lang w:val="es-PE"/>
        </w:rPr>
        <w:t>en aplicaciones operativas críticas.</w:t>
      </w:r>
    </w:p>
    <w:p w14:paraId="4DEA3763" w14:textId="77777777" w:rsidR="004B454E" w:rsidRPr="00E16B4B" w:rsidRDefault="004B454E" w:rsidP="004B454E">
      <w:pPr>
        <w:pStyle w:val="ListParagraph"/>
        <w:numPr>
          <w:ilvl w:val="0"/>
          <w:numId w:val="19"/>
        </w:numPr>
        <w:jc w:val="both"/>
        <w:rPr>
          <w:rFonts w:ascii="Arial" w:hAnsi="Arial" w:cs="Arial"/>
          <w:bCs/>
          <w:sz w:val="22"/>
          <w:szCs w:val="22"/>
          <w:lang w:val="es-PE"/>
        </w:rPr>
      </w:pPr>
      <w:r w:rsidRPr="00E16B4B">
        <w:rPr>
          <w:rFonts w:ascii="Arial" w:hAnsi="Arial" w:cs="Arial"/>
          <w:bCs/>
          <w:sz w:val="22"/>
          <w:szCs w:val="22"/>
          <w:lang w:val="es-PE"/>
        </w:rPr>
        <w:t>Gestión centralizada y visibilidad en tiempo real, lo que ha facilitado una operación más proactiva y resiliente.</w:t>
      </w:r>
    </w:p>
    <w:p w14:paraId="2FA83A5B" w14:textId="77777777" w:rsidR="007E2802" w:rsidRPr="00E16B4B" w:rsidRDefault="007E2802" w:rsidP="003C5D6E">
      <w:pPr>
        <w:jc w:val="both"/>
        <w:rPr>
          <w:rFonts w:ascii="Arial" w:hAnsi="Arial" w:cs="Arial"/>
          <w:bCs/>
          <w:sz w:val="22"/>
          <w:szCs w:val="22"/>
          <w:lang w:val="es-PE"/>
        </w:rPr>
      </w:pPr>
    </w:p>
    <w:p w14:paraId="4C7B5D92" w14:textId="1FBFD1C9" w:rsidR="003C5D6E" w:rsidRPr="00E16B4B" w:rsidRDefault="000112D0" w:rsidP="003C5D6E">
      <w:pPr>
        <w:jc w:val="both"/>
        <w:rPr>
          <w:rFonts w:ascii="Arial" w:hAnsi="Arial" w:cs="Arial"/>
          <w:sz w:val="22"/>
          <w:szCs w:val="22"/>
          <w:lang w:val="es-PE"/>
        </w:rPr>
      </w:pPr>
      <w:r w:rsidRPr="00E16B4B">
        <w:rPr>
          <w:rFonts w:ascii="Arial" w:hAnsi="Arial" w:cs="Arial"/>
          <w:bCs/>
          <w:sz w:val="22"/>
          <w:szCs w:val="22"/>
          <w:lang w:val="es-PE"/>
        </w:rPr>
        <w:t>Estas mejoras no solo reducen la exposición a riesgos operativos, sino que fortalecen la capacidad de la operación para escalar nuevas soluciones digitales sin comprometer la estabilidad ni la seguridad de los procesos.</w:t>
      </w:r>
    </w:p>
    <w:p w14:paraId="2BBB3A6B" w14:textId="77777777" w:rsidR="00652F7D" w:rsidRDefault="00652F7D" w:rsidP="003C5D6E">
      <w:pPr>
        <w:jc w:val="both"/>
        <w:rPr>
          <w:rFonts w:ascii="Arial" w:hAnsi="Arial" w:cs="Arial"/>
          <w:bCs/>
          <w:sz w:val="22"/>
          <w:szCs w:val="22"/>
          <w:lang w:val="es-PE"/>
        </w:rPr>
      </w:pPr>
    </w:p>
    <w:p w14:paraId="46BD8C54" w14:textId="77777777" w:rsidR="004D6E8F" w:rsidRDefault="004D6E8F" w:rsidP="003C5D6E">
      <w:pPr>
        <w:jc w:val="both"/>
        <w:rPr>
          <w:rFonts w:ascii="Arial" w:hAnsi="Arial" w:cs="Arial"/>
          <w:bCs/>
          <w:sz w:val="22"/>
          <w:szCs w:val="22"/>
          <w:lang w:val="es-PE"/>
        </w:rPr>
      </w:pPr>
    </w:p>
    <w:p w14:paraId="2ABF3E5E" w14:textId="77777777" w:rsidR="004D6E8F" w:rsidRPr="00E16B4B" w:rsidRDefault="004D6E8F" w:rsidP="003C5D6E">
      <w:pPr>
        <w:jc w:val="both"/>
        <w:rPr>
          <w:rFonts w:ascii="Arial" w:hAnsi="Arial" w:cs="Arial"/>
          <w:bCs/>
          <w:sz w:val="22"/>
          <w:szCs w:val="22"/>
          <w:lang w:val="es-PE"/>
        </w:rPr>
      </w:pPr>
    </w:p>
    <w:p w14:paraId="77DC80A0" w14:textId="269745E5" w:rsidR="00042C09" w:rsidRPr="00E16B4B" w:rsidRDefault="00042C09" w:rsidP="00042C09">
      <w:pPr>
        <w:jc w:val="both"/>
        <w:rPr>
          <w:rFonts w:ascii="Arial" w:hAnsi="Arial" w:cs="Arial"/>
          <w:b/>
          <w:sz w:val="22"/>
          <w:szCs w:val="22"/>
          <w:lang w:val="es-PE"/>
        </w:rPr>
      </w:pPr>
      <w:r w:rsidRPr="00E16B4B">
        <w:rPr>
          <w:rFonts w:ascii="Arial" w:hAnsi="Arial" w:cs="Arial"/>
          <w:b/>
          <w:sz w:val="22"/>
          <w:szCs w:val="22"/>
          <w:lang w:val="es-PE"/>
        </w:rPr>
        <w:lastRenderedPageBreak/>
        <w:t>4.2</w:t>
      </w:r>
      <w:r w:rsidR="00444B47" w:rsidRPr="00E16B4B">
        <w:rPr>
          <w:rFonts w:ascii="Arial" w:hAnsi="Arial" w:cs="Arial"/>
          <w:b/>
          <w:sz w:val="22"/>
          <w:szCs w:val="22"/>
          <w:lang w:val="es-PE"/>
        </w:rPr>
        <w:t>.</w:t>
      </w:r>
      <w:r w:rsidRPr="00E16B4B">
        <w:rPr>
          <w:rFonts w:ascii="Arial" w:hAnsi="Arial" w:cs="Arial"/>
          <w:b/>
          <w:sz w:val="22"/>
          <w:szCs w:val="22"/>
          <w:lang w:val="es-PE"/>
        </w:rPr>
        <w:t xml:space="preserve"> Habilitación de tecnologías 4.0</w:t>
      </w:r>
    </w:p>
    <w:p w14:paraId="1CC366A6" w14:textId="77777777" w:rsidR="007E2802" w:rsidRPr="00E16B4B" w:rsidRDefault="007E2802" w:rsidP="00042C09">
      <w:pPr>
        <w:jc w:val="both"/>
        <w:rPr>
          <w:rFonts w:ascii="Arial" w:hAnsi="Arial" w:cs="Arial"/>
          <w:bCs/>
          <w:sz w:val="22"/>
          <w:szCs w:val="22"/>
          <w:lang w:val="es-PE"/>
        </w:rPr>
      </w:pPr>
    </w:p>
    <w:p w14:paraId="613F6798" w14:textId="77777777" w:rsidR="00042C09" w:rsidRPr="00E16B4B" w:rsidRDefault="00042C09" w:rsidP="00042C09">
      <w:pPr>
        <w:jc w:val="both"/>
        <w:rPr>
          <w:rFonts w:ascii="Arial" w:hAnsi="Arial" w:cs="Arial"/>
          <w:bCs/>
          <w:sz w:val="22"/>
          <w:szCs w:val="22"/>
          <w:lang w:val="es-PE"/>
        </w:rPr>
      </w:pPr>
      <w:r w:rsidRPr="00E16B4B">
        <w:rPr>
          <w:rFonts w:ascii="Arial" w:hAnsi="Arial" w:cs="Arial"/>
          <w:bCs/>
          <w:sz w:val="22"/>
          <w:szCs w:val="22"/>
          <w:lang w:val="es-PE"/>
        </w:rPr>
        <w:t>Como parte del impulso hacia la innovación tecnológica y la productividad, el nuevo entorno digital habilitado ha permitido desplegar y escalar soluciones asociadas a la Minería 4.0, incluyendo:</w:t>
      </w:r>
    </w:p>
    <w:p w14:paraId="5D54861B" w14:textId="245B9B00" w:rsidR="009473A1" w:rsidRPr="00E16B4B" w:rsidRDefault="009473A1" w:rsidP="00042C09">
      <w:pPr>
        <w:pStyle w:val="ListParagraph"/>
        <w:numPr>
          <w:ilvl w:val="0"/>
          <w:numId w:val="20"/>
        </w:numPr>
        <w:jc w:val="both"/>
        <w:rPr>
          <w:rFonts w:ascii="Arial" w:hAnsi="Arial" w:cs="Arial"/>
          <w:bCs/>
          <w:sz w:val="22"/>
          <w:szCs w:val="22"/>
          <w:lang w:val="es-PE"/>
        </w:rPr>
      </w:pPr>
      <w:r w:rsidRPr="00E16B4B">
        <w:rPr>
          <w:rFonts w:ascii="Arial" w:hAnsi="Arial" w:cs="Arial"/>
          <w:bCs/>
          <w:sz w:val="22"/>
          <w:szCs w:val="22"/>
          <w:lang w:val="es-PE"/>
        </w:rPr>
        <w:t>Sistemas autónomos de perforación y acarreo.</w:t>
      </w:r>
    </w:p>
    <w:p w14:paraId="47FF409C" w14:textId="77777777" w:rsidR="00042C09" w:rsidRPr="00E16B4B" w:rsidRDefault="00042C09" w:rsidP="00042C09">
      <w:pPr>
        <w:pStyle w:val="ListParagraph"/>
        <w:numPr>
          <w:ilvl w:val="0"/>
          <w:numId w:val="20"/>
        </w:numPr>
        <w:jc w:val="both"/>
        <w:rPr>
          <w:rFonts w:ascii="Arial" w:hAnsi="Arial" w:cs="Arial"/>
          <w:bCs/>
          <w:sz w:val="22"/>
          <w:szCs w:val="22"/>
          <w:lang w:val="es-PE"/>
        </w:rPr>
      </w:pPr>
      <w:r w:rsidRPr="00E16B4B">
        <w:rPr>
          <w:rFonts w:ascii="Arial" w:hAnsi="Arial" w:cs="Arial"/>
          <w:bCs/>
          <w:sz w:val="22"/>
          <w:szCs w:val="22"/>
          <w:lang w:val="es-PE"/>
        </w:rPr>
        <w:t>Sistemas antifatiga y anticolisión, que refuerzan la Salud y Seguridad Industrial.</w:t>
      </w:r>
    </w:p>
    <w:p w14:paraId="1101EB9A" w14:textId="77777777" w:rsidR="00042C09" w:rsidRPr="00E16B4B" w:rsidRDefault="00042C09" w:rsidP="00042C09">
      <w:pPr>
        <w:pStyle w:val="ListParagraph"/>
        <w:numPr>
          <w:ilvl w:val="0"/>
          <w:numId w:val="20"/>
        </w:numPr>
        <w:jc w:val="both"/>
        <w:rPr>
          <w:rFonts w:ascii="Arial" w:hAnsi="Arial" w:cs="Arial"/>
          <w:bCs/>
          <w:sz w:val="22"/>
          <w:szCs w:val="22"/>
          <w:lang w:val="es-PE"/>
        </w:rPr>
      </w:pPr>
      <w:r w:rsidRPr="00E16B4B">
        <w:rPr>
          <w:rFonts w:ascii="Arial" w:hAnsi="Arial" w:cs="Arial"/>
          <w:bCs/>
          <w:sz w:val="22"/>
          <w:szCs w:val="22"/>
          <w:lang w:val="es-PE"/>
        </w:rPr>
        <w:t>Optimización de flotas y despacho, mediante interoperabilidad TI/OT.</w:t>
      </w:r>
    </w:p>
    <w:p w14:paraId="008495B9" w14:textId="77777777" w:rsidR="009473A1" w:rsidRPr="00E16B4B" w:rsidRDefault="009473A1" w:rsidP="009473A1">
      <w:pPr>
        <w:pStyle w:val="ListParagraph"/>
        <w:numPr>
          <w:ilvl w:val="0"/>
          <w:numId w:val="20"/>
        </w:numPr>
        <w:jc w:val="both"/>
        <w:rPr>
          <w:rFonts w:ascii="Arial" w:hAnsi="Arial" w:cs="Arial"/>
          <w:bCs/>
          <w:sz w:val="22"/>
          <w:szCs w:val="22"/>
          <w:lang w:val="es-PE"/>
        </w:rPr>
      </w:pPr>
      <w:r w:rsidRPr="00E16B4B">
        <w:rPr>
          <w:rFonts w:ascii="Arial" w:hAnsi="Arial" w:cs="Arial"/>
          <w:bCs/>
          <w:sz w:val="22"/>
          <w:szCs w:val="22"/>
          <w:lang w:val="es-PE"/>
        </w:rPr>
        <w:t>Monitoreo ambiental en tiempo real, clave para los compromisos de sostenibilidad.</w:t>
      </w:r>
    </w:p>
    <w:p w14:paraId="11B83017" w14:textId="46E6F772" w:rsidR="00042C09" w:rsidRPr="00E16B4B" w:rsidRDefault="009473A1">
      <w:pPr>
        <w:pStyle w:val="ListParagraph"/>
        <w:numPr>
          <w:ilvl w:val="0"/>
          <w:numId w:val="20"/>
        </w:numPr>
        <w:jc w:val="both"/>
        <w:rPr>
          <w:rFonts w:ascii="Arial" w:hAnsi="Arial" w:cs="Arial"/>
          <w:bCs/>
          <w:sz w:val="22"/>
          <w:szCs w:val="22"/>
          <w:lang w:val="es-PE"/>
        </w:rPr>
      </w:pPr>
      <w:r w:rsidRPr="00E16B4B">
        <w:rPr>
          <w:rFonts w:ascii="Arial" w:hAnsi="Arial" w:cs="Arial"/>
          <w:bCs/>
          <w:sz w:val="22"/>
          <w:szCs w:val="22"/>
          <w:lang w:val="es-PE"/>
        </w:rPr>
        <w:t>Sistemas de videovigilancia inteligente y analítica de video.</w:t>
      </w:r>
    </w:p>
    <w:p w14:paraId="437D3D7D" w14:textId="77777777" w:rsidR="007E2802" w:rsidRPr="00E16B4B" w:rsidRDefault="007E2802" w:rsidP="00042C09">
      <w:pPr>
        <w:jc w:val="both"/>
        <w:rPr>
          <w:rFonts w:ascii="Arial" w:hAnsi="Arial" w:cs="Arial"/>
          <w:bCs/>
          <w:sz w:val="22"/>
          <w:szCs w:val="22"/>
          <w:lang w:val="es-PE"/>
        </w:rPr>
      </w:pPr>
    </w:p>
    <w:p w14:paraId="515D3D4D" w14:textId="5BB0A276" w:rsidR="000112D0" w:rsidRPr="00E16B4B" w:rsidRDefault="00042C09" w:rsidP="003C5D6E">
      <w:pPr>
        <w:jc w:val="both"/>
        <w:rPr>
          <w:rFonts w:ascii="Arial" w:hAnsi="Arial" w:cs="Arial"/>
          <w:bCs/>
          <w:sz w:val="22"/>
          <w:szCs w:val="22"/>
          <w:lang w:val="es-PE"/>
        </w:rPr>
      </w:pPr>
      <w:r w:rsidRPr="00E16B4B">
        <w:rPr>
          <w:rFonts w:ascii="Arial" w:hAnsi="Arial" w:cs="Arial"/>
          <w:bCs/>
          <w:sz w:val="22"/>
          <w:szCs w:val="22"/>
          <w:lang w:val="es-PE"/>
        </w:rPr>
        <w:t>Este ecosistema digital, ahora modular y escalable, mejora la toma de decisiones operativas y la capacidad de adaptación futura, fortaleciendo el Pilar de Desarrollo del Negocio y Excelencia Operacional.</w:t>
      </w:r>
    </w:p>
    <w:p w14:paraId="359D70EE" w14:textId="77777777" w:rsidR="00E57268" w:rsidRPr="00E16B4B" w:rsidRDefault="00E57268" w:rsidP="003C5D6E">
      <w:pPr>
        <w:jc w:val="both"/>
        <w:rPr>
          <w:rFonts w:ascii="Arial" w:hAnsi="Arial" w:cs="Arial"/>
          <w:bCs/>
          <w:sz w:val="22"/>
          <w:szCs w:val="22"/>
          <w:lang w:val="es-PE"/>
        </w:rPr>
      </w:pPr>
    </w:p>
    <w:p w14:paraId="0FDD2AD8" w14:textId="433B7A9C" w:rsidR="00E57268" w:rsidRPr="00E16B4B" w:rsidRDefault="00E57268" w:rsidP="00E57268">
      <w:pPr>
        <w:jc w:val="both"/>
        <w:rPr>
          <w:rFonts w:ascii="Arial" w:hAnsi="Arial" w:cs="Arial"/>
          <w:bCs/>
          <w:sz w:val="22"/>
          <w:szCs w:val="22"/>
          <w:lang w:val="es-PE"/>
        </w:rPr>
      </w:pPr>
      <w:r w:rsidRPr="00E16B4B">
        <w:rPr>
          <w:rFonts w:ascii="Arial" w:hAnsi="Arial" w:cs="Arial"/>
          <w:bCs/>
          <w:sz w:val="22"/>
          <w:szCs w:val="22"/>
          <w:lang w:val="es-PE"/>
        </w:rPr>
        <w:t>La arquitectura de hiperconectividad implementada en Antamina no se limita a proveer conectividad robusta, sino que constituye una plataforma habilitadora para la integración de tecnologías digitales avanzadas, esenciales en entornos operativos de alta exigencia. Esta solución se organizó en capas funcionales, desde la infraestructura física hasta la aplicación de sistemas inteligentes, garantizando interoperabilidad, resiliencia y seguridad.</w:t>
      </w:r>
      <w:r w:rsidR="00206598" w:rsidRPr="00E16B4B">
        <w:rPr>
          <w:rFonts w:ascii="Arial" w:hAnsi="Arial" w:cs="Arial"/>
          <w:bCs/>
          <w:sz w:val="22"/>
          <w:szCs w:val="22"/>
          <w:lang w:val="es-PE"/>
        </w:rPr>
        <w:t xml:space="preserve"> </w:t>
      </w:r>
      <w:r w:rsidRPr="00E16B4B">
        <w:rPr>
          <w:rFonts w:ascii="Arial" w:hAnsi="Arial" w:cs="Arial"/>
          <w:bCs/>
          <w:sz w:val="22"/>
          <w:szCs w:val="22"/>
          <w:lang w:val="es-PE"/>
        </w:rPr>
        <w:t>En la siguiente figura se presenta una vista estructurada de esta arquitectura convergente, destacando cómo cada capa soporta directamente la habilitación de soluciones propias de la Minería 4.0, en línea con las prioridades estratégicas de productividad, seguridad, sostenibilidad y automatización.</w:t>
      </w:r>
    </w:p>
    <w:p w14:paraId="1318A33A" w14:textId="77777777" w:rsidR="00206598" w:rsidRPr="00E16B4B" w:rsidRDefault="00206598" w:rsidP="00E57268">
      <w:pPr>
        <w:jc w:val="both"/>
        <w:rPr>
          <w:rFonts w:ascii="Arial" w:hAnsi="Arial" w:cs="Arial"/>
          <w:bCs/>
          <w:sz w:val="22"/>
          <w:szCs w:val="22"/>
          <w:lang w:val="es-PE"/>
        </w:rPr>
      </w:pPr>
    </w:p>
    <w:p w14:paraId="6E1CF11C" w14:textId="2C756AF8" w:rsidR="00206598" w:rsidRPr="00E16B4B" w:rsidRDefault="00400FCD" w:rsidP="00E57268">
      <w:pPr>
        <w:jc w:val="both"/>
        <w:rPr>
          <w:rFonts w:ascii="Arial" w:hAnsi="Arial" w:cs="Arial"/>
          <w:bCs/>
          <w:sz w:val="22"/>
          <w:szCs w:val="22"/>
          <w:lang w:val="es-PE"/>
        </w:rPr>
      </w:pPr>
      <w:r w:rsidRPr="00E16B4B">
        <w:rPr>
          <w:rFonts w:ascii="Arial" w:hAnsi="Arial" w:cs="Arial"/>
          <w:bCs/>
          <w:noProof/>
          <w:sz w:val="22"/>
          <w:szCs w:val="22"/>
          <w:lang w:val="es-PE"/>
        </w:rPr>
        <w:drawing>
          <wp:inline distT="0" distB="0" distL="0" distR="0" wp14:anchorId="2F956916" wp14:editId="20192BAD">
            <wp:extent cx="3130311" cy="3634451"/>
            <wp:effectExtent l="0" t="0" r="0" b="4445"/>
            <wp:docPr id="112813668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36684" name="Imagen 1" descr="Interfaz de usuario gráfica, Texto, Aplicación&#10;&#10;El contenido generado por IA puede ser incorrecto."/>
                    <pic:cNvPicPr/>
                  </pic:nvPicPr>
                  <pic:blipFill>
                    <a:blip r:embed="rId24"/>
                    <a:stretch>
                      <a:fillRect/>
                    </a:stretch>
                  </pic:blipFill>
                  <pic:spPr>
                    <a:xfrm>
                      <a:off x="0" y="0"/>
                      <a:ext cx="3135882" cy="3640919"/>
                    </a:xfrm>
                    <a:prstGeom prst="rect">
                      <a:avLst/>
                    </a:prstGeom>
                  </pic:spPr>
                </pic:pic>
              </a:graphicData>
            </a:graphic>
          </wp:inline>
        </w:drawing>
      </w:r>
    </w:p>
    <w:p w14:paraId="0FC2D2D9" w14:textId="42220E3A" w:rsidR="002437CB" w:rsidRDefault="002437CB" w:rsidP="008744FD">
      <w:pPr>
        <w:jc w:val="center"/>
        <w:rPr>
          <w:rFonts w:ascii="Arial" w:hAnsi="Arial" w:cs="Arial"/>
          <w:bCs/>
          <w:i/>
          <w:iCs/>
          <w:sz w:val="22"/>
          <w:szCs w:val="22"/>
          <w:lang w:val="es-PE"/>
        </w:rPr>
      </w:pPr>
      <w:r w:rsidRPr="00E16B4B">
        <w:rPr>
          <w:rFonts w:ascii="Arial" w:hAnsi="Arial" w:cs="Arial"/>
          <w:bCs/>
          <w:i/>
          <w:iCs/>
          <w:sz w:val="22"/>
          <w:szCs w:val="22"/>
          <w:lang w:val="es-PE"/>
        </w:rPr>
        <w:t xml:space="preserve">Figura </w:t>
      </w:r>
      <w:r w:rsidR="005D0E92">
        <w:rPr>
          <w:rFonts w:ascii="Arial" w:hAnsi="Arial" w:cs="Arial"/>
          <w:bCs/>
          <w:i/>
          <w:iCs/>
          <w:sz w:val="22"/>
          <w:szCs w:val="22"/>
          <w:lang w:val="es-PE"/>
        </w:rPr>
        <w:t>7</w:t>
      </w:r>
      <w:r w:rsidRPr="00E16B4B">
        <w:rPr>
          <w:rFonts w:ascii="Arial" w:hAnsi="Arial" w:cs="Arial"/>
          <w:bCs/>
          <w:i/>
          <w:iCs/>
          <w:sz w:val="22"/>
          <w:szCs w:val="22"/>
          <w:lang w:val="es-PE"/>
        </w:rPr>
        <w:t>. Arquitectura convergente y tecnologías habilitadas por la solución de hiperconectividad</w:t>
      </w:r>
    </w:p>
    <w:p w14:paraId="4C65AB11" w14:textId="77777777" w:rsidR="008744FD" w:rsidRPr="00E16B4B" w:rsidRDefault="008744FD" w:rsidP="008744FD">
      <w:pPr>
        <w:jc w:val="center"/>
        <w:rPr>
          <w:rFonts w:ascii="Arial" w:hAnsi="Arial" w:cs="Arial"/>
          <w:i/>
          <w:iCs/>
          <w:sz w:val="22"/>
          <w:szCs w:val="22"/>
          <w:lang w:val="es-PE"/>
        </w:rPr>
      </w:pPr>
      <w:r>
        <w:rPr>
          <w:rFonts w:ascii="Arial" w:hAnsi="Arial" w:cs="Arial"/>
          <w:i/>
          <w:iCs/>
          <w:sz w:val="22"/>
          <w:szCs w:val="22"/>
        </w:rPr>
        <w:t xml:space="preserve">Fuente : </w:t>
      </w:r>
      <w:proofErr w:type="spellStart"/>
      <w:r>
        <w:rPr>
          <w:rFonts w:ascii="Arial" w:hAnsi="Arial" w:cs="Arial"/>
          <w:i/>
          <w:iCs/>
          <w:sz w:val="22"/>
          <w:szCs w:val="22"/>
        </w:rPr>
        <w:t>Elaboración</w:t>
      </w:r>
      <w:proofErr w:type="spellEnd"/>
      <w:r>
        <w:rPr>
          <w:rFonts w:ascii="Arial" w:hAnsi="Arial" w:cs="Arial"/>
          <w:i/>
          <w:iCs/>
          <w:sz w:val="22"/>
          <w:szCs w:val="22"/>
        </w:rPr>
        <w:t xml:space="preserve"> </w:t>
      </w:r>
      <w:proofErr w:type="spellStart"/>
      <w:r>
        <w:rPr>
          <w:rFonts w:ascii="Arial" w:hAnsi="Arial" w:cs="Arial"/>
          <w:i/>
          <w:iCs/>
          <w:sz w:val="22"/>
          <w:szCs w:val="22"/>
        </w:rPr>
        <w:t>propia</w:t>
      </w:r>
      <w:proofErr w:type="spellEnd"/>
    </w:p>
    <w:p w14:paraId="1EF83480" w14:textId="77777777" w:rsidR="0059062B" w:rsidRPr="00E16B4B" w:rsidRDefault="0059062B" w:rsidP="00042C09">
      <w:pPr>
        <w:jc w:val="both"/>
        <w:rPr>
          <w:rFonts w:ascii="Arial" w:hAnsi="Arial" w:cs="Arial"/>
          <w:bCs/>
          <w:sz w:val="22"/>
          <w:szCs w:val="22"/>
          <w:lang w:val="es-PE"/>
        </w:rPr>
      </w:pPr>
    </w:p>
    <w:p w14:paraId="3C2FAF9C" w14:textId="14612E3F" w:rsidR="00444B47" w:rsidRPr="00E16B4B" w:rsidRDefault="00444B47" w:rsidP="00444B47">
      <w:pPr>
        <w:jc w:val="both"/>
        <w:rPr>
          <w:rFonts w:ascii="Arial" w:hAnsi="Arial" w:cs="Arial"/>
          <w:b/>
          <w:sz w:val="22"/>
          <w:szCs w:val="22"/>
          <w:lang w:val="es-PE"/>
        </w:rPr>
      </w:pPr>
      <w:r w:rsidRPr="00E16B4B">
        <w:rPr>
          <w:rFonts w:ascii="Arial" w:hAnsi="Arial" w:cs="Arial"/>
          <w:b/>
          <w:sz w:val="22"/>
          <w:szCs w:val="22"/>
          <w:lang w:val="es-PE"/>
        </w:rPr>
        <w:t>4.3. Impacto social y territorial</w:t>
      </w:r>
    </w:p>
    <w:p w14:paraId="7701E3F2" w14:textId="77777777" w:rsidR="009F45D5" w:rsidRPr="00E16B4B" w:rsidRDefault="009F45D5" w:rsidP="009F45D5">
      <w:pPr>
        <w:jc w:val="both"/>
        <w:rPr>
          <w:rFonts w:ascii="Arial" w:hAnsi="Arial" w:cs="Arial"/>
          <w:bCs/>
          <w:sz w:val="22"/>
          <w:szCs w:val="22"/>
          <w:lang w:val="es-PE"/>
        </w:rPr>
      </w:pPr>
    </w:p>
    <w:p w14:paraId="1E92C037" w14:textId="77777777" w:rsidR="009F45D5" w:rsidRPr="00E16B4B" w:rsidRDefault="009F45D5" w:rsidP="009F45D5">
      <w:pPr>
        <w:jc w:val="both"/>
        <w:rPr>
          <w:rFonts w:ascii="Arial" w:hAnsi="Arial" w:cs="Arial"/>
          <w:bCs/>
          <w:sz w:val="22"/>
          <w:szCs w:val="22"/>
          <w:lang w:val="es-PE"/>
        </w:rPr>
      </w:pPr>
      <w:r w:rsidRPr="00E16B4B">
        <w:rPr>
          <w:rFonts w:ascii="Arial" w:hAnsi="Arial" w:cs="Arial"/>
          <w:bCs/>
          <w:sz w:val="22"/>
          <w:szCs w:val="22"/>
          <w:lang w:val="es-PE"/>
        </w:rPr>
        <w:t>Los beneficios sociales derivados del proyecto no se limitan a la mejora de servicios de conectividad, sino que han generado impactos concretos en educación, salud, empleabilidad y cohesión comunitaria. Estos resultados, alineados con los compromisos de sostenibilidad de Antamina, contribuyen directamente al cumplimiento de los Objetivos de Desarrollo Sostenible (ODS), como se resume en la siguiente figura:</w:t>
      </w:r>
    </w:p>
    <w:p w14:paraId="7EE4B6D9" w14:textId="77777777" w:rsidR="009F45D5" w:rsidRPr="00E16B4B" w:rsidRDefault="009F45D5" w:rsidP="009F45D5">
      <w:pPr>
        <w:jc w:val="both"/>
        <w:rPr>
          <w:rFonts w:ascii="Arial" w:hAnsi="Arial" w:cs="Arial"/>
          <w:bCs/>
          <w:sz w:val="22"/>
          <w:szCs w:val="22"/>
          <w:lang w:val="es-PE"/>
        </w:rPr>
      </w:pPr>
      <w:r w:rsidRPr="00E16B4B">
        <w:rPr>
          <w:rFonts w:ascii="Arial" w:hAnsi="Arial" w:cs="Arial"/>
          <w:bCs/>
          <w:noProof/>
          <w:sz w:val="22"/>
          <w:szCs w:val="22"/>
          <w:lang w:val="es-PE"/>
        </w:rPr>
        <w:lastRenderedPageBreak/>
        <w:drawing>
          <wp:inline distT="0" distB="0" distL="0" distR="0" wp14:anchorId="01800B05" wp14:editId="706E74FC">
            <wp:extent cx="3028950" cy="3337555"/>
            <wp:effectExtent l="0" t="0" r="0" b="0"/>
            <wp:docPr id="138811804"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1804" name="Imagen 1" descr="Interfaz de usuario gráfica, Diagrama&#10;&#10;El contenido generado por IA puede ser incorrecto."/>
                    <pic:cNvPicPr/>
                  </pic:nvPicPr>
                  <pic:blipFill>
                    <a:blip r:embed="rId25"/>
                    <a:stretch>
                      <a:fillRect/>
                    </a:stretch>
                  </pic:blipFill>
                  <pic:spPr>
                    <a:xfrm>
                      <a:off x="0" y="0"/>
                      <a:ext cx="3063689" cy="3375833"/>
                    </a:xfrm>
                    <a:prstGeom prst="rect">
                      <a:avLst/>
                    </a:prstGeom>
                  </pic:spPr>
                </pic:pic>
              </a:graphicData>
            </a:graphic>
          </wp:inline>
        </w:drawing>
      </w:r>
    </w:p>
    <w:p w14:paraId="27479DDE" w14:textId="2932A991" w:rsidR="009F45D5" w:rsidRDefault="009F45D5" w:rsidP="008744FD">
      <w:pPr>
        <w:jc w:val="center"/>
        <w:rPr>
          <w:rFonts w:ascii="Arial" w:hAnsi="Arial" w:cs="Arial"/>
          <w:bCs/>
          <w:i/>
          <w:iCs/>
          <w:sz w:val="22"/>
          <w:szCs w:val="22"/>
          <w:lang w:val="es-PE"/>
        </w:rPr>
      </w:pPr>
      <w:r w:rsidRPr="00E16B4B">
        <w:rPr>
          <w:rFonts w:ascii="Arial" w:hAnsi="Arial" w:cs="Arial"/>
          <w:bCs/>
          <w:i/>
          <w:iCs/>
          <w:sz w:val="22"/>
          <w:szCs w:val="22"/>
          <w:lang w:val="es-PE"/>
        </w:rPr>
        <w:t xml:space="preserve">Figura </w:t>
      </w:r>
      <w:r w:rsidR="005D0E92">
        <w:rPr>
          <w:rFonts w:ascii="Arial" w:hAnsi="Arial" w:cs="Arial"/>
          <w:bCs/>
          <w:i/>
          <w:iCs/>
          <w:sz w:val="22"/>
          <w:szCs w:val="22"/>
          <w:lang w:val="es-PE"/>
        </w:rPr>
        <w:t>8</w:t>
      </w:r>
      <w:r w:rsidRPr="00E16B4B">
        <w:rPr>
          <w:rFonts w:ascii="Arial" w:hAnsi="Arial" w:cs="Arial"/>
          <w:bCs/>
          <w:i/>
          <w:iCs/>
          <w:sz w:val="22"/>
          <w:szCs w:val="22"/>
          <w:lang w:val="es-PE"/>
        </w:rPr>
        <w:t>. Impacto social de la hiperconectividad y su contribución a los Objetivos de Desarrollo Sostenible (ODS)</w:t>
      </w:r>
    </w:p>
    <w:p w14:paraId="73FECBB2" w14:textId="77777777" w:rsidR="008744FD" w:rsidRPr="00E16B4B" w:rsidRDefault="008744FD" w:rsidP="008744FD">
      <w:pPr>
        <w:jc w:val="center"/>
        <w:rPr>
          <w:rFonts w:ascii="Arial" w:hAnsi="Arial" w:cs="Arial"/>
          <w:i/>
          <w:iCs/>
          <w:sz w:val="22"/>
          <w:szCs w:val="22"/>
          <w:lang w:val="es-PE"/>
        </w:rPr>
      </w:pPr>
      <w:r>
        <w:rPr>
          <w:rFonts w:ascii="Arial" w:hAnsi="Arial" w:cs="Arial"/>
          <w:i/>
          <w:iCs/>
          <w:sz w:val="22"/>
          <w:szCs w:val="22"/>
        </w:rPr>
        <w:t xml:space="preserve">Fuente : </w:t>
      </w:r>
      <w:proofErr w:type="spellStart"/>
      <w:r>
        <w:rPr>
          <w:rFonts w:ascii="Arial" w:hAnsi="Arial" w:cs="Arial"/>
          <w:i/>
          <w:iCs/>
          <w:sz w:val="22"/>
          <w:szCs w:val="22"/>
        </w:rPr>
        <w:t>Elaboración</w:t>
      </w:r>
      <w:proofErr w:type="spellEnd"/>
      <w:r>
        <w:rPr>
          <w:rFonts w:ascii="Arial" w:hAnsi="Arial" w:cs="Arial"/>
          <w:i/>
          <w:iCs/>
          <w:sz w:val="22"/>
          <w:szCs w:val="22"/>
        </w:rPr>
        <w:t xml:space="preserve"> </w:t>
      </w:r>
      <w:proofErr w:type="spellStart"/>
      <w:r>
        <w:rPr>
          <w:rFonts w:ascii="Arial" w:hAnsi="Arial" w:cs="Arial"/>
          <w:i/>
          <w:iCs/>
          <w:sz w:val="22"/>
          <w:szCs w:val="22"/>
        </w:rPr>
        <w:t>propia</w:t>
      </w:r>
      <w:proofErr w:type="spellEnd"/>
    </w:p>
    <w:p w14:paraId="7BA7EB67" w14:textId="77777777" w:rsidR="008744FD" w:rsidRPr="00E16B4B" w:rsidRDefault="008744FD" w:rsidP="009F45D5">
      <w:pPr>
        <w:jc w:val="both"/>
        <w:rPr>
          <w:rFonts w:ascii="Arial" w:hAnsi="Arial" w:cs="Arial"/>
          <w:bCs/>
          <w:i/>
          <w:iCs/>
          <w:sz w:val="22"/>
          <w:szCs w:val="22"/>
          <w:lang w:val="es-PE"/>
        </w:rPr>
      </w:pPr>
    </w:p>
    <w:p w14:paraId="0C70CBF1" w14:textId="77777777" w:rsidR="00444B47" w:rsidRPr="00E16B4B" w:rsidRDefault="00444B47" w:rsidP="00444B47">
      <w:pPr>
        <w:jc w:val="both"/>
        <w:rPr>
          <w:rFonts w:ascii="Arial" w:hAnsi="Arial" w:cs="Arial"/>
          <w:bCs/>
          <w:sz w:val="22"/>
          <w:szCs w:val="22"/>
          <w:lang w:val="es-PE"/>
        </w:rPr>
      </w:pPr>
      <w:r w:rsidRPr="00E16B4B">
        <w:rPr>
          <w:rFonts w:ascii="Arial" w:hAnsi="Arial" w:cs="Arial"/>
          <w:bCs/>
          <w:sz w:val="22"/>
          <w:szCs w:val="22"/>
          <w:lang w:val="es-PE"/>
        </w:rPr>
        <w:t>Desde el eje de Desarrollo Sostenible y Personas, la expansión de la conectividad hacia comunidades del entorno ha generado impactos concretos:</w:t>
      </w:r>
    </w:p>
    <w:p w14:paraId="3A15F007" w14:textId="77777777" w:rsidR="00444B47" w:rsidRPr="00E16B4B" w:rsidRDefault="00444B47" w:rsidP="00444B47">
      <w:pPr>
        <w:pStyle w:val="ListParagraph"/>
        <w:numPr>
          <w:ilvl w:val="0"/>
          <w:numId w:val="21"/>
        </w:numPr>
        <w:jc w:val="both"/>
        <w:rPr>
          <w:rFonts w:ascii="Arial" w:hAnsi="Arial" w:cs="Arial"/>
          <w:bCs/>
          <w:sz w:val="22"/>
          <w:szCs w:val="22"/>
          <w:lang w:val="es-PE"/>
        </w:rPr>
      </w:pPr>
      <w:r w:rsidRPr="00E16B4B">
        <w:rPr>
          <w:rFonts w:ascii="Arial" w:hAnsi="Arial" w:cs="Arial"/>
          <w:bCs/>
          <w:sz w:val="22"/>
          <w:szCs w:val="22"/>
          <w:lang w:val="es-PE"/>
        </w:rPr>
        <w:t>Conectividad educativa en centros escolares rurales, mejorando el acceso a contenido digital y plataformas educativas.</w:t>
      </w:r>
    </w:p>
    <w:p w14:paraId="59CA20E6" w14:textId="2C27CB26" w:rsidR="00444B47" w:rsidRPr="00E16B4B" w:rsidRDefault="00444B47" w:rsidP="00444B47">
      <w:pPr>
        <w:pStyle w:val="ListParagraph"/>
        <w:numPr>
          <w:ilvl w:val="0"/>
          <w:numId w:val="21"/>
        </w:numPr>
        <w:jc w:val="both"/>
        <w:rPr>
          <w:rFonts w:ascii="Arial" w:hAnsi="Arial" w:cs="Arial"/>
          <w:bCs/>
          <w:sz w:val="22"/>
          <w:szCs w:val="22"/>
          <w:lang w:val="es-PE"/>
        </w:rPr>
      </w:pPr>
      <w:r w:rsidRPr="00E16B4B">
        <w:rPr>
          <w:rFonts w:ascii="Arial" w:hAnsi="Arial" w:cs="Arial"/>
          <w:bCs/>
          <w:sz w:val="22"/>
          <w:szCs w:val="22"/>
          <w:lang w:val="es-PE"/>
        </w:rPr>
        <w:t>Primeras experiencias de salud digital, como campañas preventivas y telem</w:t>
      </w:r>
      <w:r w:rsidR="000E2387" w:rsidRPr="00E16B4B">
        <w:rPr>
          <w:rFonts w:ascii="Arial" w:hAnsi="Arial" w:cs="Arial"/>
          <w:bCs/>
          <w:sz w:val="22"/>
          <w:szCs w:val="22"/>
          <w:lang w:val="es-PE"/>
        </w:rPr>
        <w:t>edicina</w:t>
      </w:r>
      <w:r w:rsidRPr="00E16B4B">
        <w:rPr>
          <w:rFonts w:ascii="Arial" w:hAnsi="Arial" w:cs="Arial"/>
          <w:bCs/>
          <w:sz w:val="22"/>
          <w:szCs w:val="22"/>
          <w:lang w:val="es-PE"/>
        </w:rPr>
        <w:t>.</w:t>
      </w:r>
    </w:p>
    <w:p w14:paraId="1A32868A" w14:textId="77777777" w:rsidR="00444B47" w:rsidRPr="00E16B4B" w:rsidRDefault="00444B47" w:rsidP="00444B47">
      <w:pPr>
        <w:pStyle w:val="ListParagraph"/>
        <w:numPr>
          <w:ilvl w:val="0"/>
          <w:numId w:val="21"/>
        </w:numPr>
        <w:jc w:val="both"/>
        <w:rPr>
          <w:rFonts w:ascii="Arial" w:hAnsi="Arial" w:cs="Arial"/>
          <w:bCs/>
          <w:sz w:val="22"/>
          <w:szCs w:val="22"/>
          <w:lang w:val="es-PE"/>
        </w:rPr>
      </w:pPr>
      <w:r w:rsidRPr="00E16B4B">
        <w:rPr>
          <w:rFonts w:ascii="Arial" w:hAnsi="Arial" w:cs="Arial"/>
          <w:bCs/>
          <w:sz w:val="22"/>
          <w:szCs w:val="22"/>
          <w:lang w:val="es-PE"/>
        </w:rPr>
        <w:t>Mejora en la comunicación digital comunitaria, facilitando el acceso a información, participación y coordinación con autoridades.</w:t>
      </w:r>
    </w:p>
    <w:p w14:paraId="44E75276" w14:textId="77777777" w:rsidR="00444B47" w:rsidRPr="00E16B4B" w:rsidRDefault="00444B47" w:rsidP="00444B47">
      <w:pPr>
        <w:pStyle w:val="ListParagraph"/>
        <w:numPr>
          <w:ilvl w:val="0"/>
          <w:numId w:val="21"/>
        </w:numPr>
        <w:jc w:val="both"/>
        <w:rPr>
          <w:rFonts w:ascii="Arial" w:hAnsi="Arial" w:cs="Arial"/>
          <w:bCs/>
          <w:sz w:val="22"/>
          <w:szCs w:val="22"/>
          <w:lang w:val="es-PE"/>
        </w:rPr>
      </w:pPr>
      <w:r w:rsidRPr="00E16B4B">
        <w:rPr>
          <w:rFonts w:ascii="Arial" w:hAnsi="Arial" w:cs="Arial"/>
          <w:bCs/>
          <w:sz w:val="22"/>
          <w:szCs w:val="22"/>
          <w:lang w:val="es-PE"/>
        </w:rPr>
        <w:t>Desarrollo de habilidades digitales en jóvenes, promoviendo inclusión tecnológica y formación para el empleo.</w:t>
      </w:r>
    </w:p>
    <w:p w14:paraId="51E5D187" w14:textId="77777777" w:rsidR="004A1780" w:rsidRPr="00E16B4B" w:rsidRDefault="004A1780" w:rsidP="00444B47">
      <w:pPr>
        <w:jc w:val="both"/>
        <w:rPr>
          <w:rFonts w:ascii="Arial" w:hAnsi="Arial" w:cs="Arial"/>
          <w:bCs/>
          <w:sz w:val="22"/>
          <w:szCs w:val="22"/>
          <w:lang w:val="es-PE"/>
        </w:rPr>
      </w:pPr>
    </w:p>
    <w:p w14:paraId="48914DE4" w14:textId="61A062B1" w:rsidR="00493AAD" w:rsidRPr="00E16B4B" w:rsidRDefault="00444B47" w:rsidP="00444B47">
      <w:pPr>
        <w:jc w:val="both"/>
        <w:rPr>
          <w:rFonts w:ascii="Arial" w:hAnsi="Arial" w:cs="Arial"/>
          <w:bCs/>
          <w:sz w:val="22"/>
          <w:szCs w:val="22"/>
          <w:lang w:val="es-PE"/>
        </w:rPr>
      </w:pPr>
      <w:r w:rsidRPr="00E16B4B">
        <w:rPr>
          <w:rFonts w:ascii="Arial" w:hAnsi="Arial" w:cs="Arial"/>
          <w:bCs/>
          <w:sz w:val="22"/>
          <w:szCs w:val="22"/>
          <w:lang w:val="es-PE"/>
        </w:rPr>
        <w:t>Estos resultados se traducen en valor compartido, reducción de brechas digitales estructurales y una mayor integración territorial, en línea con los compromisos de Antamina con el desarrollo sostenible e inclusivo.</w:t>
      </w:r>
      <w:r w:rsidR="00493AAD" w:rsidRPr="00E16B4B">
        <w:rPr>
          <w:rFonts w:ascii="Arial" w:hAnsi="Arial" w:cs="Arial"/>
          <w:bCs/>
          <w:sz w:val="22"/>
          <w:szCs w:val="22"/>
          <w:lang w:val="es-PE"/>
        </w:rPr>
        <w:t xml:space="preserve"> Además, contribuyen directamente al avance de los Objetivos de Desarrollo Sostenible (ODS), particularmente el ODS 4 (Educación de calidad), el ODS 3 (Salud y bienestar), el ODS 9 (Industria, innovación e infraestructura) y el ODS 10 (Reducción de las desigualdades).</w:t>
      </w:r>
    </w:p>
    <w:p w14:paraId="491A5AEC" w14:textId="02D89321" w:rsidR="00444B47" w:rsidRDefault="00444B47" w:rsidP="00444B47">
      <w:pPr>
        <w:jc w:val="both"/>
        <w:rPr>
          <w:rFonts w:ascii="Arial" w:hAnsi="Arial" w:cs="Arial"/>
          <w:bCs/>
          <w:sz w:val="22"/>
          <w:szCs w:val="22"/>
          <w:lang w:val="es-PE"/>
        </w:rPr>
      </w:pPr>
    </w:p>
    <w:p w14:paraId="63B8A4C5" w14:textId="77777777" w:rsidR="00652F7D" w:rsidRDefault="00652F7D" w:rsidP="00444B47">
      <w:pPr>
        <w:jc w:val="both"/>
        <w:rPr>
          <w:rFonts w:ascii="Arial" w:hAnsi="Arial" w:cs="Arial"/>
          <w:bCs/>
          <w:sz w:val="22"/>
          <w:szCs w:val="22"/>
          <w:lang w:val="es-PE"/>
        </w:rPr>
      </w:pPr>
    </w:p>
    <w:p w14:paraId="3DAD42AF" w14:textId="77777777" w:rsidR="00652F7D" w:rsidRDefault="00652F7D" w:rsidP="00444B47">
      <w:pPr>
        <w:jc w:val="both"/>
        <w:rPr>
          <w:rFonts w:ascii="Arial" w:hAnsi="Arial" w:cs="Arial"/>
          <w:bCs/>
          <w:sz w:val="22"/>
          <w:szCs w:val="22"/>
          <w:lang w:val="es-PE"/>
        </w:rPr>
      </w:pPr>
    </w:p>
    <w:p w14:paraId="3EC943F9" w14:textId="77777777" w:rsidR="00AA2537" w:rsidRPr="00E16B4B" w:rsidRDefault="00AA2537" w:rsidP="00444B47">
      <w:pPr>
        <w:jc w:val="both"/>
        <w:rPr>
          <w:rFonts w:ascii="Arial" w:hAnsi="Arial" w:cs="Arial"/>
          <w:bCs/>
          <w:sz w:val="22"/>
          <w:szCs w:val="22"/>
          <w:lang w:val="es-PE"/>
        </w:rPr>
      </w:pPr>
    </w:p>
    <w:p w14:paraId="04944AEB" w14:textId="77777777" w:rsidR="00426349" w:rsidRPr="00E16B4B" w:rsidRDefault="00426349" w:rsidP="00426349">
      <w:pPr>
        <w:jc w:val="both"/>
        <w:rPr>
          <w:rFonts w:ascii="Arial" w:hAnsi="Arial" w:cs="Arial"/>
          <w:b/>
          <w:sz w:val="22"/>
          <w:szCs w:val="22"/>
          <w:lang w:val="es-PE"/>
        </w:rPr>
      </w:pPr>
      <w:r w:rsidRPr="00E16B4B">
        <w:rPr>
          <w:rFonts w:ascii="Arial" w:hAnsi="Arial" w:cs="Arial"/>
          <w:b/>
          <w:sz w:val="22"/>
          <w:szCs w:val="22"/>
          <w:lang w:val="es-PE"/>
        </w:rPr>
        <w:t>4.4 Factores críticos de éxito y aprendizajes</w:t>
      </w:r>
    </w:p>
    <w:p w14:paraId="37032DA1" w14:textId="77777777" w:rsidR="007E2802" w:rsidRPr="00E16B4B" w:rsidRDefault="007E2802" w:rsidP="00426349">
      <w:pPr>
        <w:jc w:val="both"/>
        <w:rPr>
          <w:rFonts w:ascii="Arial" w:hAnsi="Arial" w:cs="Arial"/>
          <w:bCs/>
          <w:sz w:val="22"/>
          <w:szCs w:val="22"/>
          <w:lang w:val="es-PE"/>
        </w:rPr>
      </w:pPr>
    </w:p>
    <w:p w14:paraId="480ADE74" w14:textId="77777777" w:rsidR="00426349" w:rsidRPr="00E16B4B" w:rsidRDefault="00426349" w:rsidP="00426349">
      <w:pPr>
        <w:jc w:val="both"/>
        <w:rPr>
          <w:rFonts w:ascii="Arial" w:hAnsi="Arial" w:cs="Arial"/>
          <w:bCs/>
          <w:sz w:val="22"/>
          <w:szCs w:val="22"/>
          <w:lang w:val="es-PE"/>
        </w:rPr>
      </w:pPr>
      <w:r w:rsidRPr="00E16B4B">
        <w:rPr>
          <w:rFonts w:ascii="Arial" w:hAnsi="Arial" w:cs="Arial"/>
          <w:bCs/>
          <w:sz w:val="22"/>
          <w:szCs w:val="22"/>
          <w:lang w:val="es-PE"/>
        </w:rPr>
        <w:t>Los logros alcanzados reflejan una combinación de capacidades técnicas, visión estratégica y compromiso organizacional. Entre los factores clave destacan:</w:t>
      </w:r>
    </w:p>
    <w:p w14:paraId="2D15CC8F" w14:textId="77777777" w:rsidR="00426349" w:rsidRPr="00E16B4B" w:rsidRDefault="00426349" w:rsidP="009E3D7F">
      <w:pPr>
        <w:pStyle w:val="ListParagraph"/>
        <w:numPr>
          <w:ilvl w:val="0"/>
          <w:numId w:val="22"/>
        </w:numPr>
        <w:jc w:val="both"/>
        <w:rPr>
          <w:rFonts w:ascii="Arial" w:hAnsi="Arial" w:cs="Arial"/>
          <w:bCs/>
          <w:sz w:val="22"/>
          <w:szCs w:val="22"/>
          <w:lang w:val="es-PE"/>
        </w:rPr>
      </w:pPr>
      <w:r w:rsidRPr="00E16B4B">
        <w:rPr>
          <w:rFonts w:ascii="Arial" w:hAnsi="Arial" w:cs="Arial"/>
          <w:bCs/>
          <w:sz w:val="22"/>
          <w:szCs w:val="22"/>
          <w:lang w:val="es-PE"/>
        </w:rPr>
        <w:t>Gobernanza programática alineada al Marco Estratégico, que garantizó coherencia entre objetivos técnicos y corporativos.</w:t>
      </w:r>
    </w:p>
    <w:p w14:paraId="3ED68E93" w14:textId="77777777" w:rsidR="00426349" w:rsidRPr="00E16B4B" w:rsidRDefault="00426349" w:rsidP="009E3D7F">
      <w:pPr>
        <w:pStyle w:val="ListParagraph"/>
        <w:numPr>
          <w:ilvl w:val="0"/>
          <w:numId w:val="22"/>
        </w:numPr>
        <w:jc w:val="both"/>
        <w:rPr>
          <w:rFonts w:ascii="Arial" w:hAnsi="Arial" w:cs="Arial"/>
          <w:bCs/>
          <w:sz w:val="22"/>
          <w:szCs w:val="22"/>
          <w:lang w:val="es-PE"/>
        </w:rPr>
      </w:pPr>
      <w:r w:rsidRPr="00E16B4B">
        <w:rPr>
          <w:rFonts w:ascii="Arial" w:hAnsi="Arial" w:cs="Arial"/>
          <w:bCs/>
          <w:sz w:val="22"/>
          <w:szCs w:val="22"/>
          <w:lang w:val="es-PE"/>
        </w:rPr>
        <w:t>Gestión por principios del PMI, que permitió organizar la implementación de forma adaptable, progresiva y segura.</w:t>
      </w:r>
    </w:p>
    <w:p w14:paraId="501ABDBC" w14:textId="77777777" w:rsidR="00426349" w:rsidRPr="00E16B4B" w:rsidRDefault="00426349" w:rsidP="009E3D7F">
      <w:pPr>
        <w:pStyle w:val="ListParagraph"/>
        <w:numPr>
          <w:ilvl w:val="0"/>
          <w:numId w:val="22"/>
        </w:numPr>
        <w:jc w:val="both"/>
        <w:rPr>
          <w:rFonts w:ascii="Arial" w:hAnsi="Arial" w:cs="Arial"/>
          <w:bCs/>
          <w:sz w:val="22"/>
          <w:szCs w:val="22"/>
          <w:lang w:val="es-PE"/>
        </w:rPr>
      </w:pPr>
      <w:proofErr w:type="gramStart"/>
      <w:r w:rsidRPr="00E16B4B">
        <w:rPr>
          <w:rFonts w:ascii="Arial" w:hAnsi="Arial" w:cs="Arial"/>
          <w:bCs/>
          <w:sz w:val="22"/>
          <w:szCs w:val="22"/>
          <w:lang w:val="es-PE"/>
        </w:rPr>
        <w:t>Participación activa</w:t>
      </w:r>
      <w:proofErr w:type="gramEnd"/>
      <w:r w:rsidRPr="00E16B4B">
        <w:rPr>
          <w:rFonts w:ascii="Arial" w:hAnsi="Arial" w:cs="Arial"/>
          <w:bCs/>
          <w:sz w:val="22"/>
          <w:szCs w:val="22"/>
          <w:lang w:val="es-PE"/>
        </w:rPr>
        <w:t xml:space="preserve"> de líderes operativos, cuya experiencia fue fundamental para la validación de soluciones y la adaptación contextual.</w:t>
      </w:r>
    </w:p>
    <w:p w14:paraId="3564A363" w14:textId="77777777" w:rsidR="00426349" w:rsidRPr="00E16B4B" w:rsidRDefault="00426349" w:rsidP="009E3D7F">
      <w:pPr>
        <w:pStyle w:val="ListParagraph"/>
        <w:numPr>
          <w:ilvl w:val="0"/>
          <w:numId w:val="22"/>
        </w:numPr>
        <w:jc w:val="both"/>
        <w:rPr>
          <w:rFonts w:ascii="Arial" w:hAnsi="Arial" w:cs="Arial"/>
          <w:bCs/>
          <w:sz w:val="22"/>
          <w:szCs w:val="22"/>
          <w:lang w:val="es-PE"/>
        </w:rPr>
      </w:pPr>
      <w:r w:rsidRPr="00E16B4B">
        <w:rPr>
          <w:rFonts w:ascii="Arial" w:hAnsi="Arial" w:cs="Arial"/>
          <w:bCs/>
          <w:sz w:val="22"/>
          <w:szCs w:val="22"/>
          <w:lang w:val="es-PE"/>
        </w:rPr>
        <w:t>Enfoque en personas y gestión del cambio, facilitando apropiación tecnológica y sostenibilidad de la transformación.</w:t>
      </w:r>
    </w:p>
    <w:p w14:paraId="70DCE65A" w14:textId="77777777" w:rsidR="00426349" w:rsidRPr="00E16B4B" w:rsidRDefault="00426349" w:rsidP="00426349">
      <w:pPr>
        <w:jc w:val="both"/>
        <w:rPr>
          <w:rFonts w:ascii="Arial" w:hAnsi="Arial" w:cs="Arial"/>
          <w:bCs/>
          <w:sz w:val="22"/>
          <w:szCs w:val="22"/>
          <w:lang w:val="es-PE"/>
        </w:rPr>
      </w:pPr>
    </w:p>
    <w:p w14:paraId="29AB9727" w14:textId="694EAA8D" w:rsidR="00426349" w:rsidRPr="00E16B4B" w:rsidRDefault="00426349" w:rsidP="00426349">
      <w:pPr>
        <w:jc w:val="both"/>
        <w:rPr>
          <w:rFonts w:ascii="Arial" w:hAnsi="Arial" w:cs="Arial"/>
          <w:bCs/>
          <w:sz w:val="22"/>
          <w:szCs w:val="22"/>
          <w:lang w:val="es-PE"/>
        </w:rPr>
      </w:pPr>
      <w:r w:rsidRPr="00E16B4B">
        <w:rPr>
          <w:rFonts w:ascii="Arial" w:hAnsi="Arial" w:cs="Arial"/>
          <w:bCs/>
          <w:sz w:val="22"/>
          <w:szCs w:val="22"/>
          <w:lang w:val="es-PE"/>
        </w:rPr>
        <w:t xml:space="preserve">Un aprendizaje fundamental ha sido que la hiperconectividad no es un fin en sí mismo, sino un habilitador transversal para alcanzar los objetivos estratégicos de la compañía en todas sus dimensiones: </w:t>
      </w:r>
      <w:r w:rsidR="008706E7" w:rsidRPr="00E16B4B">
        <w:rPr>
          <w:rFonts w:ascii="Arial" w:hAnsi="Arial" w:cs="Arial"/>
          <w:bCs/>
          <w:sz w:val="22"/>
          <w:szCs w:val="22"/>
          <w:lang w:val="es-PE"/>
        </w:rPr>
        <w:t xml:space="preserve">seguridad, </w:t>
      </w:r>
      <w:r w:rsidRPr="00E16B4B">
        <w:rPr>
          <w:rFonts w:ascii="Arial" w:hAnsi="Arial" w:cs="Arial"/>
          <w:bCs/>
          <w:sz w:val="22"/>
          <w:szCs w:val="22"/>
          <w:lang w:val="es-PE"/>
        </w:rPr>
        <w:t>productividad, sostenibilidad y desarrollo humano.</w:t>
      </w:r>
    </w:p>
    <w:p w14:paraId="0EE75D2C" w14:textId="77777777" w:rsidR="0059062B" w:rsidRPr="00E16B4B" w:rsidRDefault="0059062B" w:rsidP="00426349">
      <w:pPr>
        <w:jc w:val="both"/>
        <w:rPr>
          <w:rFonts w:ascii="Arial" w:hAnsi="Arial" w:cs="Arial"/>
          <w:bCs/>
          <w:sz w:val="22"/>
          <w:szCs w:val="22"/>
          <w:lang w:val="es-PE"/>
        </w:rPr>
      </w:pPr>
    </w:p>
    <w:p w14:paraId="451B031C" w14:textId="0EE3E4A0" w:rsidR="008C3927" w:rsidRPr="00E16B4B" w:rsidRDefault="00F857C3" w:rsidP="008C3927">
      <w:pPr>
        <w:jc w:val="both"/>
        <w:rPr>
          <w:rFonts w:ascii="Arial" w:hAnsi="Arial" w:cs="Arial"/>
          <w:b/>
          <w:bCs/>
          <w:sz w:val="22"/>
          <w:szCs w:val="22"/>
          <w:lang w:val="es-PE"/>
        </w:rPr>
      </w:pPr>
      <w:r w:rsidRPr="00E16B4B">
        <w:rPr>
          <w:rFonts w:ascii="Arial" w:hAnsi="Arial" w:cs="Arial"/>
          <w:b/>
          <w:bCs/>
          <w:sz w:val="22"/>
          <w:szCs w:val="22"/>
          <w:lang w:val="es-PE"/>
        </w:rPr>
        <w:t xml:space="preserve">5. </w:t>
      </w:r>
      <w:r w:rsidR="00EC5D28" w:rsidRPr="00E16B4B">
        <w:rPr>
          <w:rFonts w:ascii="Arial" w:hAnsi="Arial" w:cs="Arial"/>
          <w:b/>
          <w:bCs/>
          <w:sz w:val="22"/>
          <w:szCs w:val="22"/>
          <w:lang w:val="es-PE"/>
        </w:rPr>
        <w:t>Conclusiones</w:t>
      </w:r>
    </w:p>
    <w:p w14:paraId="3853233D" w14:textId="77777777" w:rsidR="008C3927" w:rsidRPr="00E16B4B" w:rsidRDefault="008C3927" w:rsidP="008C3927">
      <w:pPr>
        <w:jc w:val="both"/>
        <w:rPr>
          <w:rFonts w:ascii="Arial" w:hAnsi="Arial" w:cs="Arial"/>
          <w:b/>
          <w:bCs/>
          <w:sz w:val="22"/>
          <w:szCs w:val="22"/>
          <w:lang w:val="es-PE"/>
        </w:rPr>
      </w:pPr>
    </w:p>
    <w:p w14:paraId="5FC16840" w14:textId="77777777" w:rsidR="00F66AA5" w:rsidRPr="00E16B4B" w:rsidRDefault="00F66AA5" w:rsidP="00F66AA5">
      <w:pPr>
        <w:jc w:val="both"/>
        <w:rPr>
          <w:rFonts w:ascii="Arial" w:hAnsi="Arial" w:cs="Arial"/>
          <w:bCs/>
          <w:sz w:val="22"/>
          <w:szCs w:val="22"/>
          <w:lang w:val="es-PE"/>
        </w:rPr>
      </w:pPr>
      <w:r w:rsidRPr="00E16B4B">
        <w:rPr>
          <w:rFonts w:ascii="Arial" w:hAnsi="Arial" w:cs="Arial"/>
          <w:bCs/>
          <w:sz w:val="22"/>
          <w:szCs w:val="22"/>
          <w:lang w:val="es-PE"/>
        </w:rPr>
        <w:t>La hiperconectividad se consolida como un habilitador estratégico para la transformación digital del sector minero, permitiendo no solo resolver desafíos técnicos de operación en tiempo real, sino también impulsar la innovación, la eficiencia, la seguridad y la sostenibilidad en entornos de alta complejidad.</w:t>
      </w:r>
    </w:p>
    <w:p w14:paraId="0DCF380F" w14:textId="77777777" w:rsidR="007E2802" w:rsidRPr="00E16B4B" w:rsidRDefault="007E2802" w:rsidP="00F66AA5">
      <w:pPr>
        <w:jc w:val="both"/>
        <w:rPr>
          <w:rFonts w:ascii="Arial" w:hAnsi="Arial" w:cs="Arial"/>
          <w:bCs/>
          <w:sz w:val="22"/>
          <w:szCs w:val="22"/>
          <w:lang w:val="es-PE"/>
        </w:rPr>
      </w:pPr>
    </w:p>
    <w:p w14:paraId="5C4BC33A" w14:textId="77777777" w:rsidR="00F66AA5" w:rsidRPr="00E16B4B" w:rsidRDefault="00F66AA5" w:rsidP="00F66AA5">
      <w:pPr>
        <w:jc w:val="both"/>
        <w:rPr>
          <w:rFonts w:ascii="Arial" w:hAnsi="Arial" w:cs="Arial"/>
          <w:bCs/>
          <w:sz w:val="22"/>
          <w:szCs w:val="22"/>
          <w:lang w:val="es-PE"/>
        </w:rPr>
      </w:pPr>
      <w:r w:rsidRPr="00E16B4B">
        <w:rPr>
          <w:rFonts w:ascii="Arial" w:hAnsi="Arial" w:cs="Arial"/>
          <w:bCs/>
          <w:sz w:val="22"/>
          <w:szCs w:val="22"/>
          <w:lang w:val="es-PE"/>
        </w:rPr>
        <w:t>En el caso de Antamina, el diseño e implementación de una arquitectura convergente, resiliente y escalable ha permitido sentar las bases para el despliegue ordenado de tecnologías emergentes asociadas a la Minería 4.0. Esta infraestructura digital robusta ha fortalecido la continuidad operativa, la toma de decisiones en tiempo real, la integración TI/OT y la preparación para futuros escenarios de automatización avanzada.</w:t>
      </w:r>
    </w:p>
    <w:p w14:paraId="43337C2B" w14:textId="77777777" w:rsidR="007E2802" w:rsidRPr="00E16B4B" w:rsidRDefault="007E2802" w:rsidP="00F66AA5">
      <w:pPr>
        <w:jc w:val="both"/>
        <w:rPr>
          <w:rFonts w:ascii="Arial" w:hAnsi="Arial" w:cs="Arial"/>
          <w:bCs/>
          <w:sz w:val="22"/>
          <w:szCs w:val="22"/>
          <w:lang w:val="es-PE"/>
        </w:rPr>
      </w:pPr>
    </w:p>
    <w:p w14:paraId="09ACA567" w14:textId="211E7E77" w:rsidR="00F66AA5" w:rsidRPr="00E16B4B" w:rsidRDefault="00F66AA5" w:rsidP="00F66AA5">
      <w:pPr>
        <w:jc w:val="both"/>
        <w:rPr>
          <w:rFonts w:ascii="Arial" w:hAnsi="Arial" w:cs="Arial"/>
          <w:bCs/>
          <w:sz w:val="22"/>
          <w:szCs w:val="22"/>
          <w:lang w:val="es-PE"/>
        </w:rPr>
      </w:pPr>
      <w:r w:rsidRPr="00E16B4B">
        <w:rPr>
          <w:rFonts w:ascii="Arial" w:hAnsi="Arial" w:cs="Arial"/>
          <w:bCs/>
          <w:sz w:val="22"/>
          <w:szCs w:val="22"/>
          <w:lang w:val="es-PE"/>
        </w:rPr>
        <w:t>Más allá del ámbito técnico, la solución ha demostrado ser una palanca de desarrollo territorial, al extender los beneficios de la conectividad hacia comunidades del entorno, mejorando el acceso a educación, salud y oportunidades digitales. Este impacto social está alineado con los Objetivos de Desarrollo Sostenible (ODS)</w:t>
      </w:r>
      <w:r w:rsidR="007E2802" w:rsidRPr="00E16B4B">
        <w:rPr>
          <w:rFonts w:ascii="Arial" w:hAnsi="Arial" w:cs="Arial"/>
          <w:bCs/>
          <w:sz w:val="22"/>
          <w:szCs w:val="22"/>
          <w:lang w:val="es-PE"/>
        </w:rPr>
        <w:t>.</w:t>
      </w:r>
    </w:p>
    <w:p w14:paraId="162A3356" w14:textId="77777777" w:rsidR="007E2802" w:rsidRPr="00E16B4B" w:rsidRDefault="007E2802" w:rsidP="00F66AA5">
      <w:pPr>
        <w:jc w:val="both"/>
        <w:rPr>
          <w:rFonts w:ascii="Arial" w:hAnsi="Arial" w:cs="Arial"/>
          <w:bCs/>
          <w:sz w:val="22"/>
          <w:szCs w:val="22"/>
          <w:lang w:val="es-PE"/>
        </w:rPr>
      </w:pPr>
    </w:p>
    <w:p w14:paraId="4D616C60" w14:textId="77777777" w:rsidR="00F66AA5" w:rsidRPr="00E16B4B" w:rsidRDefault="00F66AA5" w:rsidP="00F66AA5">
      <w:pPr>
        <w:jc w:val="both"/>
        <w:rPr>
          <w:rFonts w:ascii="Arial" w:hAnsi="Arial" w:cs="Arial"/>
          <w:bCs/>
          <w:sz w:val="22"/>
          <w:szCs w:val="22"/>
          <w:lang w:val="es-PE"/>
        </w:rPr>
      </w:pPr>
      <w:r w:rsidRPr="00E16B4B">
        <w:rPr>
          <w:rFonts w:ascii="Arial" w:hAnsi="Arial" w:cs="Arial"/>
          <w:bCs/>
          <w:sz w:val="22"/>
          <w:szCs w:val="22"/>
          <w:lang w:val="es-PE"/>
        </w:rPr>
        <w:lastRenderedPageBreak/>
        <w:t>Como aprendizaje clave, se destaca que la hiperconectividad no es un fin en sí misma, sino una plataforma habilitadora sobre la cual construir innovación de manera segura, modular y escalable. Se recomienda continuar con su escalamiento fortaleciendo capacidades críticas como la ciberseguridad, la automatización industrial y la gestión inteligente de redes, asegurando que cada innovación futura se sostenga sobre una infraestructura digital flexible, eficiente y de alto rendimiento.</w:t>
      </w:r>
    </w:p>
    <w:p w14:paraId="5FD67B98" w14:textId="77777777" w:rsidR="007E2802" w:rsidRPr="00E16B4B" w:rsidRDefault="007E2802" w:rsidP="00F66AA5">
      <w:pPr>
        <w:jc w:val="both"/>
        <w:rPr>
          <w:rFonts w:ascii="Arial" w:hAnsi="Arial" w:cs="Arial"/>
          <w:bCs/>
          <w:sz w:val="22"/>
          <w:szCs w:val="22"/>
          <w:lang w:val="es-PE"/>
        </w:rPr>
      </w:pPr>
    </w:p>
    <w:p w14:paraId="20BE084B" w14:textId="4408F54E" w:rsidR="00F66AA5" w:rsidRPr="00E16B4B" w:rsidRDefault="00F66AA5" w:rsidP="00F66AA5">
      <w:pPr>
        <w:jc w:val="both"/>
        <w:rPr>
          <w:rFonts w:ascii="Arial" w:hAnsi="Arial" w:cs="Arial"/>
          <w:bCs/>
          <w:sz w:val="22"/>
          <w:szCs w:val="22"/>
          <w:lang w:val="es-PE"/>
        </w:rPr>
      </w:pPr>
      <w:r w:rsidRPr="00E16B4B">
        <w:rPr>
          <w:rFonts w:ascii="Arial" w:hAnsi="Arial" w:cs="Arial"/>
          <w:bCs/>
          <w:sz w:val="22"/>
          <w:szCs w:val="22"/>
          <w:lang w:val="es-PE"/>
        </w:rPr>
        <w:t>Esta experiencia reafirma que la conectividad, cuando está alineada con la estrategia corporativa y orientada al valor compartido, puede transformar no solo la operación minera, sino también su relación con el entorno y su contribución al desarrollo sostenible.</w:t>
      </w:r>
    </w:p>
    <w:p w14:paraId="6247C951" w14:textId="77777777" w:rsidR="00FD231E" w:rsidRPr="00E16B4B" w:rsidRDefault="00FD231E" w:rsidP="002339D4">
      <w:pPr>
        <w:jc w:val="both"/>
        <w:rPr>
          <w:rFonts w:ascii="Arial" w:hAnsi="Arial" w:cs="Arial"/>
          <w:color w:val="EE0000"/>
          <w:sz w:val="22"/>
          <w:szCs w:val="22"/>
          <w:lang w:val="es-PE"/>
        </w:rPr>
      </w:pPr>
    </w:p>
    <w:p w14:paraId="4C3115F6" w14:textId="77777777" w:rsidR="00FD231E" w:rsidRPr="00E16B4B" w:rsidRDefault="00FD231E" w:rsidP="002339D4">
      <w:pPr>
        <w:jc w:val="both"/>
        <w:rPr>
          <w:rFonts w:ascii="Arial" w:hAnsi="Arial" w:cs="Arial"/>
          <w:color w:val="EE0000"/>
          <w:sz w:val="22"/>
          <w:szCs w:val="22"/>
          <w:lang w:val="es-PE"/>
        </w:rPr>
      </w:pPr>
    </w:p>
    <w:p w14:paraId="0346E950" w14:textId="35BC1C7A" w:rsidR="006178C0" w:rsidRPr="00E16B4B" w:rsidRDefault="00652F7D" w:rsidP="006178C0">
      <w:pPr>
        <w:jc w:val="both"/>
        <w:rPr>
          <w:rFonts w:ascii="Arial" w:hAnsi="Arial" w:cs="Arial"/>
          <w:b/>
          <w:sz w:val="22"/>
          <w:szCs w:val="22"/>
          <w:lang w:val="en-US"/>
        </w:rPr>
      </w:pPr>
      <w:r>
        <w:rPr>
          <w:rFonts w:ascii="Arial" w:hAnsi="Arial" w:cs="Arial"/>
          <w:b/>
          <w:sz w:val="22"/>
          <w:szCs w:val="22"/>
          <w:lang w:val="en-US"/>
        </w:rPr>
        <w:t>6</w:t>
      </w:r>
      <w:r w:rsidR="00EC5D28" w:rsidRPr="00E16B4B">
        <w:rPr>
          <w:rFonts w:ascii="Arial" w:hAnsi="Arial" w:cs="Arial"/>
          <w:b/>
          <w:sz w:val="22"/>
          <w:szCs w:val="22"/>
          <w:lang w:val="en-US"/>
        </w:rPr>
        <w:t xml:space="preserve">. </w:t>
      </w:r>
      <w:r w:rsidR="00180629" w:rsidRPr="00E16B4B">
        <w:rPr>
          <w:rFonts w:ascii="Arial" w:hAnsi="Arial" w:cs="Arial"/>
          <w:b/>
          <w:sz w:val="22"/>
          <w:szCs w:val="22"/>
          <w:lang w:val="en-US"/>
        </w:rPr>
        <w:t>Referencias bibliográficas</w:t>
      </w:r>
    </w:p>
    <w:p w14:paraId="52714C79" w14:textId="77777777" w:rsidR="006178C0" w:rsidRPr="00E16B4B" w:rsidRDefault="006178C0" w:rsidP="006178C0">
      <w:pPr>
        <w:jc w:val="both"/>
        <w:rPr>
          <w:rFonts w:ascii="Arial" w:hAnsi="Arial" w:cs="Arial"/>
          <w:b/>
          <w:sz w:val="22"/>
          <w:szCs w:val="22"/>
          <w:lang w:val="en-US"/>
        </w:rPr>
      </w:pPr>
    </w:p>
    <w:p w14:paraId="7366C62C" w14:textId="09751F4C" w:rsidR="00520CBE" w:rsidRPr="00E16B4B" w:rsidRDefault="00520CBE" w:rsidP="00520CBE">
      <w:pPr>
        <w:ind w:left="142" w:hanging="142"/>
        <w:jc w:val="both"/>
        <w:rPr>
          <w:rFonts w:ascii="Arial" w:hAnsi="Arial" w:cs="Arial"/>
          <w:sz w:val="22"/>
          <w:szCs w:val="22"/>
        </w:rPr>
      </w:pPr>
      <w:r w:rsidRPr="00E16B4B">
        <w:rPr>
          <w:rFonts w:ascii="Arial" w:hAnsi="Arial" w:cs="Arial"/>
          <w:sz w:val="22"/>
          <w:szCs w:val="22"/>
          <w:lang w:val="en-US"/>
        </w:rPr>
        <w:t xml:space="preserve">McKinsey &amp; Company. (2024). How digital innovation can improve mining productivity. </w:t>
      </w:r>
      <w:hyperlink r:id="rId26" w:history="1">
        <w:r w:rsidR="00F219DF" w:rsidRPr="00E16B4B">
          <w:rPr>
            <w:rStyle w:val="Hyperlink"/>
            <w:rFonts w:ascii="Arial" w:hAnsi="Arial" w:cs="Arial"/>
            <w:sz w:val="22"/>
            <w:szCs w:val="22"/>
          </w:rPr>
          <w:t>https://www.mckinsey.com/industries/metals-and-mining/our-insights/how-digital-innovation-can-improve-mining-productivity</w:t>
        </w:r>
      </w:hyperlink>
      <w:r w:rsidR="00F219DF" w:rsidRPr="00E16B4B">
        <w:rPr>
          <w:rFonts w:ascii="Arial" w:hAnsi="Arial" w:cs="Arial"/>
          <w:sz w:val="22"/>
          <w:szCs w:val="22"/>
        </w:rPr>
        <w:t xml:space="preserve"> </w:t>
      </w:r>
    </w:p>
    <w:p w14:paraId="48CD8955" w14:textId="77777777" w:rsidR="00520CBE" w:rsidRPr="00E16B4B" w:rsidRDefault="00520CBE" w:rsidP="00520CBE">
      <w:pPr>
        <w:ind w:left="142" w:hanging="142"/>
        <w:jc w:val="both"/>
        <w:rPr>
          <w:rFonts w:ascii="Arial" w:hAnsi="Arial" w:cs="Arial"/>
          <w:sz w:val="22"/>
          <w:szCs w:val="22"/>
        </w:rPr>
      </w:pPr>
    </w:p>
    <w:p w14:paraId="101A6BC1" w14:textId="0DBE8C95" w:rsidR="00520CBE" w:rsidRPr="00E16B4B" w:rsidRDefault="00520CBE" w:rsidP="00520CBE">
      <w:pPr>
        <w:ind w:left="142" w:hanging="142"/>
        <w:jc w:val="both"/>
        <w:rPr>
          <w:rFonts w:ascii="Arial" w:hAnsi="Arial" w:cs="Arial"/>
          <w:sz w:val="22"/>
          <w:szCs w:val="22"/>
        </w:rPr>
      </w:pPr>
      <w:r w:rsidRPr="00E16B4B">
        <w:rPr>
          <w:rFonts w:ascii="Arial" w:hAnsi="Arial" w:cs="Arial"/>
          <w:sz w:val="22"/>
          <w:szCs w:val="22"/>
          <w:lang w:val="es-PE"/>
        </w:rPr>
        <w:t xml:space="preserve">Ministerio de Energía y Minas (MINEM). (2023). Anuario Minero 2023. </w:t>
      </w:r>
      <w:hyperlink r:id="rId27" w:history="1">
        <w:r w:rsidR="00F219DF" w:rsidRPr="00E16B4B">
          <w:rPr>
            <w:rStyle w:val="Hyperlink"/>
            <w:rFonts w:ascii="Arial" w:hAnsi="Arial" w:cs="Arial"/>
            <w:sz w:val="22"/>
            <w:szCs w:val="22"/>
          </w:rPr>
          <w:t>https://www.gob.pe/institucion/minem/informes-publicaciones/5804716-anuario-minero-2023</w:t>
        </w:r>
      </w:hyperlink>
      <w:r w:rsidR="00F219DF" w:rsidRPr="00E16B4B">
        <w:rPr>
          <w:rFonts w:ascii="Arial" w:hAnsi="Arial" w:cs="Arial"/>
          <w:sz w:val="22"/>
          <w:szCs w:val="22"/>
        </w:rPr>
        <w:t xml:space="preserve"> </w:t>
      </w:r>
    </w:p>
    <w:p w14:paraId="60A497D7" w14:textId="77777777" w:rsidR="00520CBE" w:rsidRPr="00E16B4B" w:rsidRDefault="00520CBE" w:rsidP="00520CBE">
      <w:pPr>
        <w:ind w:left="142" w:hanging="142"/>
        <w:jc w:val="both"/>
        <w:rPr>
          <w:rFonts w:ascii="Arial" w:hAnsi="Arial" w:cs="Arial"/>
          <w:sz w:val="22"/>
          <w:szCs w:val="22"/>
        </w:rPr>
      </w:pPr>
    </w:p>
    <w:p w14:paraId="2561ECF2" w14:textId="66A821C2" w:rsidR="00520CBE" w:rsidRPr="00E16B4B" w:rsidRDefault="00520CBE" w:rsidP="00520CBE">
      <w:pPr>
        <w:ind w:left="142" w:hanging="142"/>
        <w:jc w:val="both"/>
        <w:rPr>
          <w:rFonts w:ascii="Arial" w:hAnsi="Arial" w:cs="Arial"/>
          <w:sz w:val="22"/>
          <w:szCs w:val="22"/>
        </w:rPr>
      </w:pPr>
      <w:r w:rsidRPr="00E16B4B">
        <w:rPr>
          <w:rFonts w:ascii="Arial" w:hAnsi="Arial" w:cs="Arial"/>
          <w:sz w:val="22"/>
          <w:szCs w:val="22"/>
          <w:lang w:val="es-PE"/>
        </w:rPr>
        <w:t xml:space="preserve">OSIPTEL. (2022). Encuesta Residencial de Servicios de Telecomunicaciones (ERESTEL 2022). </w:t>
      </w:r>
      <w:hyperlink r:id="rId28" w:history="1">
        <w:r w:rsidR="00F219DF" w:rsidRPr="00E16B4B">
          <w:rPr>
            <w:rStyle w:val="Hyperlink"/>
            <w:rFonts w:ascii="Arial" w:hAnsi="Arial" w:cs="Arial"/>
            <w:sz w:val="22"/>
            <w:szCs w:val="22"/>
          </w:rPr>
          <w:t>https://www.gob.pe/institucion/osiptel/informes-publicaciones/4988887-encuesta-residencial-de-servicios-de-telecomunicaciones-2022</w:t>
        </w:r>
      </w:hyperlink>
      <w:r w:rsidR="00F219DF" w:rsidRPr="00E16B4B">
        <w:rPr>
          <w:rFonts w:ascii="Arial" w:hAnsi="Arial" w:cs="Arial"/>
          <w:sz w:val="22"/>
          <w:szCs w:val="22"/>
        </w:rPr>
        <w:t xml:space="preserve"> </w:t>
      </w:r>
    </w:p>
    <w:p w14:paraId="38CBD196" w14:textId="77777777" w:rsidR="00520CBE" w:rsidRPr="00E16B4B" w:rsidRDefault="00520CBE" w:rsidP="00520CBE">
      <w:pPr>
        <w:ind w:left="142" w:hanging="142"/>
        <w:jc w:val="both"/>
        <w:rPr>
          <w:rFonts w:ascii="Arial" w:hAnsi="Arial" w:cs="Arial"/>
          <w:sz w:val="22"/>
          <w:szCs w:val="22"/>
        </w:rPr>
      </w:pPr>
    </w:p>
    <w:p w14:paraId="0F3CED76" w14:textId="77777777" w:rsidR="00C3656F" w:rsidRPr="00E16B4B" w:rsidRDefault="00C3656F" w:rsidP="00C3656F">
      <w:pPr>
        <w:ind w:left="142" w:hanging="142"/>
        <w:jc w:val="both"/>
        <w:rPr>
          <w:rFonts w:ascii="Arial" w:hAnsi="Arial" w:cs="Arial"/>
          <w:sz w:val="22"/>
          <w:szCs w:val="22"/>
          <w:lang w:val="en-US"/>
        </w:rPr>
      </w:pPr>
      <w:r w:rsidRPr="00E16B4B">
        <w:rPr>
          <w:rFonts w:ascii="Arial" w:hAnsi="Arial" w:cs="Arial"/>
          <w:sz w:val="22"/>
          <w:szCs w:val="22"/>
          <w:lang w:val="en-US"/>
        </w:rPr>
        <w:t>Project Management Institute. (2013). Managing change in organizations: A practice guide. Project Management Institute.</w:t>
      </w:r>
    </w:p>
    <w:p w14:paraId="2F6E7414" w14:textId="77777777" w:rsidR="00C3656F" w:rsidRPr="00E16B4B" w:rsidRDefault="00C3656F" w:rsidP="00C3656F">
      <w:pPr>
        <w:ind w:left="142" w:hanging="142"/>
        <w:jc w:val="both"/>
        <w:rPr>
          <w:rFonts w:ascii="Arial" w:hAnsi="Arial" w:cs="Arial"/>
          <w:sz w:val="22"/>
          <w:szCs w:val="22"/>
          <w:lang w:val="en-US"/>
        </w:rPr>
      </w:pPr>
    </w:p>
    <w:p w14:paraId="3B67DD30" w14:textId="77777777" w:rsidR="00C3656F" w:rsidRPr="00E16B4B" w:rsidRDefault="00C3656F" w:rsidP="00C3656F">
      <w:pPr>
        <w:ind w:left="142" w:hanging="142"/>
        <w:jc w:val="both"/>
        <w:rPr>
          <w:rFonts w:ascii="Arial" w:hAnsi="Arial" w:cs="Arial"/>
          <w:sz w:val="22"/>
          <w:szCs w:val="22"/>
          <w:lang w:val="en-US"/>
        </w:rPr>
      </w:pPr>
      <w:r w:rsidRPr="00E16B4B">
        <w:rPr>
          <w:rFonts w:ascii="Arial" w:hAnsi="Arial" w:cs="Arial"/>
          <w:sz w:val="22"/>
          <w:szCs w:val="22"/>
          <w:lang w:val="en-US"/>
        </w:rPr>
        <w:t>Project Management Institute. (2017). The standard for program management (4th ed.). Project Management Institute.</w:t>
      </w:r>
    </w:p>
    <w:p w14:paraId="1A9D3D93" w14:textId="77777777" w:rsidR="00C3656F" w:rsidRPr="00E16B4B" w:rsidRDefault="00C3656F" w:rsidP="00C3656F">
      <w:pPr>
        <w:ind w:left="142" w:hanging="142"/>
        <w:jc w:val="both"/>
        <w:rPr>
          <w:rFonts w:ascii="Arial" w:hAnsi="Arial" w:cs="Arial"/>
          <w:sz w:val="22"/>
          <w:szCs w:val="22"/>
          <w:lang w:val="en-US"/>
        </w:rPr>
      </w:pPr>
    </w:p>
    <w:p w14:paraId="1B3C49BA" w14:textId="1D5000A7" w:rsidR="00C3656F" w:rsidRPr="00E16B4B" w:rsidRDefault="00C3656F" w:rsidP="00C3656F">
      <w:pPr>
        <w:ind w:left="142" w:hanging="142"/>
        <w:jc w:val="both"/>
        <w:rPr>
          <w:rFonts w:ascii="Arial" w:hAnsi="Arial" w:cs="Arial"/>
          <w:sz w:val="22"/>
          <w:szCs w:val="22"/>
          <w:lang w:val="es-PE"/>
        </w:rPr>
      </w:pPr>
      <w:r w:rsidRPr="00E16B4B">
        <w:rPr>
          <w:rFonts w:ascii="Arial" w:hAnsi="Arial" w:cs="Arial"/>
          <w:sz w:val="22"/>
          <w:szCs w:val="22"/>
          <w:lang w:val="en-US"/>
        </w:rPr>
        <w:t xml:space="preserve">Project Management Institute. (2021). A guide to the project management body of knowledge (PMBOK® Guide) (7th ed.). </w:t>
      </w:r>
      <w:r w:rsidRPr="00E16B4B">
        <w:rPr>
          <w:rFonts w:ascii="Arial" w:hAnsi="Arial" w:cs="Arial"/>
          <w:sz w:val="22"/>
          <w:szCs w:val="22"/>
          <w:lang w:val="es-PE"/>
        </w:rPr>
        <w:t xml:space="preserve">Project Management </w:t>
      </w:r>
      <w:proofErr w:type="spellStart"/>
      <w:r w:rsidRPr="00E16B4B">
        <w:rPr>
          <w:rFonts w:ascii="Arial" w:hAnsi="Arial" w:cs="Arial"/>
          <w:sz w:val="22"/>
          <w:szCs w:val="22"/>
          <w:lang w:val="es-PE"/>
        </w:rPr>
        <w:t>Institute</w:t>
      </w:r>
      <w:proofErr w:type="spellEnd"/>
      <w:r w:rsidRPr="00E16B4B">
        <w:rPr>
          <w:rFonts w:ascii="Arial" w:hAnsi="Arial" w:cs="Arial"/>
          <w:sz w:val="22"/>
          <w:szCs w:val="22"/>
          <w:lang w:val="es-PE"/>
        </w:rPr>
        <w:t>.</w:t>
      </w:r>
    </w:p>
    <w:p w14:paraId="40CC5488" w14:textId="77777777" w:rsidR="00C3656F" w:rsidRPr="00E16B4B" w:rsidRDefault="00C3656F" w:rsidP="00C3656F">
      <w:pPr>
        <w:ind w:left="142" w:hanging="142"/>
        <w:jc w:val="both"/>
        <w:rPr>
          <w:rFonts w:ascii="Arial" w:hAnsi="Arial" w:cs="Arial"/>
          <w:sz w:val="22"/>
          <w:szCs w:val="22"/>
          <w:lang w:val="es-PE"/>
        </w:rPr>
      </w:pPr>
    </w:p>
    <w:p w14:paraId="306C6B3B" w14:textId="0C57B15F" w:rsidR="00442EDE" w:rsidRPr="00E16B4B" w:rsidRDefault="00520CBE" w:rsidP="00520CBE">
      <w:pPr>
        <w:ind w:left="142" w:hanging="142"/>
        <w:jc w:val="both"/>
        <w:rPr>
          <w:rFonts w:ascii="Arial" w:hAnsi="Arial" w:cs="Arial"/>
          <w:sz w:val="22"/>
          <w:szCs w:val="22"/>
        </w:rPr>
      </w:pPr>
      <w:proofErr w:type="spellStart"/>
      <w:r w:rsidRPr="00E16B4B">
        <w:rPr>
          <w:rFonts w:ascii="Arial" w:hAnsi="Arial" w:cs="Arial"/>
          <w:sz w:val="22"/>
          <w:szCs w:val="22"/>
          <w:lang w:val="es-PE"/>
        </w:rPr>
        <w:t>Yamakawa</w:t>
      </w:r>
      <w:proofErr w:type="spellEnd"/>
      <w:r w:rsidRPr="00E16B4B">
        <w:rPr>
          <w:rFonts w:ascii="Arial" w:hAnsi="Arial" w:cs="Arial"/>
          <w:sz w:val="22"/>
          <w:szCs w:val="22"/>
          <w:lang w:val="es-PE"/>
        </w:rPr>
        <w:t xml:space="preserve">, P. (2023, 2 de septiembre). Brecha digital en el Perú: ¿Cuál es su estado y qué mecanismos existen o son necesarios para reducirla? Asociación Corpus Iuris. </w:t>
      </w:r>
      <w:hyperlink r:id="rId29" w:history="1">
        <w:r w:rsidR="00F219DF" w:rsidRPr="00E16B4B">
          <w:rPr>
            <w:rStyle w:val="Hyperlink"/>
            <w:rFonts w:ascii="Arial" w:hAnsi="Arial" w:cs="Arial"/>
            <w:sz w:val="22"/>
            <w:szCs w:val="22"/>
          </w:rPr>
          <w:t>https://corpusiuris.pe/2023/09/02/brecha-digital-en-el-peru-cual-es-su-estado-y-que-mecanismos-existen-o-son-necesarios-para-reducirla/</w:t>
        </w:r>
      </w:hyperlink>
      <w:r w:rsidR="00F219DF" w:rsidRPr="00E16B4B">
        <w:rPr>
          <w:rFonts w:ascii="Arial" w:hAnsi="Arial" w:cs="Arial"/>
          <w:sz w:val="22"/>
          <w:szCs w:val="22"/>
        </w:rPr>
        <w:t xml:space="preserve"> </w:t>
      </w:r>
    </w:p>
    <w:p w14:paraId="0E9D7108" w14:textId="77777777" w:rsidR="008B48C8" w:rsidRPr="00E16B4B" w:rsidRDefault="008B48C8" w:rsidP="00837CF7">
      <w:pPr>
        <w:ind w:left="142" w:hanging="142"/>
        <w:jc w:val="both"/>
        <w:rPr>
          <w:rFonts w:ascii="Arial" w:hAnsi="Arial" w:cs="Arial"/>
          <w:b/>
          <w:bCs/>
          <w:sz w:val="22"/>
          <w:szCs w:val="22"/>
        </w:rPr>
      </w:pPr>
    </w:p>
    <w:p w14:paraId="3F9FAC7C" w14:textId="77777777" w:rsidR="00975533" w:rsidRPr="00E16B4B" w:rsidRDefault="00975533" w:rsidP="00DF7695">
      <w:pPr>
        <w:ind w:left="142" w:hanging="142"/>
        <w:jc w:val="both"/>
        <w:rPr>
          <w:rFonts w:ascii="Arial" w:hAnsi="Arial" w:cs="Arial"/>
          <w:bCs/>
          <w:sz w:val="22"/>
          <w:szCs w:val="22"/>
          <w:lang w:val="es-PE"/>
        </w:rPr>
      </w:pPr>
    </w:p>
    <w:p w14:paraId="2BB821E7" w14:textId="77777777" w:rsidR="00D435A8" w:rsidRPr="00E16B4B" w:rsidRDefault="00D435A8" w:rsidP="009411D7">
      <w:pPr>
        <w:jc w:val="both"/>
        <w:rPr>
          <w:rFonts w:eastAsia="Arial" w:cs="Arial"/>
          <w:color w:val="000000" w:themeColor="text1"/>
          <w:szCs w:val="22"/>
          <w:lang w:val="es-PE"/>
        </w:rPr>
      </w:pPr>
      <w:r w:rsidRPr="00E16B4B">
        <w:rPr>
          <w:rFonts w:ascii="Arial" w:eastAsia="Arial" w:hAnsi="Arial" w:cs="Arial"/>
          <w:color w:val="000000" w:themeColor="text1"/>
          <w:sz w:val="22"/>
          <w:szCs w:val="22"/>
          <w:lang w:val="es-PE"/>
        </w:rPr>
        <w:t xml:space="preserve">Richard Revoredo </w:t>
      </w:r>
      <w:proofErr w:type="spellStart"/>
      <w:r w:rsidRPr="00E16B4B">
        <w:rPr>
          <w:rFonts w:ascii="Arial" w:eastAsia="Arial" w:hAnsi="Arial" w:cs="Arial"/>
          <w:color w:val="000000" w:themeColor="text1"/>
          <w:sz w:val="22"/>
          <w:szCs w:val="22"/>
          <w:lang w:val="es-PE"/>
        </w:rPr>
        <w:t>Ferroggiaro</w:t>
      </w:r>
      <w:proofErr w:type="spellEnd"/>
      <w:r w:rsidRPr="00E16B4B">
        <w:rPr>
          <w:rFonts w:ascii="Arial" w:eastAsia="Arial" w:hAnsi="Arial" w:cs="Arial"/>
          <w:color w:val="000000" w:themeColor="text1"/>
          <w:sz w:val="22"/>
          <w:szCs w:val="22"/>
          <w:lang w:val="es-PE"/>
        </w:rPr>
        <w:t xml:space="preserve"> es Superintendente de Telecomunicaciones en </w:t>
      </w:r>
      <w:r w:rsidRPr="00E16B4B">
        <w:rPr>
          <w:rFonts w:ascii="Arial" w:eastAsia="Arial" w:hAnsi="Arial" w:cs="Arial"/>
          <w:b/>
          <w:bCs/>
          <w:color w:val="000000" w:themeColor="text1"/>
          <w:sz w:val="22"/>
          <w:szCs w:val="22"/>
          <w:lang w:val="es-PE"/>
        </w:rPr>
        <w:t>Antamina</w:t>
      </w:r>
      <w:r w:rsidRPr="00E16B4B">
        <w:rPr>
          <w:rFonts w:ascii="Arial" w:eastAsia="Arial" w:hAnsi="Arial" w:cs="Arial"/>
          <w:color w:val="000000" w:themeColor="text1"/>
          <w:sz w:val="22"/>
          <w:szCs w:val="22"/>
          <w:lang w:val="es-PE"/>
        </w:rPr>
        <w:t>. Con más de 25 años de experiencia en Gestión de Telecomunicaciones y tecnologías de la operación, así como en procesos de Automatización en la industria minera (TI/OT), ha trabajado en diferentes sectores, con énfasis en la implementación y el soporte de nuevas tecnologías dentro de los procesos productivos de la industria. Es Ingeniero Electrónico y Magister en Administración y Gestión de Negocios, con especialización en Gestión de Tecnologías y Telecomunicaciones.</w:t>
      </w:r>
    </w:p>
    <w:p w14:paraId="51F95BE1" w14:textId="77777777" w:rsidR="00D435A8" w:rsidRPr="00E16B4B" w:rsidRDefault="00D435A8" w:rsidP="009411D7">
      <w:pPr>
        <w:jc w:val="both"/>
        <w:rPr>
          <w:rFonts w:eastAsia="Arial" w:cs="Arial"/>
          <w:color w:val="000000" w:themeColor="text1"/>
          <w:szCs w:val="22"/>
          <w:lang w:val="es-PE"/>
        </w:rPr>
      </w:pPr>
    </w:p>
    <w:p w14:paraId="7C7F6B3F" w14:textId="7854B435" w:rsidR="00E84004" w:rsidRPr="000D46AB" w:rsidRDefault="00D435A8" w:rsidP="009411D7">
      <w:pPr>
        <w:jc w:val="both"/>
        <w:rPr>
          <w:rFonts w:ascii="Arial" w:hAnsi="Arial" w:cs="Arial"/>
          <w:bCs/>
          <w:sz w:val="22"/>
          <w:szCs w:val="22"/>
          <w:lang w:val="es-PE"/>
        </w:rPr>
      </w:pPr>
      <w:r w:rsidRPr="00E16B4B">
        <w:rPr>
          <w:rFonts w:ascii="Arial" w:eastAsia="Arial" w:hAnsi="Arial" w:cs="Arial"/>
          <w:color w:val="000000" w:themeColor="text1"/>
          <w:sz w:val="22"/>
          <w:szCs w:val="22"/>
          <w:lang w:val="es-PE"/>
        </w:rPr>
        <w:t xml:space="preserve">Carlos Palomino Sanabria es Supervisor Senior de Proyectos de Telecomunicaciones en </w:t>
      </w:r>
      <w:r w:rsidRPr="00E16B4B">
        <w:rPr>
          <w:rFonts w:ascii="Arial" w:eastAsia="Arial" w:hAnsi="Arial" w:cs="Arial"/>
          <w:b/>
          <w:bCs/>
          <w:color w:val="000000" w:themeColor="text1"/>
          <w:sz w:val="22"/>
          <w:szCs w:val="22"/>
          <w:lang w:val="es-PE"/>
        </w:rPr>
        <w:t>Antamina</w:t>
      </w:r>
      <w:r w:rsidRPr="00E16B4B">
        <w:rPr>
          <w:rFonts w:ascii="Arial" w:eastAsia="Arial" w:hAnsi="Arial" w:cs="Arial"/>
          <w:color w:val="000000" w:themeColor="text1"/>
          <w:sz w:val="22"/>
          <w:szCs w:val="22"/>
          <w:lang w:val="es-PE"/>
        </w:rPr>
        <w:t xml:space="preserve">. Con más de 25 años de experiencia en el área de Telecomunicaciones, ha trabajado en diferentes sectores incluyendo servicios de Telecomunicaciones de operadores, en </w:t>
      </w:r>
      <w:proofErr w:type="spellStart"/>
      <w:r w:rsidRPr="00E16B4B">
        <w:rPr>
          <w:rFonts w:ascii="Arial" w:eastAsia="Arial" w:hAnsi="Arial" w:cs="Arial"/>
          <w:color w:val="000000" w:themeColor="text1"/>
          <w:sz w:val="22"/>
          <w:szCs w:val="22"/>
          <w:lang w:val="es-PE"/>
        </w:rPr>
        <w:t>vendors</w:t>
      </w:r>
      <w:proofErr w:type="spellEnd"/>
      <w:r w:rsidRPr="00E16B4B">
        <w:rPr>
          <w:rFonts w:ascii="Arial" w:eastAsia="Arial" w:hAnsi="Arial" w:cs="Arial"/>
          <w:color w:val="000000" w:themeColor="text1"/>
          <w:sz w:val="22"/>
          <w:szCs w:val="22"/>
          <w:lang w:val="es-PE"/>
        </w:rPr>
        <w:t xml:space="preserve"> de soluciones e infraestructura y minería. Se destaca su experiencia en el área de proyectos de Telecomunicaciones en empresas como Ericsson, Nokia, Yanacocha, Barrick y Antamina. Es Ingeniero Electrónico y Magister en Administración Estratégica de Empresas.</w:t>
      </w:r>
    </w:p>
    <w:p w14:paraId="1215344E" w14:textId="77777777" w:rsidR="00904E24" w:rsidRPr="000D46AB" w:rsidRDefault="00904E24" w:rsidP="00F85625">
      <w:pPr>
        <w:jc w:val="both"/>
        <w:rPr>
          <w:rFonts w:ascii="Arial" w:hAnsi="Arial" w:cs="Arial"/>
          <w:bCs/>
          <w:sz w:val="22"/>
          <w:szCs w:val="22"/>
          <w:lang w:val="es-PE"/>
        </w:rPr>
        <w:sectPr w:rsidR="00904E24" w:rsidRPr="000D46AB" w:rsidSect="00D34811">
          <w:type w:val="continuous"/>
          <w:pgSz w:w="11900" w:h="16840"/>
          <w:pgMar w:top="1134" w:right="680" w:bottom="964" w:left="851" w:header="680" w:footer="567" w:gutter="0"/>
          <w:cols w:num="2" w:space="397"/>
          <w:docGrid w:linePitch="360"/>
        </w:sectPr>
      </w:pPr>
    </w:p>
    <w:p w14:paraId="0F14B702" w14:textId="77777777" w:rsidR="00904E24" w:rsidRPr="000D46AB" w:rsidRDefault="00904E24" w:rsidP="00D435A8">
      <w:pPr>
        <w:jc w:val="both"/>
        <w:rPr>
          <w:rFonts w:ascii="Arial" w:hAnsi="Arial" w:cs="Arial"/>
          <w:bCs/>
          <w:sz w:val="22"/>
          <w:szCs w:val="22"/>
          <w:lang w:val="es-PE"/>
        </w:rPr>
      </w:pPr>
    </w:p>
    <w:sectPr w:rsidR="00904E24" w:rsidRPr="000D46AB"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B7BA1" w14:textId="77777777" w:rsidR="005C249B" w:rsidRDefault="005C249B" w:rsidP="004D469A">
      <w:r>
        <w:separator/>
      </w:r>
    </w:p>
  </w:endnote>
  <w:endnote w:type="continuationSeparator" w:id="0">
    <w:p w14:paraId="34AAE635" w14:textId="77777777" w:rsidR="005C249B" w:rsidRDefault="005C249B"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62FA6" w14:textId="77777777" w:rsidR="005C249B" w:rsidRDefault="005C249B" w:rsidP="004D469A">
      <w:r>
        <w:separator/>
      </w:r>
    </w:p>
  </w:footnote>
  <w:footnote w:type="continuationSeparator" w:id="0">
    <w:p w14:paraId="00B2C1A2" w14:textId="77777777" w:rsidR="005C249B" w:rsidRDefault="005C249B"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97F51"/>
    <w:multiLevelType w:val="hybridMultilevel"/>
    <w:tmpl w:val="26806000"/>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F7B0514"/>
    <w:multiLevelType w:val="hybridMultilevel"/>
    <w:tmpl w:val="F8EAB90A"/>
    <w:lvl w:ilvl="0" w:tplc="F5401EFC">
      <w:start w:val="3"/>
      <w:numFmt w:val="bullet"/>
      <w:lvlText w:val="•"/>
      <w:lvlJc w:val="left"/>
      <w:pPr>
        <w:ind w:left="1068" w:hanging="708"/>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73A2ED0"/>
    <w:multiLevelType w:val="hybridMultilevel"/>
    <w:tmpl w:val="4B9031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A97582F"/>
    <w:multiLevelType w:val="hybridMultilevel"/>
    <w:tmpl w:val="8C007038"/>
    <w:lvl w:ilvl="0" w:tplc="6AA826CA">
      <w:start w:val="1"/>
      <w:numFmt w:val="decimal"/>
      <w:lvlText w:val="%1."/>
      <w:lvlJc w:val="left"/>
      <w:pPr>
        <w:ind w:left="1068" w:hanging="708"/>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D516C16"/>
    <w:multiLevelType w:val="hybridMultilevel"/>
    <w:tmpl w:val="CD8AD33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DEE59E6"/>
    <w:multiLevelType w:val="hybridMultilevel"/>
    <w:tmpl w:val="36246A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CA871E4"/>
    <w:multiLevelType w:val="hybridMultilevel"/>
    <w:tmpl w:val="1468498C"/>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EDC6A26"/>
    <w:multiLevelType w:val="hybridMultilevel"/>
    <w:tmpl w:val="85B62FD8"/>
    <w:lvl w:ilvl="0" w:tplc="58A29EF4">
      <w:start w:val="3"/>
      <w:numFmt w:val="bullet"/>
      <w:lvlText w:val="•"/>
      <w:lvlJc w:val="left"/>
      <w:pPr>
        <w:ind w:left="1068" w:hanging="708"/>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17F2234"/>
    <w:multiLevelType w:val="hybridMultilevel"/>
    <w:tmpl w:val="A840138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9A94050"/>
    <w:multiLevelType w:val="hybridMultilevel"/>
    <w:tmpl w:val="E0D041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C2D47E9"/>
    <w:multiLevelType w:val="hybridMultilevel"/>
    <w:tmpl w:val="49BC2BCA"/>
    <w:lvl w:ilvl="0" w:tplc="A3CEA5A6">
      <w:start w:val="3"/>
      <w:numFmt w:val="bullet"/>
      <w:lvlText w:val="•"/>
      <w:lvlJc w:val="left"/>
      <w:pPr>
        <w:ind w:left="1068" w:hanging="708"/>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D9C3A2C"/>
    <w:multiLevelType w:val="hybridMultilevel"/>
    <w:tmpl w:val="F76210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46E4503E"/>
    <w:multiLevelType w:val="hybridMultilevel"/>
    <w:tmpl w:val="41DC14B0"/>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4F3E384A"/>
    <w:multiLevelType w:val="hybridMultilevel"/>
    <w:tmpl w:val="3BD845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532F7275"/>
    <w:multiLevelType w:val="hybridMultilevel"/>
    <w:tmpl w:val="B03C77A0"/>
    <w:lvl w:ilvl="0" w:tplc="A014D1A8">
      <w:start w:val="3"/>
      <w:numFmt w:val="bullet"/>
      <w:lvlText w:val="•"/>
      <w:lvlJc w:val="left"/>
      <w:pPr>
        <w:ind w:left="1068" w:hanging="708"/>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5360536F"/>
    <w:multiLevelType w:val="hybridMultilevel"/>
    <w:tmpl w:val="5002CE3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99162F"/>
    <w:multiLevelType w:val="hybridMultilevel"/>
    <w:tmpl w:val="969A199A"/>
    <w:lvl w:ilvl="0" w:tplc="21A4FB34">
      <w:start w:val="3"/>
      <w:numFmt w:val="bullet"/>
      <w:lvlText w:val="•"/>
      <w:lvlJc w:val="left"/>
      <w:pPr>
        <w:ind w:left="1068" w:hanging="708"/>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68862111"/>
    <w:multiLevelType w:val="hybridMultilevel"/>
    <w:tmpl w:val="A5461AD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695C4C9B"/>
    <w:multiLevelType w:val="hybridMultilevel"/>
    <w:tmpl w:val="30C6A0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697D367D"/>
    <w:multiLevelType w:val="hybridMultilevel"/>
    <w:tmpl w:val="A790C026"/>
    <w:lvl w:ilvl="0" w:tplc="362A66F8">
      <w:start w:val="3"/>
      <w:numFmt w:val="bullet"/>
      <w:lvlText w:val="•"/>
      <w:lvlJc w:val="left"/>
      <w:pPr>
        <w:ind w:left="1068" w:hanging="708"/>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77A844AA"/>
    <w:multiLevelType w:val="hybridMultilevel"/>
    <w:tmpl w:val="BCFC8A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45447244">
    <w:abstractNumId w:val="16"/>
  </w:num>
  <w:num w:numId="2" w16cid:durableId="1102602712">
    <w:abstractNumId w:val="21"/>
  </w:num>
  <w:num w:numId="3" w16cid:durableId="75134678">
    <w:abstractNumId w:val="11"/>
  </w:num>
  <w:num w:numId="4" w16cid:durableId="1647320430">
    <w:abstractNumId w:val="12"/>
  </w:num>
  <w:num w:numId="5" w16cid:durableId="1761490728">
    <w:abstractNumId w:val="3"/>
  </w:num>
  <w:num w:numId="6" w16cid:durableId="827743637">
    <w:abstractNumId w:val="18"/>
  </w:num>
  <w:num w:numId="7" w16cid:durableId="1603224038">
    <w:abstractNumId w:val="14"/>
  </w:num>
  <w:num w:numId="8" w16cid:durableId="249000084">
    <w:abstractNumId w:val="4"/>
  </w:num>
  <w:num w:numId="9" w16cid:durableId="388769720">
    <w:abstractNumId w:val="1"/>
  </w:num>
  <w:num w:numId="10" w16cid:durableId="2058702371">
    <w:abstractNumId w:val="19"/>
  </w:num>
  <w:num w:numId="11" w16cid:durableId="678235478">
    <w:abstractNumId w:val="10"/>
  </w:num>
  <w:num w:numId="12" w16cid:durableId="22560622">
    <w:abstractNumId w:val="6"/>
  </w:num>
  <w:num w:numId="13" w16cid:durableId="798769513">
    <w:abstractNumId w:val="17"/>
  </w:num>
  <w:num w:numId="14" w16cid:durableId="1066033341">
    <w:abstractNumId w:val="0"/>
  </w:num>
  <w:num w:numId="15" w16cid:durableId="2059090691">
    <w:abstractNumId w:val="20"/>
  </w:num>
  <w:num w:numId="16" w16cid:durableId="753237714">
    <w:abstractNumId w:val="2"/>
  </w:num>
  <w:num w:numId="17" w16cid:durableId="1790271868">
    <w:abstractNumId w:val="7"/>
  </w:num>
  <w:num w:numId="18" w16cid:durableId="85229467">
    <w:abstractNumId w:val="15"/>
  </w:num>
  <w:num w:numId="19" w16cid:durableId="1460877457">
    <w:abstractNumId w:val="13"/>
  </w:num>
  <w:num w:numId="20" w16cid:durableId="952832384">
    <w:abstractNumId w:val="5"/>
  </w:num>
  <w:num w:numId="21" w16cid:durableId="1759252955">
    <w:abstractNumId w:val="8"/>
  </w:num>
  <w:num w:numId="22" w16cid:durableId="1936616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2A29"/>
    <w:rsid w:val="000037D3"/>
    <w:rsid w:val="00003C2D"/>
    <w:rsid w:val="00004357"/>
    <w:rsid w:val="0000622B"/>
    <w:rsid w:val="00006CFC"/>
    <w:rsid w:val="0001071B"/>
    <w:rsid w:val="0001128C"/>
    <w:rsid w:val="000112D0"/>
    <w:rsid w:val="00013B44"/>
    <w:rsid w:val="000145E5"/>
    <w:rsid w:val="00014B4A"/>
    <w:rsid w:val="00014D15"/>
    <w:rsid w:val="00015F22"/>
    <w:rsid w:val="0001616D"/>
    <w:rsid w:val="0001797B"/>
    <w:rsid w:val="000237D2"/>
    <w:rsid w:val="00024432"/>
    <w:rsid w:val="000251A1"/>
    <w:rsid w:val="00025DD9"/>
    <w:rsid w:val="00025FB0"/>
    <w:rsid w:val="00026148"/>
    <w:rsid w:val="000270E6"/>
    <w:rsid w:val="00031F13"/>
    <w:rsid w:val="00033752"/>
    <w:rsid w:val="00034456"/>
    <w:rsid w:val="00037107"/>
    <w:rsid w:val="00041811"/>
    <w:rsid w:val="00042C09"/>
    <w:rsid w:val="00045896"/>
    <w:rsid w:val="00047A63"/>
    <w:rsid w:val="00047CEF"/>
    <w:rsid w:val="0005023D"/>
    <w:rsid w:val="00050291"/>
    <w:rsid w:val="00055747"/>
    <w:rsid w:val="000568E8"/>
    <w:rsid w:val="00057373"/>
    <w:rsid w:val="00060AB3"/>
    <w:rsid w:val="00061524"/>
    <w:rsid w:val="0006191A"/>
    <w:rsid w:val="000622BE"/>
    <w:rsid w:val="000643EE"/>
    <w:rsid w:val="00067E31"/>
    <w:rsid w:val="0007016B"/>
    <w:rsid w:val="000703C0"/>
    <w:rsid w:val="0007124E"/>
    <w:rsid w:val="00071363"/>
    <w:rsid w:val="0007168D"/>
    <w:rsid w:val="00072849"/>
    <w:rsid w:val="000748EC"/>
    <w:rsid w:val="000773CC"/>
    <w:rsid w:val="00080978"/>
    <w:rsid w:val="000858D3"/>
    <w:rsid w:val="00085DDD"/>
    <w:rsid w:val="00086B3A"/>
    <w:rsid w:val="00087603"/>
    <w:rsid w:val="00090139"/>
    <w:rsid w:val="0009392A"/>
    <w:rsid w:val="00093EFA"/>
    <w:rsid w:val="000945A5"/>
    <w:rsid w:val="000979C9"/>
    <w:rsid w:val="00097A25"/>
    <w:rsid w:val="000A0FDB"/>
    <w:rsid w:val="000A177C"/>
    <w:rsid w:val="000A3012"/>
    <w:rsid w:val="000A43FA"/>
    <w:rsid w:val="000A599E"/>
    <w:rsid w:val="000A60C2"/>
    <w:rsid w:val="000B0DFD"/>
    <w:rsid w:val="000B191E"/>
    <w:rsid w:val="000B1FC0"/>
    <w:rsid w:val="000B32E7"/>
    <w:rsid w:val="000B39B6"/>
    <w:rsid w:val="000B5389"/>
    <w:rsid w:val="000B54FF"/>
    <w:rsid w:val="000B7649"/>
    <w:rsid w:val="000B788F"/>
    <w:rsid w:val="000C1BCF"/>
    <w:rsid w:val="000C1F71"/>
    <w:rsid w:val="000C4FFA"/>
    <w:rsid w:val="000C6A46"/>
    <w:rsid w:val="000D075E"/>
    <w:rsid w:val="000D0890"/>
    <w:rsid w:val="000D0B73"/>
    <w:rsid w:val="000D0D3A"/>
    <w:rsid w:val="000D2040"/>
    <w:rsid w:val="000D246E"/>
    <w:rsid w:val="000D27D5"/>
    <w:rsid w:val="000D3666"/>
    <w:rsid w:val="000D39FC"/>
    <w:rsid w:val="000D46AB"/>
    <w:rsid w:val="000D4A05"/>
    <w:rsid w:val="000E010F"/>
    <w:rsid w:val="000E0893"/>
    <w:rsid w:val="000E158B"/>
    <w:rsid w:val="000E2387"/>
    <w:rsid w:val="000E25F6"/>
    <w:rsid w:val="000E2FEA"/>
    <w:rsid w:val="000E4CC0"/>
    <w:rsid w:val="000E581E"/>
    <w:rsid w:val="000E5C35"/>
    <w:rsid w:val="000F1048"/>
    <w:rsid w:val="000F17C2"/>
    <w:rsid w:val="000F195B"/>
    <w:rsid w:val="000F3514"/>
    <w:rsid w:val="000F394B"/>
    <w:rsid w:val="000F5172"/>
    <w:rsid w:val="000F5950"/>
    <w:rsid w:val="000F6A34"/>
    <w:rsid w:val="00100B02"/>
    <w:rsid w:val="00100C59"/>
    <w:rsid w:val="00104CF1"/>
    <w:rsid w:val="001115BE"/>
    <w:rsid w:val="00115250"/>
    <w:rsid w:val="001165BD"/>
    <w:rsid w:val="00122412"/>
    <w:rsid w:val="00122588"/>
    <w:rsid w:val="00126625"/>
    <w:rsid w:val="00127273"/>
    <w:rsid w:val="00127C16"/>
    <w:rsid w:val="00127C85"/>
    <w:rsid w:val="0013215B"/>
    <w:rsid w:val="001324D9"/>
    <w:rsid w:val="0013385A"/>
    <w:rsid w:val="00134BD0"/>
    <w:rsid w:val="00135262"/>
    <w:rsid w:val="00136FFE"/>
    <w:rsid w:val="0013778F"/>
    <w:rsid w:val="00140898"/>
    <w:rsid w:val="0014098F"/>
    <w:rsid w:val="0014382E"/>
    <w:rsid w:val="00151906"/>
    <w:rsid w:val="00156239"/>
    <w:rsid w:val="00156892"/>
    <w:rsid w:val="001570E8"/>
    <w:rsid w:val="00157420"/>
    <w:rsid w:val="0016192A"/>
    <w:rsid w:val="00161D90"/>
    <w:rsid w:val="001640E1"/>
    <w:rsid w:val="0016561D"/>
    <w:rsid w:val="00165E71"/>
    <w:rsid w:val="00166A27"/>
    <w:rsid w:val="001705B7"/>
    <w:rsid w:val="00172712"/>
    <w:rsid w:val="00173218"/>
    <w:rsid w:val="00175331"/>
    <w:rsid w:val="00180629"/>
    <w:rsid w:val="0018131B"/>
    <w:rsid w:val="00186BEC"/>
    <w:rsid w:val="00186FE2"/>
    <w:rsid w:val="00187BA8"/>
    <w:rsid w:val="00191841"/>
    <w:rsid w:val="001918EE"/>
    <w:rsid w:val="00191B53"/>
    <w:rsid w:val="001928B8"/>
    <w:rsid w:val="00193554"/>
    <w:rsid w:val="00194B42"/>
    <w:rsid w:val="00194B7F"/>
    <w:rsid w:val="00194D5C"/>
    <w:rsid w:val="0019504F"/>
    <w:rsid w:val="00196138"/>
    <w:rsid w:val="0019654D"/>
    <w:rsid w:val="001A10D9"/>
    <w:rsid w:val="001A2480"/>
    <w:rsid w:val="001A4D16"/>
    <w:rsid w:val="001A53FA"/>
    <w:rsid w:val="001A607C"/>
    <w:rsid w:val="001A640A"/>
    <w:rsid w:val="001A7EF3"/>
    <w:rsid w:val="001A7F08"/>
    <w:rsid w:val="001B2427"/>
    <w:rsid w:val="001B35E1"/>
    <w:rsid w:val="001B3D61"/>
    <w:rsid w:val="001B4BB2"/>
    <w:rsid w:val="001C1F73"/>
    <w:rsid w:val="001C20A7"/>
    <w:rsid w:val="001C3D14"/>
    <w:rsid w:val="001C48AC"/>
    <w:rsid w:val="001C4C08"/>
    <w:rsid w:val="001C7802"/>
    <w:rsid w:val="001D0240"/>
    <w:rsid w:val="001D0826"/>
    <w:rsid w:val="001D1002"/>
    <w:rsid w:val="001D4073"/>
    <w:rsid w:val="001D4154"/>
    <w:rsid w:val="001D4FF0"/>
    <w:rsid w:val="001D5AA2"/>
    <w:rsid w:val="001D6922"/>
    <w:rsid w:val="001E275E"/>
    <w:rsid w:val="001E553D"/>
    <w:rsid w:val="001E6137"/>
    <w:rsid w:val="001F2040"/>
    <w:rsid w:val="001F29ED"/>
    <w:rsid w:val="001F33EB"/>
    <w:rsid w:val="001F3A81"/>
    <w:rsid w:val="001F598F"/>
    <w:rsid w:val="001F63C4"/>
    <w:rsid w:val="001F7167"/>
    <w:rsid w:val="001F7352"/>
    <w:rsid w:val="00200938"/>
    <w:rsid w:val="00200E61"/>
    <w:rsid w:val="002012BD"/>
    <w:rsid w:val="00201FD2"/>
    <w:rsid w:val="0020238B"/>
    <w:rsid w:val="00205A18"/>
    <w:rsid w:val="00205BCF"/>
    <w:rsid w:val="00206598"/>
    <w:rsid w:val="00206F6D"/>
    <w:rsid w:val="00211649"/>
    <w:rsid w:val="002125DC"/>
    <w:rsid w:val="002129DA"/>
    <w:rsid w:val="002131F7"/>
    <w:rsid w:val="00213BA1"/>
    <w:rsid w:val="002142CB"/>
    <w:rsid w:val="00215102"/>
    <w:rsid w:val="00215D53"/>
    <w:rsid w:val="00215D92"/>
    <w:rsid w:val="002160CA"/>
    <w:rsid w:val="002201FE"/>
    <w:rsid w:val="0022040F"/>
    <w:rsid w:val="00220A2A"/>
    <w:rsid w:val="00220BD2"/>
    <w:rsid w:val="00226356"/>
    <w:rsid w:val="00227766"/>
    <w:rsid w:val="002301E0"/>
    <w:rsid w:val="0023047F"/>
    <w:rsid w:val="00230DD5"/>
    <w:rsid w:val="00231304"/>
    <w:rsid w:val="00232224"/>
    <w:rsid w:val="002339D4"/>
    <w:rsid w:val="002347A9"/>
    <w:rsid w:val="00237585"/>
    <w:rsid w:val="002419CB"/>
    <w:rsid w:val="002437CB"/>
    <w:rsid w:val="00245D5C"/>
    <w:rsid w:val="00245DE0"/>
    <w:rsid w:val="00251DF5"/>
    <w:rsid w:val="002525E1"/>
    <w:rsid w:val="00254164"/>
    <w:rsid w:val="00254C3C"/>
    <w:rsid w:val="0025557D"/>
    <w:rsid w:val="00256DA6"/>
    <w:rsid w:val="00261679"/>
    <w:rsid w:val="002641B3"/>
    <w:rsid w:val="002673EE"/>
    <w:rsid w:val="002702CE"/>
    <w:rsid w:val="00273357"/>
    <w:rsid w:val="00282608"/>
    <w:rsid w:val="00283B8A"/>
    <w:rsid w:val="00285243"/>
    <w:rsid w:val="00287327"/>
    <w:rsid w:val="002914F0"/>
    <w:rsid w:val="002919F8"/>
    <w:rsid w:val="00292BC7"/>
    <w:rsid w:val="00294378"/>
    <w:rsid w:val="00294F49"/>
    <w:rsid w:val="00295016"/>
    <w:rsid w:val="002961DA"/>
    <w:rsid w:val="002A0178"/>
    <w:rsid w:val="002A0CE2"/>
    <w:rsid w:val="002A29DF"/>
    <w:rsid w:val="002A5DFE"/>
    <w:rsid w:val="002A5FEF"/>
    <w:rsid w:val="002A6765"/>
    <w:rsid w:val="002A72F1"/>
    <w:rsid w:val="002A766D"/>
    <w:rsid w:val="002B0A25"/>
    <w:rsid w:val="002B156A"/>
    <w:rsid w:val="002B26C7"/>
    <w:rsid w:val="002B321F"/>
    <w:rsid w:val="002B3740"/>
    <w:rsid w:val="002B5475"/>
    <w:rsid w:val="002B611A"/>
    <w:rsid w:val="002B6E7D"/>
    <w:rsid w:val="002B728A"/>
    <w:rsid w:val="002C10CB"/>
    <w:rsid w:val="002C3E94"/>
    <w:rsid w:val="002C3EBB"/>
    <w:rsid w:val="002C6CD9"/>
    <w:rsid w:val="002C7DCE"/>
    <w:rsid w:val="002D1218"/>
    <w:rsid w:val="002D1C36"/>
    <w:rsid w:val="002D237B"/>
    <w:rsid w:val="002D240B"/>
    <w:rsid w:val="002D25EC"/>
    <w:rsid w:val="002D3A4B"/>
    <w:rsid w:val="002D3EBF"/>
    <w:rsid w:val="002D4C32"/>
    <w:rsid w:val="002D69C8"/>
    <w:rsid w:val="002E0183"/>
    <w:rsid w:val="002E0627"/>
    <w:rsid w:val="002E0DD8"/>
    <w:rsid w:val="002E13F5"/>
    <w:rsid w:val="002E6057"/>
    <w:rsid w:val="002E6232"/>
    <w:rsid w:val="002E7238"/>
    <w:rsid w:val="002F0C24"/>
    <w:rsid w:val="002F3BBD"/>
    <w:rsid w:val="00302136"/>
    <w:rsid w:val="00303010"/>
    <w:rsid w:val="00303649"/>
    <w:rsid w:val="00307578"/>
    <w:rsid w:val="00312AC7"/>
    <w:rsid w:val="00313127"/>
    <w:rsid w:val="00314C06"/>
    <w:rsid w:val="00314F9E"/>
    <w:rsid w:val="003161FF"/>
    <w:rsid w:val="003200DB"/>
    <w:rsid w:val="003214C9"/>
    <w:rsid w:val="003244D2"/>
    <w:rsid w:val="00324786"/>
    <w:rsid w:val="003251FE"/>
    <w:rsid w:val="003270B7"/>
    <w:rsid w:val="00332F2B"/>
    <w:rsid w:val="0033383F"/>
    <w:rsid w:val="00335A24"/>
    <w:rsid w:val="0033626A"/>
    <w:rsid w:val="003371BB"/>
    <w:rsid w:val="00337295"/>
    <w:rsid w:val="003445CB"/>
    <w:rsid w:val="00344C46"/>
    <w:rsid w:val="003467FD"/>
    <w:rsid w:val="00346B8E"/>
    <w:rsid w:val="003510D2"/>
    <w:rsid w:val="003511A8"/>
    <w:rsid w:val="00351B70"/>
    <w:rsid w:val="00351F20"/>
    <w:rsid w:val="00352148"/>
    <w:rsid w:val="00353A66"/>
    <w:rsid w:val="00353FBF"/>
    <w:rsid w:val="00355289"/>
    <w:rsid w:val="00356DA2"/>
    <w:rsid w:val="00356E70"/>
    <w:rsid w:val="003608C3"/>
    <w:rsid w:val="003612C6"/>
    <w:rsid w:val="00363841"/>
    <w:rsid w:val="0036489F"/>
    <w:rsid w:val="003650F9"/>
    <w:rsid w:val="00365BF8"/>
    <w:rsid w:val="00365D6B"/>
    <w:rsid w:val="00374033"/>
    <w:rsid w:val="00374D05"/>
    <w:rsid w:val="00376215"/>
    <w:rsid w:val="003777DA"/>
    <w:rsid w:val="00381D7F"/>
    <w:rsid w:val="00382D25"/>
    <w:rsid w:val="00383AF2"/>
    <w:rsid w:val="003869A3"/>
    <w:rsid w:val="00386D1E"/>
    <w:rsid w:val="00386E6A"/>
    <w:rsid w:val="00390456"/>
    <w:rsid w:val="003904AA"/>
    <w:rsid w:val="00392AFE"/>
    <w:rsid w:val="0039350F"/>
    <w:rsid w:val="0039351E"/>
    <w:rsid w:val="00397141"/>
    <w:rsid w:val="00397C03"/>
    <w:rsid w:val="003A0227"/>
    <w:rsid w:val="003A35E8"/>
    <w:rsid w:val="003A4E82"/>
    <w:rsid w:val="003A5042"/>
    <w:rsid w:val="003A514A"/>
    <w:rsid w:val="003A5BD2"/>
    <w:rsid w:val="003A5D14"/>
    <w:rsid w:val="003A7D21"/>
    <w:rsid w:val="003B1C59"/>
    <w:rsid w:val="003B5A34"/>
    <w:rsid w:val="003B6564"/>
    <w:rsid w:val="003B66C8"/>
    <w:rsid w:val="003B6E44"/>
    <w:rsid w:val="003C42E9"/>
    <w:rsid w:val="003C42F5"/>
    <w:rsid w:val="003C57D6"/>
    <w:rsid w:val="003C5D6E"/>
    <w:rsid w:val="003C6B90"/>
    <w:rsid w:val="003C6D44"/>
    <w:rsid w:val="003D271C"/>
    <w:rsid w:val="003D2BC9"/>
    <w:rsid w:val="003D380D"/>
    <w:rsid w:val="003D3A4A"/>
    <w:rsid w:val="003D4379"/>
    <w:rsid w:val="003D6098"/>
    <w:rsid w:val="003D61FD"/>
    <w:rsid w:val="003E147E"/>
    <w:rsid w:val="003E2300"/>
    <w:rsid w:val="003E29FE"/>
    <w:rsid w:val="003E379E"/>
    <w:rsid w:val="003E3E28"/>
    <w:rsid w:val="003E446C"/>
    <w:rsid w:val="003E77E8"/>
    <w:rsid w:val="003F080D"/>
    <w:rsid w:val="003F2A1E"/>
    <w:rsid w:val="003F4533"/>
    <w:rsid w:val="003F4C90"/>
    <w:rsid w:val="003F6152"/>
    <w:rsid w:val="003F7F14"/>
    <w:rsid w:val="00400FCD"/>
    <w:rsid w:val="00404183"/>
    <w:rsid w:val="00404C02"/>
    <w:rsid w:val="0040606A"/>
    <w:rsid w:val="00407C5C"/>
    <w:rsid w:val="004118CB"/>
    <w:rsid w:val="00411AC8"/>
    <w:rsid w:val="00411B16"/>
    <w:rsid w:val="004129EA"/>
    <w:rsid w:val="00412C4F"/>
    <w:rsid w:val="00413261"/>
    <w:rsid w:val="004136B4"/>
    <w:rsid w:val="0041380D"/>
    <w:rsid w:val="00414249"/>
    <w:rsid w:val="0041505B"/>
    <w:rsid w:val="00415753"/>
    <w:rsid w:val="00416BB0"/>
    <w:rsid w:val="00423D15"/>
    <w:rsid w:val="00426349"/>
    <w:rsid w:val="00427100"/>
    <w:rsid w:val="004313DF"/>
    <w:rsid w:val="004316B8"/>
    <w:rsid w:val="0043413E"/>
    <w:rsid w:val="004355E3"/>
    <w:rsid w:val="00436119"/>
    <w:rsid w:val="00436233"/>
    <w:rsid w:val="00437503"/>
    <w:rsid w:val="00437DB2"/>
    <w:rsid w:val="00440679"/>
    <w:rsid w:val="00441B34"/>
    <w:rsid w:val="00442EDE"/>
    <w:rsid w:val="00443B54"/>
    <w:rsid w:val="00444B47"/>
    <w:rsid w:val="00445BC3"/>
    <w:rsid w:val="00446A2C"/>
    <w:rsid w:val="00446E15"/>
    <w:rsid w:val="00447522"/>
    <w:rsid w:val="00447CAC"/>
    <w:rsid w:val="00447F12"/>
    <w:rsid w:val="00452F84"/>
    <w:rsid w:val="00453C4E"/>
    <w:rsid w:val="00454E1E"/>
    <w:rsid w:val="00455A87"/>
    <w:rsid w:val="00456617"/>
    <w:rsid w:val="00457645"/>
    <w:rsid w:val="0045794F"/>
    <w:rsid w:val="00457E0B"/>
    <w:rsid w:val="0046052A"/>
    <w:rsid w:val="00460D0B"/>
    <w:rsid w:val="00464D7D"/>
    <w:rsid w:val="00465C30"/>
    <w:rsid w:val="004666D4"/>
    <w:rsid w:val="00470C11"/>
    <w:rsid w:val="00471384"/>
    <w:rsid w:val="004755E9"/>
    <w:rsid w:val="004770B0"/>
    <w:rsid w:val="00477CDE"/>
    <w:rsid w:val="00480830"/>
    <w:rsid w:val="00480B0B"/>
    <w:rsid w:val="00482E95"/>
    <w:rsid w:val="00484317"/>
    <w:rsid w:val="00486035"/>
    <w:rsid w:val="00486460"/>
    <w:rsid w:val="00487529"/>
    <w:rsid w:val="004913D0"/>
    <w:rsid w:val="004914C4"/>
    <w:rsid w:val="004919DF"/>
    <w:rsid w:val="00493AAD"/>
    <w:rsid w:val="00493AD7"/>
    <w:rsid w:val="00493C85"/>
    <w:rsid w:val="00494FC2"/>
    <w:rsid w:val="00495E8A"/>
    <w:rsid w:val="00496B4C"/>
    <w:rsid w:val="00496F8F"/>
    <w:rsid w:val="004A0855"/>
    <w:rsid w:val="004A0EC2"/>
    <w:rsid w:val="004A163F"/>
    <w:rsid w:val="004A1780"/>
    <w:rsid w:val="004A3665"/>
    <w:rsid w:val="004A39CC"/>
    <w:rsid w:val="004A3C80"/>
    <w:rsid w:val="004B1948"/>
    <w:rsid w:val="004B454E"/>
    <w:rsid w:val="004B4A18"/>
    <w:rsid w:val="004B4C0C"/>
    <w:rsid w:val="004B5FEB"/>
    <w:rsid w:val="004C049D"/>
    <w:rsid w:val="004C181D"/>
    <w:rsid w:val="004C2231"/>
    <w:rsid w:val="004C3B69"/>
    <w:rsid w:val="004D0689"/>
    <w:rsid w:val="004D18CE"/>
    <w:rsid w:val="004D340E"/>
    <w:rsid w:val="004D469A"/>
    <w:rsid w:val="004D5407"/>
    <w:rsid w:val="004D562E"/>
    <w:rsid w:val="004D59AC"/>
    <w:rsid w:val="004D6E8F"/>
    <w:rsid w:val="004E2153"/>
    <w:rsid w:val="004E233B"/>
    <w:rsid w:val="004E3B05"/>
    <w:rsid w:val="004E4254"/>
    <w:rsid w:val="004E4CFF"/>
    <w:rsid w:val="004E552B"/>
    <w:rsid w:val="004E6BBE"/>
    <w:rsid w:val="004E7C26"/>
    <w:rsid w:val="004F0AEB"/>
    <w:rsid w:val="004F0CD2"/>
    <w:rsid w:val="004F21A7"/>
    <w:rsid w:val="004F21AB"/>
    <w:rsid w:val="004F3444"/>
    <w:rsid w:val="004F4CFD"/>
    <w:rsid w:val="004F4D9E"/>
    <w:rsid w:val="004F6665"/>
    <w:rsid w:val="004F725C"/>
    <w:rsid w:val="004F79D4"/>
    <w:rsid w:val="0050062C"/>
    <w:rsid w:val="00500E53"/>
    <w:rsid w:val="005018B9"/>
    <w:rsid w:val="00503591"/>
    <w:rsid w:val="00510841"/>
    <w:rsid w:val="00511ABF"/>
    <w:rsid w:val="00511E9C"/>
    <w:rsid w:val="00512E50"/>
    <w:rsid w:val="00513942"/>
    <w:rsid w:val="00513A69"/>
    <w:rsid w:val="00515A40"/>
    <w:rsid w:val="00515F8F"/>
    <w:rsid w:val="00520CBE"/>
    <w:rsid w:val="005218B6"/>
    <w:rsid w:val="00522C8C"/>
    <w:rsid w:val="00522FCE"/>
    <w:rsid w:val="00524BDC"/>
    <w:rsid w:val="00531445"/>
    <w:rsid w:val="00531AD1"/>
    <w:rsid w:val="0053414F"/>
    <w:rsid w:val="0053506F"/>
    <w:rsid w:val="00537B32"/>
    <w:rsid w:val="00540001"/>
    <w:rsid w:val="005419B2"/>
    <w:rsid w:val="00543DBE"/>
    <w:rsid w:val="0054637C"/>
    <w:rsid w:val="00546542"/>
    <w:rsid w:val="00546628"/>
    <w:rsid w:val="00547910"/>
    <w:rsid w:val="005505E2"/>
    <w:rsid w:val="00551431"/>
    <w:rsid w:val="00552E4A"/>
    <w:rsid w:val="005537FD"/>
    <w:rsid w:val="005542D1"/>
    <w:rsid w:val="00554478"/>
    <w:rsid w:val="005552BC"/>
    <w:rsid w:val="005559FA"/>
    <w:rsid w:val="00556BF3"/>
    <w:rsid w:val="005631EB"/>
    <w:rsid w:val="00565AF0"/>
    <w:rsid w:val="00565D29"/>
    <w:rsid w:val="00566781"/>
    <w:rsid w:val="00567261"/>
    <w:rsid w:val="005672A5"/>
    <w:rsid w:val="00571817"/>
    <w:rsid w:val="00574208"/>
    <w:rsid w:val="005743E4"/>
    <w:rsid w:val="005744C4"/>
    <w:rsid w:val="00575A29"/>
    <w:rsid w:val="0057629B"/>
    <w:rsid w:val="00577C04"/>
    <w:rsid w:val="00577D19"/>
    <w:rsid w:val="00582E90"/>
    <w:rsid w:val="00584CC1"/>
    <w:rsid w:val="00585AB6"/>
    <w:rsid w:val="005866A7"/>
    <w:rsid w:val="00586EED"/>
    <w:rsid w:val="0058732C"/>
    <w:rsid w:val="0059062B"/>
    <w:rsid w:val="00590D77"/>
    <w:rsid w:val="00591C08"/>
    <w:rsid w:val="00592002"/>
    <w:rsid w:val="00592C6B"/>
    <w:rsid w:val="00593339"/>
    <w:rsid w:val="00595B80"/>
    <w:rsid w:val="00595C12"/>
    <w:rsid w:val="00596874"/>
    <w:rsid w:val="00597B3E"/>
    <w:rsid w:val="005A254F"/>
    <w:rsid w:val="005A352B"/>
    <w:rsid w:val="005B08EB"/>
    <w:rsid w:val="005B0E0C"/>
    <w:rsid w:val="005B1F19"/>
    <w:rsid w:val="005B1F6A"/>
    <w:rsid w:val="005B29F4"/>
    <w:rsid w:val="005B4F9B"/>
    <w:rsid w:val="005B54CD"/>
    <w:rsid w:val="005C011D"/>
    <w:rsid w:val="005C014E"/>
    <w:rsid w:val="005C1914"/>
    <w:rsid w:val="005C249B"/>
    <w:rsid w:val="005C25C3"/>
    <w:rsid w:val="005C3121"/>
    <w:rsid w:val="005C33B1"/>
    <w:rsid w:val="005C5F63"/>
    <w:rsid w:val="005D0535"/>
    <w:rsid w:val="005D0C84"/>
    <w:rsid w:val="005D0E92"/>
    <w:rsid w:val="005D1A88"/>
    <w:rsid w:val="005D2132"/>
    <w:rsid w:val="005D24CE"/>
    <w:rsid w:val="005D358D"/>
    <w:rsid w:val="005D55A1"/>
    <w:rsid w:val="005D5DB8"/>
    <w:rsid w:val="005D673A"/>
    <w:rsid w:val="005D70BD"/>
    <w:rsid w:val="005E2B72"/>
    <w:rsid w:val="005E3684"/>
    <w:rsid w:val="005E4C1B"/>
    <w:rsid w:val="005E5086"/>
    <w:rsid w:val="005E50DC"/>
    <w:rsid w:val="005E54DE"/>
    <w:rsid w:val="005E6252"/>
    <w:rsid w:val="005E72A8"/>
    <w:rsid w:val="005F0788"/>
    <w:rsid w:val="005F56C8"/>
    <w:rsid w:val="005F6A60"/>
    <w:rsid w:val="00600854"/>
    <w:rsid w:val="006015CD"/>
    <w:rsid w:val="00602739"/>
    <w:rsid w:val="00604AFA"/>
    <w:rsid w:val="00604B94"/>
    <w:rsid w:val="006050E9"/>
    <w:rsid w:val="00612FA4"/>
    <w:rsid w:val="006178C0"/>
    <w:rsid w:val="00617A0C"/>
    <w:rsid w:val="00622D2D"/>
    <w:rsid w:val="00622FDA"/>
    <w:rsid w:val="006231C1"/>
    <w:rsid w:val="0062397D"/>
    <w:rsid w:val="0063074C"/>
    <w:rsid w:val="0063139D"/>
    <w:rsid w:val="00631DC1"/>
    <w:rsid w:val="0063380C"/>
    <w:rsid w:val="00634F62"/>
    <w:rsid w:val="00640DA1"/>
    <w:rsid w:val="00641E35"/>
    <w:rsid w:val="006423FA"/>
    <w:rsid w:val="00645FA1"/>
    <w:rsid w:val="00646B60"/>
    <w:rsid w:val="00650B2E"/>
    <w:rsid w:val="00650F70"/>
    <w:rsid w:val="006527BA"/>
    <w:rsid w:val="00652F7D"/>
    <w:rsid w:val="006535A5"/>
    <w:rsid w:val="00653AB7"/>
    <w:rsid w:val="00653E4E"/>
    <w:rsid w:val="00655CEC"/>
    <w:rsid w:val="00656119"/>
    <w:rsid w:val="006569C5"/>
    <w:rsid w:val="00660604"/>
    <w:rsid w:val="00661FE9"/>
    <w:rsid w:val="0066407B"/>
    <w:rsid w:val="006646BD"/>
    <w:rsid w:val="0066748C"/>
    <w:rsid w:val="00671435"/>
    <w:rsid w:val="006719C7"/>
    <w:rsid w:val="00671ED9"/>
    <w:rsid w:val="00672973"/>
    <w:rsid w:val="00680530"/>
    <w:rsid w:val="0068296D"/>
    <w:rsid w:val="006833D8"/>
    <w:rsid w:val="00683B07"/>
    <w:rsid w:val="006845F8"/>
    <w:rsid w:val="00685347"/>
    <w:rsid w:val="00685503"/>
    <w:rsid w:val="00691C42"/>
    <w:rsid w:val="00692074"/>
    <w:rsid w:val="00693418"/>
    <w:rsid w:val="00693FB2"/>
    <w:rsid w:val="0069497C"/>
    <w:rsid w:val="0069573B"/>
    <w:rsid w:val="006975E0"/>
    <w:rsid w:val="00697744"/>
    <w:rsid w:val="006A0853"/>
    <w:rsid w:val="006A092F"/>
    <w:rsid w:val="006A12C3"/>
    <w:rsid w:val="006A7027"/>
    <w:rsid w:val="006A7E2B"/>
    <w:rsid w:val="006B005D"/>
    <w:rsid w:val="006B0951"/>
    <w:rsid w:val="006B2F7A"/>
    <w:rsid w:val="006B364D"/>
    <w:rsid w:val="006B429E"/>
    <w:rsid w:val="006B55A6"/>
    <w:rsid w:val="006B576B"/>
    <w:rsid w:val="006B7FE2"/>
    <w:rsid w:val="006C188D"/>
    <w:rsid w:val="006C2768"/>
    <w:rsid w:val="006C2AC2"/>
    <w:rsid w:val="006C3756"/>
    <w:rsid w:val="006C4E44"/>
    <w:rsid w:val="006C5355"/>
    <w:rsid w:val="006C6424"/>
    <w:rsid w:val="006C6488"/>
    <w:rsid w:val="006C7035"/>
    <w:rsid w:val="006D0AD7"/>
    <w:rsid w:val="006D0E49"/>
    <w:rsid w:val="006D0F12"/>
    <w:rsid w:val="006D256B"/>
    <w:rsid w:val="006D4E6A"/>
    <w:rsid w:val="006D5DAF"/>
    <w:rsid w:val="006D6BC4"/>
    <w:rsid w:val="006E113C"/>
    <w:rsid w:val="006E1A4A"/>
    <w:rsid w:val="006E1F11"/>
    <w:rsid w:val="006E29E3"/>
    <w:rsid w:val="006E49B3"/>
    <w:rsid w:val="006E4B85"/>
    <w:rsid w:val="006E4EF7"/>
    <w:rsid w:val="006E4F72"/>
    <w:rsid w:val="006E7F46"/>
    <w:rsid w:val="006F0EAD"/>
    <w:rsid w:val="006F1E85"/>
    <w:rsid w:val="006F2731"/>
    <w:rsid w:val="006F33CB"/>
    <w:rsid w:val="006F3A9E"/>
    <w:rsid w:val="006F3B21"/>
    <w:rsid w:val="006F43D6"/>
    <w:rsid w:val="006F4428"/>
    <w:rsid w:val="006F4B0B"/>
    <w:rsid w:val="006F6171"/>
    <w:rsid w:val="006F6541"/>
    <w:rsid w:val="006F6A1B"/>
    <w:rsid w:val="006F7FF3"/>
    <w:rsid w:val="00700676"/>
    <w:rsid w:val="00700DF7"/>
    <w:rsid w:val="00701A7E"/>
    <w:rsid w:val="00703931"/>
    <w:rsid w:val="00704036"/>
    <w:rsid w:val="0070602D"/>
    <w:rsid w:val="0070676C"/>
    <w:rsid w:val="00707530"/>
    <w:rsid w:val="00712097"/>
    <w:rsid w:val="007122E8"/>
    <w:rsid w:val="00713BF8"/>
    <w:rsid w:val="00713E5F"/>
    <w:rsid w:val="007145F7"/>
    <w:rsid w:val="007150A0"/>
    <w:rsid w:val="00715D7C"/>
    <w:rsid w:val="00720C40"/>
    <w:rsid w:val="00721297"/>
    <w:rsid w:val="007215E3"/>
    <w:rsid w:val="0072362B"/>
    <w:rsid w:val="0072535F"/>
    <w:rsid w:val="00725D84"/>
    <w:rsid w:val="00727385"/>
    <w:rsid w:val="00730A6E"/>
    <w:rsid w:val="007333D8"/>
    <w:rsid w:val="0073522B"/>
    <w:rsid w:val="0073679D"/>
    <w:rsid w:val="007373B8"/>
    <w:rsid w:val="0073767A"/>
    <w:rsid w:val="00740D12"/>
    <w:rsid w:val="0074160A"/>
    <w:rsid w:val="00742740"/>
    <w:rsid w:val="00742E2D"/>
    <w:rsid w:val="00745495"/>
    <w:rsid w:val="00747729"/>
    <w:rsid w:val="0074782C"/>
    <w:rsid w:val="007504E5"/>
    <w:rsid w:val="00750B11"/>
    <w:rsid w:val="00751B6A"/>
    <w:rsid w:val="00751F0F"/>
    <w:rsid w:val="00752090"/>
    <w:rsid w:val="00755B9A"/>
    <w:rsid w:val="00755D2F"/>
    <w:rsid w:val="00756553"/>
    <w:rsid w:val="00757680"/>
    <w:rsid w:val="007605DC"/>
    <w:rsid w:val="007611EF"/>
    <w:rsid w:val="007642F0"/>
    <w:rsid w:val="007701AE"/>
    <w:rsid w:val="00771AC7"/>
    <w:rsid w:val="007721A9"/>
    <w:rsid w:val="00775032"/>
    <w:rsid w:val="0077527A"/>
    <w:rsid w:val="0078091D"/>
    <w:rsid w:val="00780B4F"/>
    <w:rsid w:val="00781B89"/>
    <w:rsid w:val="00781FFB"/>
    <w:rsid w:val="00782668"/>
    <w:rsid w:val="00784A90"/>
    <w:rsid w:val="00784CAA"/>
    <w:rsid w:val="00790F8F"/>
    <w:rsid w:val="00792038"/>
    <w:rsid w:val="007931BC"/>
    <w:rsid w:val="007937FD"/>
    <w:rsid w:val="00794454"/>
    <w:rsid w:val="00795131"/>
    <w:rsid w:val="00795207"/>
    <w:rsid w:val="00795310"/>
    <w:rsid w:val="007975C4"/>
    <w:rsid w:val="007977B0"/>
    <w:rsid w:val="007A1D98"/>
    <w:rsid w:val="007A68D8"/>
    <w:rsid w:val="007A7A08"/>
    <w:rsid w:val="007A7BC8"/>
    <w:rsid w:val="007B0955"/>
    <w:rsid w:val="007B2DE7"/>
    <w:rsid w:val="007B402F"/>
    <w:rsid w:val="007B4BE5"/>
    <w:rsid w:val="007B5244"/>
    <w:rsid w:val="007B5A54"/>
    <w:rsid w:val="007B6558"/>
    <w:rsid w:val="007B6BEA"/>
    <w:rsid w:val="007B6E12"/>
    <w:rsid w:val="007C1F88"/>
    <w:rsid w:val="007C23EB"/>
    <w:rsid w:val="007C466C"/>
    <w:rsid w:val="007C4907"/>
    <w:rsid w:val="007C68B1"/>
    <w:rsid w:val="007C6FB4"/>
    <w:rsid w:val="007C791A"/>
    <w:rsid w:val="007C7D3F"/>
    <w:rsid w:val="007D2A73"/>
    <w:rsid w:val="007D57F3"/>
    <w:rsid w:val="007D7281"/>
    <w:rsid w:val="007D7C4D"/>
    <w:rsid w:val="007D7F38"/>
    <w:rsid w:val="007E08F8"/>
    <w:rsid w:val="007E1859"/>
    <w:rsid w:val="007E27AE"/>
    <w:rsid w:val="007E2802"/>
    <w:rsid w:val="007E57FF"/>
    <w:rsid w:val="007F3BBD"/>
    <w:rsid w:val="007F5F63"/>
    <w:rsid w:val="007F6586"/>
    <w:rsid w:val="00801670"/>
    <w:rsid w:val="00801EF5"/>
    <w:rsid w:val="008033CA"/>
    <w:rsid w:val="00803606"/>
    <w:rsid w:val="00803F36"/>
    <w:rsid w:val="0080535A"/>
    <w:rsid w:val="00805C40"/>
    <w:rsid w:val="00805FC8"/>
    <w:rsid w:val="00806B88"/>
    <w:rsid w:val="00806CCA"/>
    <w:rsid w:val="00807133"/>
    <w:rsid w:val="00810721"/>
    <w:rsid w:val="00811D03"/>
    <w:rsid w:val="00814A77"/>
    <w:rsid w:val="00814D6B"/>
    <w:rsid w:val="00816882"/>
    <w:rsid w:val="008171A4"/>
    <w:rsid w:val="008206B5"/>
    <w:rsid w:val="0082160D"/>
    <w:rsid w:val="00823542"/>
    <w:rsid w:val="008238A8"/>
    <w:rsid w:val="00826397"/>
    <w:rsid w:val="00826D73"/>
    <w:rsid w:val="0082795A"/>
    <w:rsid w:val="00831334"/>
    <w:rsid w:val="0083236A"/>
    <w:rsid w:val="00834106"/>
    <w:rsid w:val="00834527"/>
    <w:rsid w:val="00835BCB"/>
    <w:rsid w:val="008363BB"/>
    <w:rsid w:val="00836571"/>
    <w:rsid w:val="0083746D"/>
    <w:rsid w:val="00837CF7"/>
    <w:rsid w:val="008401EB"/>
    <w:rsid w:val="00840429"/>
    <w:rsid w:val="00844A1E"/>
    <w:rsid w:val="00845C8A"/>
    <w:rsid w:val="00846114"/>
    <w:rsid w:val="00847B6E"/>
    <w:rsid w:val="008500BA"/>
    <w:rsid w:val="00850F66"/>
    <w:rsid w:val="00851750"/>
    <w:rsid w:val="0085234D"/>
    <w:rsid w:val="00853511"/>
    <w:rsid w:val="008541EF"/>
    <w:rsid w:val="00854208"/>
    <w:rsid w:val="0085424E"/>
    <w:rsid w:val="00854AC0"/>
    <w:rsid w:val="00855A67"/>
    <w:rsid w:val="008621F2"/>
    <w:rsid w:val="00862C5C"/>
    <w:rsid w:val="00862D90"/>
    <w:rsid w:val="008706E7"/>
    <w:rsid w:val="008744FD"/>
    <w:rsid w:val="0087565A"/>
    <w:rsid w:val="008764A7"/>
    <w:rsid w:val="008804AB"/>
    <w:rsid w:val="008815EF"/>
    <w:rsid w:val="00882C93"/>
    <w:rsid w:val="008912E6"/>
    <w:rsid w:val="0089161D"/>
    <w:rsid w:val="00892562"/>
    <w:rsid w:val="008927EC"/>
    <w:rsid w:val="0089334D"/>
    <w:rsid w:val="00894BDC"/>
    <w:rsid w:val="008A6D38"/>
    <w:rsid w:val="008A7F11"/>
    <w:rsid w:val="008B0FD9"/>
    <w:rsid w:val="008B48C8"/>
    <w:rsid w:val="008B643A"/>
    <w:rsid w:val="008B67DD"/>
    <w:rsid w:val="008B7822"/>
    <w:rsid w:val="008C0C9B"/>
    <w:rsid w:val="008C2939"/>
    <w:rsid w:val="008C297F"/>
    <w:rsid w:val="008C351B"/>
    <w:rsid w:val="008C3927"/>
    <w:rsid w:val="008D0FC7"/>
    <w:rsid w:val="008D1123"/>
    <w:rsid w:val="008D20BF"/>
    <w:rsid w:val="008D2641"/>
    <w:rsid w:val="008D3CB7"/>
    <w:rsid w:val="008D5412"/>
    <w:rsid w:val="008D6658"/>
    <w:rsid w:val="008D7520"/>
    <w:rsid w:val="008E0D5F"/>
    <w:rsid w:val="008E1034"/>
    <w:rsid w:val="008E4E3E"/>
    <w:rsid w:val="008E55E0"/>
    <w:rsid w:val="008F5EE7"/>
    <w:rsid w:val="008F5F17"/>
    <w:rsid w:val="008F6A53"/>
    <w:rsid w:val="009013CD"/>
    <w:rsid w:val="00903006"/>
    <w:rsid w:val="009030AD"/>
    <w:rsid w:val="00903DAE"/>
    <w:rsid w:val="00904E24"/>
    <w:rsid w:val="00905250"/>
    <w:rsid w:val="0090635D"/>
    <w:rsid w:val="009064D8"/>
    <w:rsid w:val="00910FAB"/>
    <w:rsid w:val="0091194A"/>
    <w:rsid w:val="009148C8"/>
    <w:rsid w:val="009151FE"/>
    <w:rsid w:val="00916D07"/>
    <w:rsid w:val="00920117"/>
    <w:rsid w:val="00920D14"/>
    <w:rsid w:val="00923C27"/>
    <w:rsid w:val="009255CD"/>
    <w:rsid w:val="009258F5"/>
    <w:rsid w:val="00925F11"/>
    <w:rsid w:val="009279E8"/>
    <w:rsid w:val="009319CA"/>
    <w:rsid w:val="0093394D"/>
    <w:rsid w:val="00935872"/>
    <w:rsid w:val="00937847"/>
    <w:rsid w:val="009405A2"/>
    <w:rsid w:val="00940CA0"/>
    <w:rsid w:val="0094113D"/>
    <w:rsid w:val="009411D7"/>
    <w:rsid w:val="009430D9"/>
    <w:rsid w:val="00943CA8"/>
    <w:rsid w:val="00944134"/>
    <w:rsid w:val="009473A1"/>
    <w:rsid w:val="009476A8"/>
    <w:rsid w:val="00950DF7"/>
    <w:rsid w:val="009534FA"/>
    <w:rsid w:val="009535CE"/>
    <w:rsid w:val="00956200"/>
    <w:rsid w:val="00961C99"/>
    <w:rsid w:val="00962CED"/>
    <w:rsid w:val="00963F8E"/>
    <w:rsid w:val="00965239"/>
    <w:rsid w:val="00965B7C"/>
    <w:rsid w:val="00966AD9"/>
    <w:rsid w:val="0097101D"/>
    <w:rsid w:val="009716CE"/>
    <w:rsid w:val="009730B0"/>
    <w:rsid w:val="00973463"/>
    <w:rsid w:val="00973C65"/>
    <w:rsid w:val="00974567"/>
    <w:rsid w:val="0097461A"/>
    <w:rsid w:val="00974FD7"/>
    <w:rsid w:val="00975533"/>
    <w:rsid w:val="00976A22"/>
    <w:rsid w:val="009772CD"/>
    <w:rsid w:val="0098512B"/>
    <w:rsid w:val="0099093A"/>
    <w:rsid w:val="0099249B"/>
    <w:rsid w:val="009941BF"/>
    <w:rsid w:val="0099484C"/>
    <w:rsid w:val="0099522A"/>
    <w:rsid w:val="00996676"/>
    <w:rsid w:val="009968BC"/>
    <w:rsid w:val="00997132"/>
    <w:rsid w:val="009A2D6B"/>
    <w:rsid w:val="009A42BE"/>
    <w:rsid w:val="009A4464"/>
    <w:rsid w:val="009A68BD"/>
    <w:rsid w:val="009A68FA"/>
    <w:rsid w:val="009A74ED"/>
    <w:rsid w:val="009B0765"/>
    <w:rsid w:val="009B179E"/>
    <w:rsid w:val="009B19B2"/>
    <w:rsid w:val="009B2ECE"/>
    <w:rsid w:val="009B3022"/>
    <w:rsid w:val="009B4CF9"/>
    <w:rsid w:val="009B59AD"/>
    <w:rsid w:val="009B6C1A"/>
    <w:rsid w:val="009C0053"/>
    <w:rsid w:val="009C0F1A"/>
    <w:rsid w:val="009C16F8"/>
    <w:rsid w:val="009C2D94"/>
    <w:rsid w:val="009C345E"/>
    <w:rsid w:val="009C4FDB"/>
    <w:rsid w:val="009D14B0"/>
    <w:rsid w:val="009D1A31"/>
    <w:rsid w:val="009D27E6"/>
    <w:rsid w:val="009D32B1"/>
    <w:rsid w:val="009D3326"/>
    <w:rsid w:val="009D5250"/>
    <w:rsid w:val="009D5800"/>
    <w:rsid w:val="009D5E26"/>
    <w:rsid w:val="009D6274"/>
    <w:rsid w:val="009D7B7E"/>
    <w:rsid w:val="009E12DE"/>
    <w:rsid w:val="009E22FD"/>
    <w:rsid w:val="009E2A9F"/>
    <w:rsid w:val="009E2B62"/>
    <w:rsid w:val="009E3508"/>
    <w:rsid w:val="009E3968"/>
    <w:rsid w:val="009E3D7F"/>
    <w:rsid w:val="009E6E93"/>
    <w:rsid w:val="009E7ECC"/>
    <w:rsid w:val="009F0B68"/>
    <w:rsid w:val="009F45D5"/>
    <w:rsid w:val="009F4E7F"/>
    <w:rsid w:val="009F602E"/>
    <w:rsid w:val="00A00030"/>
    <w:rsid w:val="00A02214"/>
    <w:rsid w:val="00A05DB9"/>
    <w:rsid w:val="00A0643F"/>
    <w:rsid w:val="00A06D7F"/>
    <w:rsid w:val="00A074AF"/>
    <w:rsid w:val="00A10676"/>
    <w:rsid w:val="00A10A8C"/>
    <w:rsid w:val="00A11325"/>
    <w:rsid w:val="00A1192E"/>
    <w:rsid w:val="00A12D8D"/>
    <w:rsid w:val="00A131B1"/>
    <w:rsid w:val="00A143F2"/>
    <w:rsid w:val="00A14F68"/>
    <w:rsid w:val="00A14FED"/>
    <w:rsid w:val="00A157DF"/>
    <w:rsid w:val="00A201D7"/>
    <w:rsid w:val="00A210ED"/>
    <w:rsid w:val="00A215D4"/>
    <w:rsid w:val="00A22F68"/>
    <w:rsid w:val="00A24D39"/>
    <w:rsid w:val="00A25141"/>
    <w:rsid w:val="00A25DCF"/>
    <w:rsid w:val="00A265C2"/>
    <w:rsid w:val="00A27C87"/>
    <w:rsid w:val="00A32072"/>
    <w:rsid w:val="00A3774E"/>
    <w:rsid w:val="00A37BD5"/>
    <w:rsid w:val="00A41007"/>
    <w:rsid w:val="00A41320"/>
    <w:rsid w:val="00A44B7C"/>
    <w:rsid w:val="00A456DC"/>
    <w:rsid w:val="00A45A3F"/>
    <w:rsid w:val="00A460CA"/>
    <w:rsid w:val="00A46921"/>
    <w:rsid w:val="00A46B03"/>
    <w:rsid w:val="00A47944"/>
    <w:rsid w:val="00A51CA8"/>
    <w:rsid w:val="00A534CB"/>
    <w:rsid w:val="00A53DD3"/>
    <w:rsid w:val="00A55965"/>
    <w:rsid w:val="00A573A1"/>
    <w:rsid w:val="00A579C5"/>
    <w:rsid w:val="00A61174"/>
    <w:rsid w:val="00A61B0A"/>
    <w:rsid w:val="00A62B30"/>
    <w:rsid w:val="00A633B7"/>
    <w:rsid w:val="00A63A13"/>
    <w:rsid w:val="00A64A25"/>
    <w:rsid w:val="00A656ED"/>
    <w:rsid w:val="00A676F7"/>
    <w:rsid w:val="00A72724"/>
    <w:rsid w:val="00A7442D"/>
    <w:rsid w:val="00A74846"/>
    <w:rsid w:val="00A75897"/>
    <w:rsid w:val="00A81BF8"/>
    <w:rsid w:val="00A85D41"/>
    <w:rsid w:val="00A8745E"/>
    <w:rsid w:val="00A901E4"/>
    <w:rsid w:val="00A92355"/>
    <w:rsid w:val="00A9470E"/>
    <w:rsid w:val="00A9689C"/>
    <w:rsid w:val="00AA0694"/>
    <w:rsid w:val="00AA2537"/>
    <w:rsid w:val="00AA4725"/>
    <w:rsid w:val="00AA5EF0"/>
    <w:rsid w:val="00AA6C1F"/>
    <w:rsid w:val="00AA73E2"/>
    <w:rsid w:val="00AA73E8"/>
    <w:rsid w:val="00AB2AF2"/>
    <w:rsid w:val="00AB5936"/>
    <w:rsid w:val="00AB5CE6"/>
    <w:rsid w:val="00AB5EF6"/>
    <w:rsid w:val="00AB7E1F"/>
    <w:rsid w:val="00AC0695"/>
    <w:rsid w:val="00AC5B7F"/>
    <w:rsid w:val="00AC65D8"/>
    <w:rsid w:val="00AD026E"/>
    <w:rsid w:val="00AD23A3"/>
    <w:rsid w:val="00AD2E72"/>
    <w:rsid w:val="00AD3338"/>
    <w:rsid w:val="00AD5A10"/>
    <w:rsid w:val="00AD6EB6"/>
    <w:rsid w:val="00AE3310"/>
    <w:rsid w:val="00AE3421"/>
    <w:rsid w:val="00AE3A03"/>
    <w:rsid w:val="00AE3F88"/>
    <w:rsid w:val="00AE52B5"/>
    <w:rsid w:val="00AE6C05"/>
    <w:rsid w:val="00AE7BA6"/>
    <w:rsid w:val="00AF2A3B"/>
    <w:rsid w:val="00AF2C02"/>
    <w:rsid w:val="00AF3FFE"/>
    <w:rsid w:val="00AF51EF"/>
    <w:rsid w:val="00AF68B2"/>
    <w:rsid w:val="00AF6D89"/>
    <w:rsid w:val="00AF7638"/>
    <w:rsid w:val="00AF77BE"/>
    <w:rsid w:val="00B036DA"/>
    <w:rsid w:val="00B039E9"/>
    <w:rsid w:val="00B10112"/>
    <w:rsid w:val="00B10F89"/>
    <w:rsid w:val="00B1166F"/>
    <w:rsid w:val="00B119F4"/>
    <w:rsid w:val="00B11F2F"/>
    <w:rsid w:val="00B12D23"/>
    <w:rsid w:val="00B168FA"/>
    <w:rsid w:val="00B1710F"/>
    <w:rsid w:val="00B22BFD"/>
    <w:rsid w:val="00B22F32"/>
    <w:rsid w:val="00B231DF"/>
    <w:rsid w:val="00B23546"/>
    <w:rsid w:val="00B24686"/>
    <w:rsid w:val="00B247C5"/>
    <w:rsid w:val="00B278E7"/>
    <w:rsid w:val="00B31388"/>
    <w:rsid w:val="00B3235D"/>
    <w:rsid w:val="00B3245F"/>
    <w:rsid w:val="00B34111"/>
    <w:rsid w:val="00B36E49"/>
    <w:rsid w:val="00B379AB"/>
    <w:rsid w:val="00B37EDA"/>
    <w:rsid w:val="00B40987"/>
    <w:rsid w:val="00B41762"/>
    <w:rsid w:val="00B4531F"/>
    <w:rsid w:val="00B45C8D"/>
    <w:rsid w:val="00B4649B"/>
    <w:rsid w:val="00B4786F"/>
    <w:rsid w:val="00B529EF"/>
    <w:rsid w:val="00B531AC"/>
    <w:rsid w:val="00B53F71"/>
    <w:rsid w:val="00B61AE3"/>
    <w:rsid w:val="00B64516"/>
    <w:rsid w:val="00B64C06"/>
    <w:rsid w:val="00B64DA5"/>
    <w:rsid w:val="00B653B5"/>
    <w:rsid w:val="00B656AE"/>
    <w:rsid w:val="00B6676A"/>
    <w:rsid w:val="00B712DF"/>
    <w:rsid w:val="00B7165F"/>
    <w:rsid w:val="00B71D2B"/>
    <w:rsid w:val="00B71E78"/>
    <w:rsid w:val="00B7565B"/>
    <w:rsid w:val="00B75EE9"/>
    <w:rsid w:val="00B85575"/>
    <w:rsid w:val="00B87B5F"/>
    <w:rsid w:val="00B87F71"/>
    <w:rsid w:val="00B9195C"/>
    <w:rsid w:val="00B93D10"/>
    <w:rsid w:val="00B9575F"/>
    <w:rsid w:val="00B957BD"/>
    <w:rsid w:val="00B96AC6"/>
    <w:rsid w:val="00B96FA4"/>
    <w:rsid w:val="00B97786"/>
    <w:rsid w:val="00BA0340"/>
    <w:rsid w:val="00BA086E"/>
    <w:rsid w:val="00BA36B2"/>
    <w:rsid w:val="00BA65D9"/>
    <w:rsid w:val="00BB0BCD"/>
    <w:rsid w:val="00BB2281"/>
    <w:rsid w:val="00BB2389"/>
    <w:rsid w:val="00BB3619"/>
    <w:rsid w:val="00BB3BD2"/>
    <w:rsid w:val="00BB4844"/>
    <w:rsid w:val="00BB7172"/>
    <w:rsid w:val="00BB7259"/>
    <w:rsid w:val="00BC05FC"/>
    <w:rsid w:val="00BC33A3"/>
    <w:rsid w:val="00BC3D24"/>
    <w:rsid w:val="00BC4AC7"/>
    <w:rsid w:val="00BC4D43"/>
    <w:rsid w:val="00BC6BEB"/>
    <w:rsid w:val="00BD15B1"/>
    <w:rsid w:val="00BD20B8"/>
    <w:rsid w:val="00BD2AC1"/>
    <w:rsid w:val="00BD2ADC"/>
    <w:rsid w:val="00BD3DB8"/>
    <w:rsid w:val="00BD6E9C"/>
    <w:rsid w:val="00BD6F71"/>
    <w:rsid w:val="00BE0C3C"/>
    <w:rsid w:val="00BE1789"/>
    <w:rsid w:val="00BE1B34"/>
    <w:rsid w:val="00BE2D6B"/>
    <w:rsid w:val="00BE49C0"/>
    <w:rsid w:val="00BE5AE1"/>
    <w:rsid w:val="00BF2E51"/>
    <w:rsid w:val="00BF2FF2"/>
    <w:rsid w:val="00BF3380"/>
    <w:rsid w:val="00BF42C8"/>
    <w:rsid w:val="00BF4860"/>
    <w:rsid w:val="00BF491E"/>
    <w:rsid w:val="00BF7192"/>
    <w:rsid w:val="00C00581"/>
    <w:rsid w:val="00C01D02"/>
    <w:rsid w:val="00C050C3"/>
    <w:rsid w:val="00C05155"/>
    <w:rsid w:val="00C05A1B"/>
    <w:rsid w:val="00C0619A"/>
    <w:rsid w:val="00C068AA"/>
    <w:rsid w:val="00C109BB"/>
    <w:rsid w:val="00C13005"/>
    <w:rsid w:val="00C16BB8"/>
    <w:rsid w:val="00C17BFC"/>
    <w:rsid w:val="00C200FC"/>
    <w:rsid w:val="00C23D60"/>
    <w:rsid w:val="00C249F1"/>
    <w:rsid w:val="00C31093"/>
    <w:rsid w:val="00C32397"/>
    <w:rsid w:val="00C32967"/>
    <w:rsid w:val="00C34047"/>
    <w:rsid w:val="00C3656F"/>
    <w:rsid w:val="00C36C15"/>
    <w:rsid w:val="00C37E60"/>
    <w:rsid w:val="00C40983"/>
    <w:rsid w:val="00C41CD8"/>
    <w:rsid w:val="00C421CC"/>
    <w:rsid w:val="00C43A46"/>
    <w:rsid w:val="00C45A4C"/>
    <w:rsid w:val="00C5314D"/>
    <w:rsid w:val="00C53A2C"/>
    <w:rsid w:val="00C5536A"/>
    <w:rsid w:val="00C57E90"/>
    <w:rsid w:val="00C613C8"/>
    <w:rsid w:val="00C636F2"/>
    <w:rsid w:val="00C6402C"/>
    <w:rsid w:val="00C640FD"/>
    <w:rsid w:val="00C655D0"/>
    <w:rsid w:val="00C66B88"/>
    <w:rsid w:val="00C6741E"/>
    <w:rsid w:val="00C72523"/>
    <w:rsid w:val="00C73733"/>
    <w:rsid w:val="00C770D5"/>
    <w:rsid w:val="00C77B82"/>
    <w:rsid w:val="00C8150C"/>
    <w:rsid w:val="00C82F49"/>
    <w:rsid w:val="00C875EF"/>
    <w:rsid w:val="00C877EC"/>
    <w:rsid w:val="00C87DE5"/>
    <w:rsid w:val="00C90525"/>
    <w:rsid w:val="00C914CC"/>
    <w:rsid w:val="00C91633"/>
    <w:rsid w:val="00C91964"/>
    <w:rsid w:val="00C91C85"/>
    <w:rsid w:val="00C92611"/>
    <w:rsid w:val="00C92DA7"/>
    <w:rsid w:val="00C9516D"/>
    <w:rsid w:val="00C95DC9"/>
    <w:rsid w:val="00CA3055"/>
    <w:rsid w:val="00CA4128"/>
    <w:rsid w:val="00CA54CA"/>
    <w:rsid w:val="00CB32B8"/>
    <w:rsid w:val="00CB3683"/>
    <w:rsid w:val="00CB609F"/>
    <w:rsid w:val="00CB6806"/>
    <w:rsid w:val="00CC0A07"/>
    <w:rsid w:val="00CC15FA"/>
    <w:rsid w:val="00CC23A8"/>
    <w:rsid w:val="00CC3534"/>
    <w:rsid w:val="00CC402F"/>
    <w:rsid w:val="00CD2680"/>
    <w:rsid w:val="00CD32FC"/>
    <w:rsid w:val="00CD3818"/>
    <w:rsid w:val="00CD3CE1"/>
    <w:rsid w:val="00CD46A1"/>
    <w:rsid w:val="00CD49AC"/>
    <w:rsid w:val="00CD57BB"/>
    <w:rsid w:val="00CD76C9"/>
    <w:rsid w:val="00CE065A"/>
    <w:rsid w:val="00CE072E"/>
    <w:rsid w:val="00CE075D"/>
    <w:rsid w:val="00CE0A9F"/>
    <w:rsid w:val="00CE28D9"/>
    <w:rsid w:val="00CE390B"/>
    <w:rsid w:val="00CE7A3C"/>
    <w:rsid w:val="00CF0D0F"/>
    <w:rsid w:val="00CF1CC8"/>
    <w:rsid w:val="00CF58D8"/>
    <w:rsid w:val="00CF5A20"/>
    <w:rsid w:val="00D006E8"/>
    <w:rsid w:val="00D01780"/>
    <w:rsid w:val="00D019BB"/>
    <w:rsid w:val="00D027CA"/>
    <w:rsid w:val="00D02D64"/>
    <w:rsid w:val="00D05295"/>
    <w:rsid w:val="00D05C67"/>
    <w:rsid w:val="00D07235"/>
    <w:rsid w:val="00D07BEB"/>
    <w:rsid w:val="00D1105F"/>
    <w:rsid w:val="00D11631"/>
    <w:rsid w:val="00D13CCB"/>
    <w:rsid w:val="00D14479"/>
    <w:rsid w:val="00D15D4A"/>
    <w:rsid w:val="00D17184"/>
    <w:rsid w:val="00D20576"/>
    <w:rsid w:val="00D25B18"/>
    <w:rsid w:val="00D26C71"/>
    <w:rsid w:val="00D27A67"/>
    <w:rsid w:val="00D27DF3"/>
    <w:rsid w:val="00D30982"/>
    <w:rsid w:val="00D32048"/>
    <w:rsid w:val="00D3241A"/>
    <w:rsid w:val="00D32A71"/>
    <w:rsid w:val="00D346A4"/>
    <w:rsid w:val="00D34811"/>
    <w:rsid w:val="00D37ECC"/>
    <w:rsid w:val="00D409A3"/>
    <w:rsid w:val="00D41065"/>
    <w:rsid w:val="00D42663"/>
    <w:rsid w:val="00D42C77"/>
    <w:rsid w:val="00D4352F"/>
    <w:rsid w:val="00D435A8"/>
    <w:rsid w:val="00D437F9"/>
    <w:rsid w:val="00D45616"/>
    <w:rsid w:val="00D465FD"/>
    <w:rsid w:val="00D4765A"/>
    <w:rsid w:val="00D530E2"/>
    <w:rsid w:val="00D552C8"/>
    <w:rsid w:val="00D55FDA"/>
    <w:rsid w:val="00D5647F"/>
    <w:rsid w:val="00D5676F"/>
    <w:rsid w:val="00D57284"/>
    <w:rsid w:val="00D574EF"/>
    <w:rsid w:val="00D57CD2"/>
    <w:rsid w:val="00D60701"/>
    <w:rsid w:val="00D610F9"/>
    <w:rsid w:val="00D62C96"/>
    <w:rsid w:val="00D62E44"/>
    <w:rsid w:val="00D67EC2"/>
    <w:rsid w:val="00D722EC"/>
    <w:rsid w:val="00D75096"/>
    <w:rsid w:val="00D7552D"/>
    <w:rsid w:val="00D7587E"/>
    <w:rsid w:val="00D75CDB"/>
    <w:rsid w:val="00D771DA"/>
    <w:rsid w:val="00D82E84"/>
    <w:rsid w:val="00D86A9A"/>
    <w:rsid w:val="00D86AE7"/>
    <w:rsid w:val="00D91BF7"/>
    <w:rsid w:val="00D92DD2"/>
    <w:rsid w:val="00D9483D"/>
    <w:rsid w:val="00D96FD5"/>
    <w:rsid w:val="00DA13E6"/>
    <w:rsid w:val="00DA1E05"/>
    <w:rsid w:val="00DA2ABC"/>
    <w:rsid w:val="00DA6FEC"/>
    <w:rsid w:val="00DA78ED"/>
    <w:rsid w:val="00DB2C0E"/>
    <w:rsid w:val="00DB3F66"/>
    <w:rsid w:val="00DB41BD"/>
    <w:rsid w:val="00DB480E"/>
    <w:rsid w:val="00DB6A67"/>
    <w:rsid w:val="00DC193B"/>
    <w:rsid w:val="00DC3F2F"/>
    <w:rsid w:val="00DC43A7"/>
    <w:rsid w:val="00DC449C"/>
    <w:rsid w:val="00DC5B13"/>
    <w:rsid w:val="00DC5FC9"/>
    <w:rsid w:val="00DD0E73"/>
    <w:rsid w:val="00DD120D"/>
    <w:rsid w:val="00DD23DF"/>
    <w:rsid w:val="00DD4AA5"/>
    <w:rsid w:val="00DE2D43"/>
    <w:rsid w:val="00DE2FB2"/>
    <w:rsid w:val="00DE3442"/>
    <w:rsid w:val="00DE7751"/>
    <w:rsid w:val="00DF0185"/>
    <w:rsid w:val="00DF144B"/>
    <w:rsid w:val="00DF1985"/>
    <w:rsid w:val="00DF29E8"/>
    <w:rsid w:val="00DF3D1A"/>
    <w:rsid w:val="00DF458A"/>
    <w:rsid w:val="00DF49CA"/>
    <w:rsid w:val="00DF4E4C"/>
    <w:rsid w:val="00DF690D"/>
    <w:rsid w:val="00DF7695"/>
    <w:rsid w:val="00E00B6F"/>
    <w:rsid w:val="00E022E5"/>
    <w:rsid w:val="00E03ADB"/>
    <w:rsid w:val="00E13D90"/>
    <w:rsid w:val="00E1462B"/>
    <w:rsid w:val="00E15745"/>
    <w:rsid w:val="00E16B4B"/>
    <w:rsid w:val="00E17B74"/>
    <w:rsid w:val="00E17DC6"/>
    <w:rsid w:val="00E17FAE"/>
    <w:rsid w:val="00E2080D"/>
    <w:rsid w:val="00E21093"/>
    <w:rsid w:val="00E2132F"/>
    <w:rsid w:val="00E23418"/>
    <w:rsid w:val="00E2347F"/>
    <w:rsid w:val="00E250A4"/>
    <w:rsid w:val="00E25249"/>
    <w:rsid w:val="00E323DB"/>
    <w:rsid w:val="00E32CAF"/>
    <w:rsid w:val="00E32E93"/>
    <w:rsid w:val="00E337B2"/>
    <w:rsid w:val="00E34AB3"/>
    <w:rsid w:val="00E34C16"/>
    <w:rsid w:val="00E370A4"/>
    <w:rsid w:val="00E37D8C"/>
    <w:rsid w:val="00E4040F"/>
    <w:rsid w:val="00E40A60"/>
    <w:rsid w:val="00E41EF3"/>
    <w:rsid w:val="00E43A2F"/>
    <w:rsid w:val="00E43E32"/>
    <w:rsid w:val="00E44170"/>
    <w:rsid w:val="00E45A9D"/>
    <w:rsid w:val="00E45B2D"/>
    <w:rsid w:val="00E464E8"/>
    <w:rsid w:val="00E46A59"/>
    <w:rsid w:val="00E46D2C"/>
    <w:rsid w:val="00E46E87"/>
    <w:rsid w:val="00E47150"/>
    <w:rsid w:val="00E47EC5"/>
    <w:rsid w:val="00E50EFD"/>
    <w:rsid w:val="00E527BC"/>
    <w:rsid w:val="00E529DF"/>
    <w:rsid w:val="00E529E4"/>
    <w:rsid w:val="00E55FF5"/>
    <w:rsid w:val="00E561C1"/>
    <w:rsid w:val="00E56452"/>
    <w:rsid w:val="00E56765"/>
    <w:rsid w:val="00E57268"/>
    <w:rsid w:val="00E637A3"/>
    <w:rsid w:val="00E64975"/>
    <w:rsid w:val="00E64FF4"/>
    <w:rsid w:val="00E65220"/>
    <w:rsid w:val="00E704C9"/>
    <w:rsid w:val="00E70586"/>
    <w:rsid w:val="00E73102"/>
    <w:rsid w:val="00E75892"/>
    <w:rsid w:val="00E75D88"/>
    <w:rsid w:val="00E76CF5"/>
    <w:rsid w:val="00E77D13"/>
    <w:rsid w:val="00E81D9C"/>
    <w:rsid w:val="00E84004"/>
    <w:rsid w:val="00E84220"/>
    <w:rsid w:val="00E8677B"/>
    <w:rsid w:val="00E90A75"/>
    <w:rsid w:val="00E90AB0"/>
    <w:rsid w:val="00E914DF"/>
    <w:rsid w:val="00E915D1"/>
    <w:rsid w:val="00E91DD0"/>
    <w:rsid w:val="00E9233E"/>
    <w:rsid w:val="00E92B5E"/>
    <w:rsid w:val="00E94E99"/>
    <w:rsid w:val="00EA5E94"/>
    <w:rsid w:val="00EA6545"/>
    <w:rsid w:val="00EA6813"/>
    <w:rsid w:val="00EA6AE3"/>
    <w:rsid w:val="00EA732F"/>
    <w:rsid w:val="00EA7F98"/>
    <w:rsid w:val="00EB2784"/>
    <w:rsid w:val="00EB2864"/>
    <w:rsid w:val="00EB5FD6"/>
    <w:rsid w:val="00EB6502"/>
    <w:rsid w:val="00EB69E1"/>
    <w:rsid w:val="00EC2BD5"/>
    <w:rsid w:val="00EC2D7D"/>
    <w:rsid w:val="00EC5D28"/>
    <w:rsid w:val="00ED0DFC"/>
    <w:rsid w:val="00ED0F1C"/>
    <w:rsid w:val="00ED2294"/>
    <w:rsid w:val="00ED2506"/>
    <w:rsid w:val="00ED3EDA"/>
    <w:rsid w:val="00ED4000"/>
    <w:rsid w:val="00ED490D"/>
    <w:rsid w:val="00ED5B1B"/>
    <w:rsid w:val="00ED73B7"/>
    <w:rsid w:val="00EE0A33"/>
    <w:rsid w:val="00EE3F7B"/>
    <w:rsid w:val="00EE71EA"/>
    <w:rsid w:val="00EE721C"/>
    <w:rsid w:val="00EF0577"/>
    <w:rsid w:val="00EF0B69"/>
    <w:rsid w:val="00EF16B4"/>
    <w:rsid w:val="00EF18C0"/>
    <w:rsid w:val="00EF1A1A"/>
    <w:rsid w:val="00EF3625"/>
    <w:rsid w:val="00EF53EC"/>
    <w:rsid w:val="00EF66AB"/>
    <w:rsid w:val="00EF6E98"/>
    <w:rsid w:val="00F01792"/>
    <w:rsid w:val="00F025B2"/>
    <w:rsid w:val="00F02DA2"/>
    <w:rsid w:val="00F05120"/>
    <w:rsid w:val="00F05DD8"/>
    <w:rsid w:val="00F120BB"/>
    <w:rsid w:val="00F12ACC"/>
    <w:rsid w:val="00F1388A"/>
    <w:rsid w:val="00F14E8C"/>
    <w:rsid w:val="00F15FA1"/>
    <w:rsid w:val="00F16A8B"/>
    <w:rsid w:val="00F17BB0"/>
    <w:rsid w:val="00F2047D"/>
    <w:rsid w:val="00F20529"/>
    <w:rsid w:val="00F20710"/>
    <w:rsid w:val="00F20B6C"/>
    <w:rsid w:val="00F219DF"/>
    <w:rsid w:val="00F23AAC"/>
    <w:rsid w:val="00F26353"/>
    <w:rsid w:val="00F30606"/>
    <w:rsid w:val="00F30DAE"/>
    <w:rsid w:val="00F341C5"/>
    <w:rsid w:val="00F34E36"/>
    <w:rsid w:val="00F37B98"/>
    <w:rsid w:val="00F40CD7"/>
    <w:rsid w:val="00F426D5"/>
    <w:rsid w:val="00F447E5"/>
    <w:rsid w:val="00F45693"/>
    <w:rsid w:val="00F4581A"/>
    <w:rsid w:val="00F4687C"/>
    <w:rsid w:val="00F479DB"/>
    <w:rsid w:val="00F51D67"/>
    <w:rsid w:val="00F51F97"/>
    <w:rsid w:val="00F5238F"/>
    <w:rsid w:val="00F52479"/>
    <w:rsid w:val="00F52E39"/>
    <w:rsid w:val="00F538D9"/>
    <w:rsid w:val="00F54560"/>
    <w:rsid w:val="00F54F9D"/>
    <w:rsid w:val="00F560ED"/>
    <w:rsid w:val="00F56CB2"/>
    <w:rsid w:val="00F605F1"/>
    <w:rsid w:val="00F60AE8"/>
    <w:rsid w:val="00F62280"/>
    <w:rsid w:val="00F637F5"/>
    <w:rsid w:val="00F63A48"/>
    <w:rsid w:val="00F6539C"/>
    <w:rsid w:val="00F654E7"/>
    <w:rsid w:val="00F65AAC"/>
    <w:rsid w:val="00F66AA5"/>
    <w:rsid w:val="00F7026D"/>
    <w:rsid w:val="00F702E2"/>
    <w:rsid w:val="00F73064"/>
    <w:rsid w:val="00F7409F"/>
    <w:rsid w:val="00F74DE1"/>
    <w:rsid w:val="00F75233"/>
    <w:rsid w:val="00F75CD7"/>
    <w:rsid w:val="00F83459"/>
    <w:rsid w:val="00F852FC"/>
    <w:rsid w:val="00F85625"/>
    <w:rsid w:val="00F857C3"/>
    <w:rsid w:val="00F85C2F"/>
    <w:rsid w:val="00F87168"/>
    <w:rsid w:val="00F8776A"/>
    <w:rsid w:val="00F87F2B"/>
    <w:rsid w:val="00F97E1E"/>
    <w:rsid w:val="00FA0B36"/>
    <w:rsid w:val="00FA0E41"/>
    <w:rsid w:val="00FA21C5"/>
    <w:rsid w:val="00FA4CA4"/>
    <w:rsid w:val="00FA51E7"/>
    <w:rsid w:val="00FA59E7"/>
    <w:rsid w:val="00FA76F1"/>
    <w:rsid w:val="00FB0E68"/>
    <w:rsid w:val="00FB219A"/>
    <w:rsid w:val="00FB707A"/>
    <w:rsid w:val="00FB7A37"/>
    <w:rsid w:val="00FC0A46"/>
    <w:rsid w:val="00FC20DA"/>
    <w:rsid w:val="00FC226C"/>
    <w:rsid w:val="00FC2C91"/>
    <w:rsid w:val="00FC6853"/>
    <w:rsid w:val="00FC6BCF"/>
    <w:rsid w:val="00FC76D9"/>
    <w:rsid w:val="00FC78A2"/>
    <w:rsid w:val="00FD04F5"/>
    <w:rsid w:val="00FD1DEE"/>
    <w:rsid w:val="00FD231E"/>
    <w:rsid w:val="00FD4DA1"/>
    <w:rsid w:val="00FD52A4"/>
    <w:rsid w:val="00FD604E"/>
    <w:rsid w:val="00FD6A53"/>
    <w:rsid w:val="00FD6DEB"/>
    <w:rsid w:val="00FE0054"/>
    <w:rsid w:val="00FE0B95"/>
    <w:rsid w:val="00FE1835"/>
    <w:rsid w:val="00FE313C"/>
    <w:rsid w:val="00FE3BD6"/>
    <w:rsid w:val="00FE5952"/>
    <w:rsid w:val="00FE6749"/>
    <w:rsid w:val="00FE6F07"/>
    <w:rsid w:val="00FF1698"/>
    <w:rsid w:val="00FF1C74"/>
    <w:rsid w:val="00FF2198"/>
    <w:rsid w:val="00FF3625"/>
    <w:rsid w:val="00FF4AE2"/>
    <w:rsid w:val="00FF54AB"/>
    <w:rsid w:val="00FF6B5D"/>
    <w:rsid w:val="00FF78A6"/>
    <w:rsid w:val="02B7739F"/>
    <w:rsid w:val="02E09254"/>
    <w:rsid w:val="040FB45C"/>
    <w:rsid w:val="0436C6DE"/>
    <w:rsid w:val="073E0238"/>
    <w:rsid w:val="07541596"/>
    <w:rsid w:val="0847C761"/>
    <w:rsid w:val="087CACD6"/>
    <w:rsid w:val="089E1892"/>
    <w:rsid w:val="09A8CDBE"/>
    <w:rsid w:val="0A42FFB3"/>
    <w:rsid w:val="0E5EAAFA"/>
    <w:rsid w:val="0E9BE2EF"/>
    <w:rsid w:val="0EC71EF1"/>
    <w:rsid w:val="10581278"/>
    <w:rsid w:val="10ABF64E"/>
    <w:rsid w:val="10ED2A67"/>
    <w:rsid w:val="15A70B79"/>
    <w:rsid w:val="1789E2F9"/>
    <w:rsid w:val="1A16B05E"/>
    <w:rsid w:val="1D4339D1"/>
    <w:rsid w:val="1F5541C3"/>
    <w:rsid w:val="1FEB9069"/>
    <w:rsid w:val="1FF3F91A"/>
    <w:rsid w:val="20162624"/>
    <w:rsid w:val="20D9B158"/>
    <w:rsid w:val="23396788"/>
    <w:rsid w:val="234077C3"/>
    <w:rsid w:val="234A1659"/>
    <w:rsid w:val="23E1AFC0"/>
    <w:rsid w:val="24042F8D"/>
    <w:rsid w:val="2694EBFA"/>
    <w:rsid w:val="2B45D107"/>
    <w:rsid w:val="2C867133"/>
    <w:rsid w:val="2D27DB0F"/>
    <w:rsid w:val="2E71D5F5"/>
    <w:rsid w:val="2EE9F61D"/>
    <w:rsid w:val="2F60A5D9"/>
    <w:rsid w:val="2FDAF9EF"/>
    <w:rsid w:val="32F7E7E5"/>
    <w:rsid w:val="3433C345"/>
    <w:rsid w:val="34F622E5"/>
    <w:rsid w:val="353F6FA2"/>
    <w:rsid w:val="3991F103"/>
    <w:rsid w:val="39DC9B7D"/>
    <w:rsid w:val="39FEE18B"/>
    <w:rsid w:val="3D7D50BA"/>
    <w:rsid w:val="3E487CFC"/>
    <w:rsid w:val="4084D73F"/>
    <w:rsid w:val="423CD2A4"/>
    <w:rsid w:val="43153E33"/>
    <w:rsid w:val="43B4702C"/>
    <w:rsid w:val="4420CE2E"/>
    <w:rsid w:val="45ABA30F"/>
    <w:rsid w:val="48EFBAF0"/>
    <w:rsid w:val="48F8FE61"/>
    <w:rsid w:val="49AA8FAD"/>
    <w:rsid w:val="4A5B9F07"/>
    <w:rsid w:val="4D172CFD"/>
    <w:rsid w:val="4DCD816D"/>
    <w:rsid w:val="4E8B12D6"/>
    <w:rsid w:val="4E8FC789"/>
    <w:rsid w:val="4EE17615"/>
    <w:rsid w:val="52462DF9"/>
    <w:rsid w:val="527D5734"/>
    <w:rsid w:val="5430C760"/>
    <w:rsid w:val="551AB0DD"/>
    <w:rsid w:val="5668E2B6"/>
    <w:rsid w:val="57858506"/>
    <w:rsid w:val="57CF7B47"/>
    <w:rsid w:val="58C579CA"/>
    <w:rsid w:val="59E16649"/>
    <w:rsid w:val="5C44D38B"/>
    <w:rsid w:val="5CF331D9"/>
    <w:rsid w:val="5E5AA0BE"/>
    <w:rsid w:val="5FD634BF"/>
    <w:rsid w:val="60ACC065"/>
    <w:rsid w:val="6171E116"/>
    <w:rsid w:val="64B88580"/>
    <w:rsid w:val="680F6CF3"/>
    <w:rsid w:val="68BA111B"/>
    <w:rsid w:val="69C10E1F"/>
    <w:rsid w:val="69DE0D33"/>
    <w:rsid w:val="6A129916"/>
    <w:rsid w:val="6A223E5A"/>
    <w:rsid w:val="6ACCAB0B"/>
    <w:rsid w:val="6DB7EA03"/>
    <w:rsid w:val="6DFB1AB1"/>
    <w:rsid w:val="6EF11A3E"/>
    <w:rsid w:val="6F559E61"/>
    <w:rsid w:val="70411C9A"/>
    <w:rsid w:val="7070551C"/>
    <w:rsid w:val="72F366A1"/>
    <w:rsid w:val="76F0B345"/>
    <w:rsid w:val="77CC4AF3"/>
    <w:rsid w:val="77F1F58B"/>
    <w:rsid w:val="789F69A7"/>
    <w:rsid w:val="78F57AAB"/>
    <w:rsid w:val="7AEB8556"/>
    <w:rsid w:val="7E7D8DED"/>
    <w:rsid w:val="7EFE41A2"/>
    <w:rsid w:val="7FC15D74"/>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8C9152A6-EDE4-4405-BE9C-14B7956CE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4F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styleId="UnresolvedMention">
    <w:name w:val="Unresolved Mention"/>
    <w:basedOn w:val="DefaultParagraphFont"/>
    <w:uiPriority w:val="99"/>
    <w:semiHidden/>
    <w:unhideWhenUsed/>
    <w:rsid w:val="00BF7192"/>
    <w:rPr>
      <w:color w:val="605E5C"/>
      <w:shd w:val="clear" w:color="auto" w:fill="E1DFDD"/>
    </w:rPr>
  </w:style>
  <w:style w:type="paragraph" w:styleId="ListParagraph">
    <w:name w:val="List Paragraph"/>
    <w:basedOn w:val="Normal"/>
    <w:uiPriority w:val="34"/>
    <w:qFormat/>
    <w:rsid w:val="00701A7E"/>
    <w:pPr>
      <w:ind w:left="720"/>
      <w:contextualSpacing/>
    </w:pPr>
  </w:style>
  <w:style w:type="character" w:styleId="FollowedHyperlink">
    <w:name w:val="FollowedHyperlink"/>
    <w:basedOn w:val="DefaultParagraphFont"/>
    <w:uiPriority w:val="99"/>
    <w:semiHidden/>
    <w:unhideWhenUsed/>
    <w:rsid w:val="001918EE"/>
    <w:rPr>
      <w:color w:val="800080" w:themeColor="followedHyperlink"/>
      <w:u w:val="single"/>
    </w:rPr>
  </w:style>
  <w:style w:type="character" w:styleId="CommentReference">
    <w:name w:val="annotation reference"/>
    <w:basedOn w:val="DefaultParagraphFont"/>
    <w:uiPriority w:val="99"/>
    <w:semiHidden/>
    <w:unhideWhenUsed/>
    <w:rsid w:val="00C40983"/>
    <w:rPr>
      <w:sz w:val="16"/>
      <w:szCs w:val="16"/>
    </w:rPr>
  </w:style>
  <w:style w:type="paragraph" w:styleId="CommentText">
    <w:name w:val="annotation text"/>
    <w:basedOn w:val="Normal"/>
    <w:link w:val="CommentTextChar"/>
    <w:uiPriority w:val="99"/>
    <w:unhideWhenUsed/>
    <w:rsid w:val="00C40983"/>
    <w:rPr>
      <w:sz w:val="20"/>
      <w:szCs w:val="20"/>
    </w:rPr>
  </w:style>
  <w:style w:type="character" w:customStyle="1" w:styleId="CommentTextChar">
    <w:name w:val="Comment Text Char"/>
    <w:basedOn w:val="DefaultParagraphFont"/>
    <w:link w:val="CommentText"/>
    <w:uiPriority w:val="99"/>
    <w:rsid w:val="00C40983"/>
  </w:style>
  <w:style w:type="paragraph" w:styleId="CommentSubject">
    <w:name w:val="annotation subject"/>
    <w:basedOn w:val="CommentText"/>
    <w:next w:val="CommentText"/>
    <w:link w:val="CommentSubjectChar"/>
    <w:uiPriority w:val="99"/>
    <w:semiHidden/>
    <w:unhideWhenUsed/>
    <w:rsid w:val="00C40983"/>
    <w:rPr>
      <w:b/>
      <w:bCs/>
    </w:rPr>
  </w:style>
  <w:style w:type="character" w:customStyle="1" w:styleId="CommentSubjectChar">
    <w:name w:val="Comment Subject Char"/>
    <w:basedOn w:val="CommentTextChar"/>
    <w:link w:val="CommentSubject"/>
    <w:uiPriority w:val="99"/>
    <w:semiHidden/>
    <w:rsid w:val="00C40983"/>
    <w:rPr>
      <w:b/>
      <w:bCs/>
    </w:rPr>
  </w:style>
  <w:style w:type="paragraph" w:customStyle="1" w:styleId="Default">
    <w:name w:val="Default"/>
    <w:rsid w:val="00BE1789"/>
    <w:pPr>
      <w:autoSpaceDE w:val="0"/>
      <w:autoSpaceDN w:val="0"/>
      <w:adjustRightInd w:val="0"/>
    </w:pPr>
    <w:rPr>
      <w:rFonts w:ascii="Calibri" w:eastAsiaTheme="minorHAnsi" w:hAnsi="Calibri" w:cs="Calibri"/>
      <w:color w:val="000000"/>
      <w:sz w:val="24"/>
      <w:szCs w:val="24"/>
      <w:lang w:val="es-ES" w:eastAsia="en-US"/>
      <w14:ligatures w14:val="standardContextual"/>
    </w:rPr>
  </w:style>
  <w:style w:type="paragraph" w:styleId="Revision">
    <w:name w:val="Revision"/>
    <w:hidden/>
    <w:uiPriority w:val="99"/>
    <w:semiHidden/>
    <w:rsid w:val="00314C0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38263">
      <w:bodyDiv w:val="1"/>
      <w:marLeft w:val="0"/>
      <w:marRight w:val="0"/>
      <w:marTop w:val="0"/>
      <w:marBottom w:val="0"/>
      <w:divBdr>
        <w:top w:val="none" w:sz="0" w:space="0" w:color="auto"/>
        <w:left w:val="none" w:sz="0" w:space="0" w:color="auto"/>
        <w:bottom w:val="none" w:sz="0" w:space="0" w:color="auto"/>
        <w:right w:val="none" w:sz="0" w:space="0" w:color="auto"/>
      </w:divBdr>
      <w:divsChild>
        <w:div w:id="1999726185">
          <w:marLeft w:val="0"/>
          <w:marRight w:val="0"/>
          <w:marTop w:val="0"/>
          <w:marBottom w:val="0"/>
          <w:divBdr>
            <w:top w:val="none" w:sz="0" w:space="0" w:color="auto"/>
            <w:left w:val="none" w:sz="0" w:space="0" w:color="auto"/>
            <w:bottom w:val="none" w:sz="0" w:space="0" w:color="auto"/>
            <w:right w:val="none" w:sz="0" w:space="0" w:color="auto"/>
          </w:divBdr>
        </w:div>
      </w:divsChild>
    </w:div>
    <w:div w:id="375932050">
      <w:bodyDiv w:val="1"/>
      <w:marLeft w:val="0"/>
      <w:marRight w:val="0"/>
      <w:marTop w:val="0"/>
      <w:marBottom w:val="0"/>
      <w:divBdr>
        <w:top w:val="none" w:sz="0" w:space="0" w:color="auto"/>
        <w:left w:val="none" w:sz="0" w:space="0" w:color="auto"/>
        <w:bottom w:val="none" w:sz="0" w:space="0" w:color="auto"/>
        <w:right w:val="none" w:sz="0" w:space="0" w:color="auto"/>
      </w:divBdr>
      <w:divsChild>
        <w:div w:id="1454592036">
          <w:marLeft w:val="0"/>
          <w:marRight w:val="0"/>
          <w:marTop w:val="0"/>
          <w:marBottom w:val="0"/>
          <w:divBdr>
            <w:top w:val="none" w:sz="0" w:space="0" w:color="auto"/>
            <w:left w:val="none" w:sz="0" w:space="0" w:color="auto"/>
            <w:bottom w:val="none" w:sz="0" w:space="0" w:color="auto"/>
            <w:right w:val="none" w:sz="0" w:space="0" w:color="auto"/>
          </w:divBdr>
        </w:div>
      </w:divsChild>
    </w:div>
    <w:div w:id="462505907">
      <w:bodyDiv w:val="1"/>
      <w:marLeft w:val="0"/>
      <w:marRight w:val="0"/>
      <w:marTop w:val="0"/>
      <w:marBottom w:val="0"/>
      <w:divBdr>
        <w:top w:val="none" w:sz="0" w:space="0" w:color="auto"/>
        <w:left w:val="none" w:sz="0" w:space="0" w:color="auto"/>
        <w:bottom w:val="none" w:sz="0" w:space="0" w:color="auto"/>
        <w:right w:val="none" w:sz="0" w:space="0" w:color="auto"/>
      </w:divBdr>
    </w:div>
    <w:div w:id="477310805">
      <w:bodyDiv w:val="1"/>
      <w:marLeft w:val="0"/>
      <w:marRight w:val="0"/>
      <w:marTop w:val="0"/>
      <w:marBottom w:val="0"/>
      <w:divBdr>
        <w:top w:val="none" w:sz="0" w:space="0" w:color="auto"/>
        <w:left w:val="none" w:sz="0" w:space="0" w:color="auto"/>
        <w:bottom w:val="none" w:sz="0" w:space="0" w:color="auto"/>
        <w:right w:val="none" w:sz="0" w:space="0" w:color="auto"/>
      </w:divBdr>
    </w:div>
    <w:div w:id="496774048">
      <w:bodyDiv w:val="1"/>
      <w:marLeft w:val="0"/>
      <w:marRight w:val="0"/>
      <w:marTop w:val="0"/>
      <w:marBottom w:val="0"/>
      <w:divBdr>
        <w:top w:val="none" w:sz="0" w:space="0" w:color="auto"/>
        <w:left w:val="none" w:sz="0" w:space="0" w:color="auto"/>
        <w:bottom w:val="none" w:sz="0" w:space="0" w:color="auto"/>
        <w:right w:val="none" w:sz="0" w:space="0" w:color="auto"/>
      </w:divBdr>
      <w:divsChild>
        <w:div w:id="534735967">
          <w:marLeft w:val="0"/>
          <w:marRight w:val="0"/>
          <w:marTop w:val="0"/>
          <w:marBottom w:val="0"/>
          <w:divBdr>
            <w:top w:val="none" w:sz="0" w:space="0" w:color="auto"/>
            <w:left w:val="none" w:sz="0" w:space="0" w:color="auto"/>
            <w:bottom w:val="none" w:sz="0" w:space="0" w:color="auto"/>
            <w:right w:val="none" w:sz="0" w:space="0" w:color="auto"/>
          </w:divBdr>
        </w:div>
      </w:divsChild>
    </w:div>
    <w:div w:id="836075342">
      <w:bodyDiv w:val="1"/>
      <w:marLeft w:val="0"/>
      <w:marRight w:val="0"/>
      <w:marTop w:val="0"/>
      <w:marBottom w:val="0"/>
      <w:divBdr>
        <w:top w:val="none" w:sz="0" w:space="0" w:color="auto"/>
        <w:left w:val="none" w:sz="0" w:space="0" w:color="auto"/>
        <w:bottom w:val="none" w:sz="0" w:space="0" w:color="auto"/>
        <w:right w:val="none" w:sz="0" w:space="0" w:color="auto"/>
      </w:divBdr>
    </w:div>
    <w:div w:id="963002809">
      <w:bodyDiv w:val="1"/>
      <w:marLeft w:val="0"/>
      <w:marRight w:val="0"/>
      <w:marTop w:val="0"/>
      <w:marBottom w:val="0"/>
      <w:divBdr>
        <w:top w:val="none" w:sz="0" w:space="0" w:color="auto"/>
        <w:left w:val="none" w:sz="0" w:space="0" w:color="auto"/>
        <w:bottom w:val="none" w:sz="0" w:space="0" w:color="auto"/>
        <w:right w:val="none" w:sz="0" w:space="0" w:color="auto"/>
      </w:divBdr>
    </w:div>
    <w:div w:id="1210189999">
      <w:bodyDiv w:val="1"/>
      <w:marLeft w:val="0"/>
      <w:marRight w:val="0"/>
      <w:marTop w:val="0"/>
      <w:marBottom w:val="0"/>
      <w:divBdr>
        <w:top w:val="none" w:sz="0" w:space="0" w:color="auto"/>
        <w:left w:val="none" w:sz="0" w:space="0" w:color="auto"/>
        <w:bottom w:val="none" w:sz="0" w:space="0" w:color="auto"/>
        <w:right w:val="none" w:sz="0" w:space="0" w:color="auto"/>
      </w:divBdr>
    </w:div>
    <w:div w:id="1464690969">
      <w:bodyDiv w:val="1"/>
      <w:marLeft w:val="0"/>
      <w:marRight w:val="0"/>
      <w:marTop w:val="0"/>
      <w:marBottom w:val="0"/>
      <w:divBdr>
        <w:top w:val="none" w:sz="0" w:space="0" w:color="auto"/>
        <w:left w:val="none" w:sz="0" w:space="0" w:color="auto"/>
        <w:bottom w:val="none" w:sz="0" w:space="0" w:color="auto"/>
        <w:right w:val="none" w:sz="0" w:space="0" w:color="auto"/>
      </w:divBdr>
      <w:divsChild>
        <w:div w:id="2029788881">
          <w:marLeft w:val="0"/>
          <w:marRight w:val="0"/>
          <w:marTop w:val="0"/>
          <w:marBottom w:val="0"/>
          <w:divBdr>
            <w:top w:val="none" w:sz="0" w:space="0" w:color="auto"/>
            <w:left w:val="none" w:sz="0" w:space="0" w:color="auto"/>
            <w:bottom w:val="none" w:sz="0" w:space="0" w:color="auto"/>
            <w:right w:val="none" w:sz="0" w:space="0" w:color="auto"/>
          </w:divBdr>
        </w:div>
      </w:divsChild>
    </w:div>
    <w:div w:id="1608467378">
      <w:bodyDiv w:val="1"/>
      <w:marLeft w:val="0"/>
      <w:marRight w:val="0"/>
      <w:marTop w:val="0"/>
      <w:marBottom w:val="0"/>
      <w:divBdr>
        <w:top w:val="none" w:sz="0" w:space="0" w:color="auto"/>
        <w:left w:val="none" w:sz="0" w:space="0" w:color="auto"/>
        <w:bottom w:val="none" w:sz="0" w:space="0" w:color="auto"/>
        <w:right w:val="none" w:sz="0" w:space="0" w:color="auto"/>
      </w:divBdr>
    </w:div>
    <w:div w:id="1666669869">
      <w:bodyDiv w:val="1"/>
      <w:marLeft w:val="0"/>
      <w:marRight w:val="0"/>
      <w:marTop w:val="0"/>
      <w:marBottom w:val="0"/>
      <w:divBdr>
        <w:top w:val="none" w:sz="0" w:space="0" w:color="auto"/>
        <w:left w:val="none" w:sz="0" w:space="0" w:color="auto"/>
        <w:bottom w:val="none" w:sz="0" w:space="0" w:color="auto"/>
        <w:right w:val="none" w:sz="0" w:space="0" w:color="auto"/>
      </w:divBdr>
    </w:div>
    <w:div w:id="1737046641">
      <w:bodyDiv w:val="1"/>
      <w:marLeft w:val="0"/>
      <w:marRight w:val="0"/>
      <w:marTop w:val="0"/>
      <w:marBottom w:val="0"/>
      <w:divBdr>
        <w:top w:val="none" w:sz="0" w:space="0" w:color="auto"/>
        <w:left w:val="none" w:sz="0" w:space="0" w:color="auto"/>
        <w:bottom w:val="none" w:sz="0" w:space="0" w:color="auto"/>
        <w:right w:val="none" w:sz="0" w:space="0" w:color="auto"/>
      </w:divBdr>
    </w:div>
    <w:div w:id="2090927162">
      <w:bodyDiv w:val="1"/>
      <w:marLeft w:val="0"/>
      <w:marRight w:val="0"/>
      <w:marTop w:val="0"/>
      <w:marBottom w:val="0"/>
      <w:divBdr>
        <w:top w:val="none" w:sz="0" w:space="0" w:color="auto"/>
        <w:left w:val="none" w:sz="0" w:space="0" w:color="auto"/>
        <w:bottom w:val="none" w:sz="0" w:space="0" w:color="auto"/>
        <w:right w:val="none" w:sz="0" w:space="0" w:color="auto"/>
      </w:divBdr>
    </w:div>
    <w:div w:id="21074594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hyperlink" Target="https://www.mckinsey.com/industries/metals-and-mining/our-insights/how-digital-innovation-can-improve-mining-productivity" TargetMode="Externa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yperlink" Target="https://corpusiuris.pe/2023/09/02/brecha-digital-en-el-peru-cual-es-su-estado-y-que-mecanismos-existen-o-son-necesarios-para-reducirla/"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cpalominos@antamina.com" TargetMode="External"/><Relationship Id="rId24" Type="http://schemas.openxmlformats.org/officeDocument/2006/relationships/image" Target="media/image8.png"/><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hyperlink" Target="https://www.gob.pe/institucion/osiptel/informes-publicaciones/4988887-encuesta-residencial-de-servicios-de-telecomunicaciones-2022" TargetMode="External"/><Relationship Id="rId10" Type="http://schemas.openxmlformats.org/officeDocument/2006/relationships/hyperlink" Target="mailto:rrevoredo@antamina.com" TargetMode="Externa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image" Target="cid:image001.png@01DBF01D.4C5AF9B0" TargetMode="External"/><Relationship Id="rId27" Type="http://schemas.openxmlformats.org/officeDocument/2006/relationships/hyperlink" Target="https://www.gob.pe/institucion/minem/informes-publicaciones/5804716-anuario-minero-2023" TargetMode="External"/><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76d870c-7cf5-4e21-81de-948c261b4fec">
      <Terms xmlns="http://schemas.microsoft.com/office/infopath/2007/PartnerControls"/>
    </lcf76f155ced4ddcb4097134ff3c332f>
    <TaxCatchAll xmlns="9c92ab2d-3884-4248-ad85-f22c0add60c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07D00C878D9940AC6962B8C1682585" ma:contentTypeVersion="11" ma:contentTypeDescription="Create a new document." ma:contentTypeScope="" ma:versionID="84a12306eb773c76ae610e0cab3de2f1">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c711ddeed649886a2320941e1b9569ef"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9DE909-AAE3-4957-AD06-6FBFBF271CE9}">
  <ds:schemaRefs>
    <ds:schemaRef ds:uri="http://schemas.microsoft.com/office/2006/metadata/properties"/>
    <ds:schemaRef ds:uri="http://schemas.microsoft.com/office/infopath/2007/PartnerControls"/>
    <ds:schemaRef ds:uri="676d870c-7cf5-4e21-81de-948c261b4fec"/>
    <ds:schemaRef ds:uri="9c92ab2d-3884-4248-ad85-f22c0add60c0"/>
  </ds:schemaRefs>
</ds:datastoreItem>
</file>

<file path=customXml/itemProps2.xml><?xml version="1.0" encoding="utf-8"?>
<ds:datastoreItem xmlns:ds="http://schemas.openxmlformats.org/officeDocument/2006/customXml" ds:itemID="{76E04DE8-28CE-453F-B8D5-22EA4B130D6A}">
  <ds:schemaRefs>
    <ds:schemaRef ds:uri="http://schemas.microsoft.com/sharepoint/v3/contenttype/forms"/>
  </ds:schemaRefs>
</ds:datastoreItem>
</file>

<file path=customXml/itemProps3.xml><?xml version="1.0" encoding="utf-8"?>
<ds:datastoreItem xmlns:ds="http://schemas.openxmlformats.org/officeDocument/2006/customXml" ds:itemID="{310E45DB-3120-43FA-9C0A-C2BFCDD12C52}"/>
</file>

<file path=docProps/app.xml><?xml version="1.0" encoding="utf-8"?>
<Properties xmlns="http://schemas.openxmlformats.org/officeDocument/2006/extended-properties" xmlns:vt="http://schemas.openxmlformats.org/officeDocument/2006/docPropsVTypes">
  <Template>Normal</Template>
  <TotalTime>5993</TotalTime>
  <Pages>13</Pages>
  <Words>7528</Words>
  <Characters>41406</Characters>
  <Application>Microsoft Office Word</Application>
  <DocSecurity>0</DocSecurity>
  <Lines>345</Lines>
  <Paragraphs>97</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48837</CharactersWithSpaces>
  <SharedDoc>false</SharedDoc>
  <HLinks>
    <vt:vector size="36" baseType="variant">
      <vt:variant>
        <vt:i4>7667755</vt:i4>
      </vt:variant>
      <vt:variant>
        <vt:i4>15</vt:i4>
      </vt:variant>
      <vt:variant>
        <vt:i4>0</vt:i4>
      </vt:variant>
      <vt:variant>
        <vt:i4>5</vt:i4>
      </vt:variant>
      <vt:variant>
        <vt:lpwstr>https://corpusiuris.pe/2023/09/02/brecha-digital-en-el-peru-cual-es-su-estado-y-que-mecanismos-existen-o-son-necesarios-para-reducirla/</vt:lpwstr>
      </vt:variant>
      <vt:variant>
        <vt:lpwstr/>
      </vt:variant>
      <vt:variant>
        <vt:i4>2752552</vt:i4>
      </vt:variant>
      <vt:variant>
        <vt:i4>12</vt:i4>
      </vt:variant>
      <vt:variant>
        <vt:i4>0</vt:i4>
      </vt:variant>
      <vt:variant>
        <vt:i4>5</vt:i4>
      </vt:variant>
      <vt:variant>
        <vt:lpwstr>https://www.gob.pe/institucion/osiptel/informes-publicaciones/4988887-encuesta-residencial-de-servicios-de-telecomunicaciones-2022</vt:lpwstr>
      </vt:variant>
      <vt:variant>
        <vt:lpwstr/>
      </vt:variant>
      <vt:variant>
        <vt:i4>3276900</vt:i4>
      </vt:variant>
      <vt:variant>
        <vt:i4>9</vt:i4>
      </vt:variant>
      <vt:variant>
        <vt:i4>0</vt:i4>
      </vt:variant>
      <vt:variant>
        <vt:i4>5</vt:i4>
      </vt:variant>
      <vt:variant>
        <vt:lpwstr>https://www.gob.pe/institucion/minem/informes-publicaciones/5804716-anuario-minero-2023</vt:lpwstr>
      </vt:variant>
      <vt:variant>
        <vt:lpwstr/>
      </vt:variant>
      <vt:variant>
        <vt:i4>4456531</vt:i4>
      </vt:variant>
      <vt:variant>
        <vt:i4>6</vt:i4>
      </vt:variant>
      <vt:variant>
        <vt:i4>0</vt:i4>
      </vt:variant>
      <vt:variant>
        <vt:i4>5</vt:i4>
      </vt:variant>
      <vt:variant>
        <vt:lpwstr>https://www.mckinsey.com/industries/metals-and-mining/our-insights/how-digital-innovation-can-improve-mining-productivity</vt:lpwstr>
      </vt:variant>
      <vt:variant>
        <vt:lpwstr/>
      </vt:variant>
      <vt:variant>
        <vt:i4>4194417</vt:i4>
      </vt:variant>
      <vt:variant>
        <vt:i4>3</vt:i4>
      </vt:variant>
      <vt:variant>
        <vt:i4>0</vt:i4>
      </vt:variant>
      <vt:variant>
        <vt:i4>5</vt:i4>
      </vt:variant>
      <vt:variant>
        <vt:lpwstr>mailto:cpalominos@antamina.com</vt:lpwstr>
      </vt:variant>
      <vt:variant>
        <vt:lpwstr/>
      </vt:variant>
      <vt:variant>
        <vt:i4>4653180</vt:i4>
      </vt:variant>
      <vt:variant>
        <vt:i4>0</vt:i4>
      </vt:variant>
      <vt:variant>
        <vt:i4>0</vt:i4>
      </vt:variant>
      <vt:variant>
        <vt:i4>5</vt:i4>
      </vt:variant>
      <vt:variant>
        <vt:lpwstr>mailto:rrevoredo@antamina.com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cp:lastModifiedBy>Reyes Sandoval, Sebastian</cp:lastModifiedBy>
  <cp:revision>605</cp:revision>
  <cp:lastPrinted>2015-02-13T19:19:00Z</cp:lastPrinted>
  <dcterms:created xsi:type="dcterms:W3CDTF">2025-05-26T20:35:00Z</dcterms:created>
  <dcterms:modified xsi:type="dcterms:W3CDTF">2025-07-18T14:04:00Z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y fmtid="{D5CDD505-2E9C-101B-9397-08002B2CF9AE}" pid="3" name="MediaServiceImageTags">
    <vt:lpwstr/>
  </property>
</Properties>
</file>