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D01" w:rsidRPr="008D3E76"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Título: </w:t>
      </w:r>
      <w:r w:rsidRPr="008D3E76">
        <w:rPr>
          <w:rFonts w:ascii="Times New Roman" w:hAnsi="Times New Roman"/>
          <w:sz w:val="24"/>
          <w:szCs w:val="24"/>
          <w:lang w:val="es-ES"/>
        </w:rPr>
        <w:t>Universid</w:t>
      </w:r>
      <w:r w:rsidR="009232CA">
        <w:rPr>
          <w:rFonts w:ascii="Times New Roman" w:hAnsi="Times New Roman"/>
          <w:sz w:val="24"/>
          <w:szCs w:val="24"/>
          <w:lang w:val="es-ES"/>
        </w:rPr>
        <w:t>ad, Industria Minera y el Criterio</w:t>
      </w:r>
      <w:bookmarkStart w:id="0" w:name="_GoBack"/>
      <w:bookmarkEnd w:id="0"/>
      <w:r w:rsidRPr="008D3E76">
        <w:rPr>
          <w:rFonts w:ascii="Times New Roman" w:hAnsi="Times New Roman"/>
          <w:sz w:val="24"/>
          <w:szCs w:val="24"/>
          <w:lang w:val="es-ES"/>
        </w:rPr>
        <w:t xml:space="preserve"> ESG</w:t>
      </w:r>
    </w:p>
    <w:p w:rsidR="00B62D01" w:rsidRDefault="007B6F41" w:rsidP="007B6F4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Tema</w:t>
      </w:r>
      <w:r w:rsidR="00B62D01">
        <w:rPr>
          <w:rFonts w:ascii="Times New Roman" w:hAnsi="Times New Roman"/>
          <w:sz w:val="24"/>
          <w:szCs w:val="24"/>
          <w:lang w:val="es-ES"/>
        </w:rPr>
        <w:t xml:space="preserve">: </w:t>
      </w:r>
      <w:r w:rsidRPr="007B6F41">
        <w:rPr>
          <w:rFonts w:ascii="Times New Roman" w:hAnsi="Times New Roman"/>
          <w:sz w:val="24"/>
          <w:szCs w:val="24"/>
          <w:lang w:val="es-ES"/>
        </w:rPr>
        <w:t>Buenas prácticas en la gestión de Valores y Código de Ética.</w:t>
      </w:r>
    </w:p>
    <w:p w:rsidR="007B6F41" w:rsidRDefault="007B6F41" w:rsidP="007B6F4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Categoría: ESG</w:t>
      </w:r>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Autor: Cayo Fernando Soto </w:t>
      </w:r>
      <w:proofErr w:type="spellStart"/>
      <w:r>
        <w:rPr>
          <w:rFonts w:ascii="Times New Roman" w:hAnsi="Times New Roman"/>
          <w:sz w:val="24"/>
          <w:szCs w:val="24"/>
          <w:lang w:val="es-ES"/>
        </w:rPr>
        <w:t>Buendia</w:t>
      </w:r>
      <w:proofErr w:type="spellEnd"/>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Empresa: </w:t>
      </w:r>
      <w:r w:rsidR="007B6F41">
        <w:rPr>
          <w:rFonts w:ascii="Times New Roman" w:hAnsi="Times New Roman"/>
          <w:sz w:val="24"/>
          <w:szCs w:val="24"/>
          <w:lang w:val="es-ES"/>
        </w:rPr>
        <w:t>Universidad Continental</w:t>
      </w:r>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Cargo: Consultor – ESG</w:t>
      </w:r>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Dirección: Calle </w:t>
      </w:r>
      <w:proofErr w:type="spellStart"/>
      <w:r w:rsidR="007B6F41">
        <w:rPr>
          <w:rFonts w:ascii="Times New Roman" w:hAnsi="Times New Roman"/>
          <w:sz w:val="24"/>
          <w:szCs w:val="24"/>
          <w:lang w:val="es-ES"/>
        </w:rPr>
        <w:t>Waynapicchu</w:t>
      </w:r>
      <w:proofErr w:type="spellEnd"/>
      <w:r w:rsidR="007B6F41">
        <w:rPr>
          <w:rFonts w:ascii="Times New Roman" w:hAnsi="Times New Roman"/>
          <w:sz w:val="24"/>
          <w:szCs w:val="24"/>
          <w:lang w:val="es-ES"/>
        </w:rPr>
        <w:t xml:space="preserve"> J9, Cusco</w:t>
      </w:r>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corporativo: </w:t>
      </w:r>
      <w:r w:rsidR="007B6F41">
        <w:rPr>
          <w:rFonts w:ascii="Times New Roman" w:hAnsi="Times New Roman"/>
          <w:sz w:val="24"/>
          <w:szCs w:val="24"/>
          <w:lang w:val="es-ES"/>
        </w:rPr>
        <w:t>csotob@continental.edu.pe</w:t>
      </w:r>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Personal: </w:t>
      </w:r>
      <w:hyperlink r:id="rId4" w:history="1">
        <w:r w:rsidRPr="00DD0C22">
          <w:rPr>
            <w:rStyle w:val="Hipervnculo"/>
            <w:rFonts w:ascii="Times New Roman" w:hAnsi="Times New Roman"/>
            <w:sz w:val="24"/>
            <w:szCs w:val="24"/>
            <w:lang w:val="es-ES"/>
          </w:rPr>
          <w:t>cfsotob@pucp.pe</w:t>
        </w:r>
      </w:hyperlink>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Celular: 980551105</w:t>
      </w:r>
    </w:p>
    <w:p w:rsidR="00B62D01" w:rsidRDefault="00B62D01" w:rsidP="0087238B">
      <w:pPr>
        <w:pStyle w:val="021TtuloPapers"/>
        <w:spacing w:before="240" w:after="240" w:line="480" w:lineRule="auto"/>
        <w:jc w:val="center"/>
        <w:rPr>
          <w:rFonts w:ascii="Times New Roman" w:hAnsi="Times New Roman"/>
          <w:sz w:val="24"/>
          <w:szCs w:val="24"/>
          <w:lang w:val="es-ES"/>
        </w:rPr>
      </w:pPr>
    </w:p>
    <w:p w:rsidR="00B62D01" w:rsidRDefault="00B62D01" w:rsidP="0087238B">
      <w:pPr>
        <w:pStyle w:val="021TtuloPapers"/>
        <w:spacing w:before="240" w:after="240" w:line="480" w:lineRule="auto"/>
        <w:jc w:val="center"/>
        <w:rPr>
          <w:rFonts w:ascii="Times New Roman" w:hAnsi="Times New Roman"/>
          <w:sz w:val="24"/>
          <w:szCs w:val="24"/>
          <w:lang w:val="es-ES"/>
        </w:rPr>
      </w:pPr>
    </w:p>
    <w:p w:rsidR="00C6316E" w:rsidRDefault="00C6316E" w:rsidP="0087238B">
      <w:pPr>
        <w:pStyle w:val="021TtuloPapers"/>
        <w:spacing w:before="240" w:after="240" w:line="480" w:lineRule="auto"/>
        <w:jc w:val="center"/>
        <w:rPr>
          <w:rFonts w:ascii="Times New Roman" w:hAnsi="Times New Roman"/>
          <w:sz w:val="24"/>
          <w:szCs w:val="24"/>
          <w:lang w:val="es-ES"/>
        </w:rPr>
      </w:pPr>
    </w:p>
    <w:p w:rsidR="00C6316E" w:rsidRDefault="00C6316E" w:rsidP="0087238B">
      <w:pPr>
        <w:pStyle w:val="021TtuloPapers"/>
        <w:spacing w:before="240" w:after="240" w:line="480" w:lineRule="auto"/>
        <w:jc w:val="center"/>
        <w:rPr>
          <w:rFonts w:ascii="Times New Roman" w:hAnsi="Times New Roman"/>
          <w:sz w:val="24"/>
          <w:szCs w:val="24"/>
          <w:lang w:val="es-ES"/>
        </w:rPr>
      </w:pPr>
    </w:p>
    <w:p w:rsidR="00C6316E" w:rsidRDefault="00C6316E" w:rsidP="0087238B">
      <w:pPr>
        <w:pStyle w:val="021TtuloPapers"/>
        <w:spacing w:before="240" w:after="240" w:line="480" w:lineRule="auto"/>
        <w:jc w:val="center"/>
        <w:rPr>
          <w:rFonts w:ascii="Times New Roman" w:hAnsi="Times New Roman"/>
          <w:sz w:val="24"/>
          <w:szCs w:val="24"/>
          <w:lang w:val="es-ES"/>
        </w:rPr>
      </w:pPr>
    </w:p>
    <w:p w:rsidR="00C6316E" w:rsidRDefault="00C6316E" w:rsidP="0087238B">
      <w:pPr>
        <w:pStyle w:val="021TtuloPapers"/>
        <w:spacing w:before="240" w:after="240" w:line="480" w:lineRule="auto"/>
        <w:jc w:val="center"/>
        <w:rPr>
          <w:rFonts w:ascii="Times New Roman" w:hAnsi="Times New Roman"/>
          <w:sz w:val="24"/>
          <w:szCs w:val="24"/>
          <w:lang w:val="es-ES"/>
        </w:rPr>
      </w:pPr>
    </w:p>
    <w:p w:rsidR="00C6316E" w:rsidRDefault="00C6316E" w:rsidP="00C6316E">
      <w:pPr>
        <w:pStyle w:val="021TtuloPapers"/>
        <w:spacing w:before="240" w:after="240" w:line="480" w:lineRule="auto"/>
        <w:rPr>
          <w:rFonts w:ascii="Times New Roman" w:hAnsi="Times New Roman"/>
          <w:sz w:val="24"/>
          <w:szCs w:val="24"/>
          <w:lang w:val="es-ES"/>
        </w:rPr>
      </w:pPr>
    </w:p>
    <w:p w:rsidR="007B6F41" w:rsidRDefault="007B6F41" w:rsidP="00C6316E">
      <w:pPr>
        <w:pStyle w:val="021TtuloPapers"/>
        <w:spacing w:before="240" w:after="240" w:line="480" w:lineRule="auto"/>
        <w:rPr>
          <w:rFonts w:ascii="Times New Roman" w:hAnsi="Times New Roman"/>
          <w:sz w:val="24"/>
          <w:szCs w:val="24"/>
          <w:lang w:val="es-ES"/>
        </w:rPr>
      </w:pPr>
    </w:p>
    <w:p w:rsidR="0087238B" w:rsidRPr="008D3E76" w:rsidRDefault="0087238B" w:rsidP="0087238B">
      <w:pPr>
        <w:pStyle w:val="021TtuloPapers"/>
        <w:spacing w:before="240" w:after="240" w:line="480" w:lineRule="auto"/>
        <w:jc w:val="center"/>
        <w:rPr>
          <w:rFonts w:ascii="Times New Roman" w:hAnsi="Times New Roman"/>
          <w:sz w:val="24"/>
          <w:szCs w:val="24"/>
          <w:lang w:val="es-ES"/>
        </w:rPr>
      </w:pPr>
      <w:r w:rsidRPr="008D3E76">
        <w:rPr>
          <w:rFonts w:ascii="Times New Roman" w:hAnsi="Times New Roman"/>
          <w:sz w:val="24"/>
          <w:szCs w:val="24"/>
          <w:lang w:val="es-ES"/>
        </w:rPr>
        <w:lastRenderedPageBreak/>
        <w:t>Universidad, Industria Minera y el Factor ESG</w:t>
      </w:r>
    </w:p>
    <w:p w:rsidR="0087238B" w:rsidRPr="009619F9" w:rsidRDefault="0087238B" w:rsidP="0087238B">
      <w:pPr>
        <w:spacing w:before="360" w:after="240" w:line="480" w:lineRule="auto"/>
        <w:jc w:val="right"/>
        <w:rPr>
          <w:rFonts w:ascii="Times New Roman" w:hAnsi="Times New Roman"/>
          <w:b/>
          <w:bCs/>
          <w:iCs/>
          <w:sz w:val="24"/>
          <w:szCs w:val="24"/>
          <w:lang w:val="es-ES"/>
        </w:rPr>
      </w:pPr>
      <w:r w:rsidRPr="009619F9">
        <w:rPr>
          <w:rFonts w:ascii="Times New Roman" w:hAnsi="Times New Roman"/>
          <w:b/>
          <w:bCs/>
          <w:iCs/>
          <w:sz w:val="24"/>
          <w:szCs w:val="24"/>
          <w:lang w:val="es-ES"/>
        </w:rPr>
        <w:t>Cayo Soto</w:t>
      </w:r>
    </w:p>
    <w:p w:rsidR="0087238B" w:rsidRPr="008D3E76" w:rsidRDefault="0087238B" w:rsidP="0087238B">
      <w:pPr>
        <w:spacing w:before="360" w:after="240" w:line="480" w:lineRule="auto"/>
        <w:jc w:val="center"/>
        <w:rPr>
          <w:rFonts w:ascii="Times New Roman" w:hAnsi="Times New Roman"/>
          <w:b/>
          <w:bCs/>
          <w:iCs/>
          <w:sz w:val="24"/>
          <w:szCs w:val="24"/>
          <w:lang w:val="es-ES"/>
        </w:rPr>
      </w:pPr>
      <w:proofErr w:type="spellStart"/>
      <w:r w:rsidRPr="008D3E76">
        <w:rPr>
          <w:rFonts w:ascii="Times New Roman" w:hAnsi="Times New Roman"/>
          <w:b/>
          <w:bCs/>
          <w:iCs/>
          <w:sz w:val="24"/>
          <w:szCs w:val="24"/>
          <w:lang w:val="es-ES"/>
        </w:rPr>
        <w:t>Abstract</w:t>
      </w:r>
      <w:proofErr w:type="spellEnd"/>
    </w:p>
    <w:p w:rsidR="0087238B" w:rsidRPr="008D3E76" w:rsidRDefault="0087238B" w:rsidP="0087238B">
      <w:pPr>
        <w:spacing w:line="480" w:lineRule="auto"/>
        <w:ind w:firstLine="708"/>
        <w:rPr>
          <w:rFonts w:ascii="Times New Roman" w:hAnsi="Times New Roman"/>
          <w:sz w:val="24"/>
          <w:szCs w:val="24"/>
          <w:lang w:val="es-PE"/>
        </w:rPr>
      </w:pPr>
      <w:r w:rsidRPr="008D3E76">
        <w:rPr>
          <w:rFonts w:ascii="Times New Roman" w:hAnsi="Times New Roman"/>
          <w:sz w:val="24"/>
          <w:szCs w:val="24"/>
          <w:lang w:val="es-PE"/>
        </w:rPr>
        <w:t>La minería guarda en su actividad mucha importancia para el desarrollo de la humanidad. Ese desarrollo debe entenderse desde la Academia donde permita mostrar diversas opciones para el mejor rendimiento de la industria. Así mismo, esta corporación minera requiere seguir mejorando en sus actividades para alcanzar su mejor rendimiento. Por otra parte, y relacionando lo antes mencionado, hace algunos años se viene comentando sobre el concepto ESG (</w:t>
      </w:r>
      <w:proofErr w:type="spellStart"/>
      <w:r w:rsidRPr="008D3E76">
        <w:rPr>
          <w:rFonts w:ascii="Times New Roman" w:hAnsi="Times New Roman"/>
          <w:sz w:val="24"/>
          <w:szCs w:val="24"/>
          <w:lang w:val="es-PE"/>
        </w:rPr>
        <w:t>Environmental</w:t>
      </w:r>
      <w:proofErr w:type="spellEnd"/>
      <w:r w:rsidRPr="008D3E76">
        <w:rPr>
          <w:rFonts w:ascii="Times New Roman" w:hAnsi="Times New Roman"/>
          <w:sz w:val="24"/>
          <w:szCs w:val="24"/>
          <w:lang w:val="es-PE"/>
        </w:rPr>
        <w:t xml:space="preserve">, Social and </w:t>
      </w:r>
      <w:proofErr w:type="spellStart"/>
      <w:r w:rsidRPr="008D3E76">
        <w:rPr>
          <w:rFonts w:ascii="Times New Roman" w:hAnsi="Times New Roman"/>
          <w:sz w:val="24"/>
          <w:szCs w:val="24"/>
          <w:lang w:val="es-PE"/>
        </w:rPr>
        <w:t>Governance</w:t>
      </w:r>
      <w:proofErr w:type="spellEnd"/>
      <w:r w:rsidRPr="008D3E76">
        <w:rPr>
          <w:rFonts w:ascii="Times New Roman" w:hAnsi="Times New Roman"/>
          <w:sz w:val="24"/>
          <w:szCs w:val="24"/>
          <w:lang w:val="es-PE"/>
        </w:rPr>
        <w:t xml:space="preserve">) el cual se posiciona como un </w:t>
      </w:r>
      <w:r w:rsidR="00B941EB">
        <w:rPr>
          <w:rFonts w:ascii="Times New Roman" w:hAnsi="Times New Roman"/>
          <w:sz w:val="24"/>
          <w:szCs w:val="24"/>
          <w:lang w:val="es-PE"/>
        </w:rPr>
        <w:t>factor/</w:t>
      </w:r>
      <w:r w:rsidRPr="008D3E76">
        <w:rPr>
          <w:rFonts w:ascii="Times New Roman" w:hAnsi="Times New Roman"/>
          <w:sz w:val="24"/>
          <w:szCs w:val="24"/>
          <w:lang w:val="es-PE"/>
        </w:rPr>
        <w:t xml:space="preserve">regulador sobre el rendimiento en diversas industrias a la cual no es ajena la minería. El ESG comentado por primera vez en un libro indexado a una base de datos sólida en el año 2008 y ahora con varios años recorridos y muchos más alcances busca ser un factor que regule las actividades empresariales del cual estas líneas aspiran a contribuir con estos constructos. </w:t>
      </w:r>
    </w:p>
    <w:p w:rsidR="00DB1B6A" w:rsidRDefault="0087238B" w:rsidP="0087238B">
      <w:pPr>
        <w:spacing w:line="480" w:lineRule="auto"/>
        <w:ind w:firstLine="708"/>
        <w:rPr>
          <w:rFonts w:ascii="Times New Roman" w:hAnsi="Times New Roman"/>
          <w:sz w:val="24"/>
          <w:szCs w:val="24"/>
          <w:lang w:val="es-PE"/>
        </w:rPr>
      </w:pPr>
      <w:r w:rsidRPr="008D3E76">
        <w:rPr>
          <w:rFonts w:ascii="Times New Roman" w:hAnsi="Times New Roman"/>
          <w:sz w:val="24"/>
          <w:szCs w:val="24"/>
          <w:lang w:val="es-PE"/>
        </w:rPr>
        <w:t>Entonces, La academia debe ser forjadora de nuevo conocimiento de tal forma que se permita seguir con el círculo virtuoso de alimentarlo constantemente. En ese contexto se debería buscar las mejores prácticas en minería cuestionándonos constantemente sobre cómo se está realizando las actividades en la Industria. Es en este punto donde la industria minera debe estar respaldada por la academia para tener mejor estr</w:t>
      </w:r>
      <w:r w:rsidR="00B941EB">
        <w:rPr>
          <w:rFonts w:ascii="Times New Roman" w:hAnsi="Times New Roman"/>
          <w:sz w:val="24"/>
          <w:szCs w:val="24"/>
          <w:lang w:val="es-PE"/>
        </w:rPr>
        <w:t>uctura en su dinámica operativa</w:t>
      </w:r>
      <w:r w:rsidRPr="008D3E76">
        <w:rPr>
          <w:rFonts w:ascii="Times New Roman" w:hAnsi="Times New Roman"/>
          <w:sz w:val="24"/>
          <w:szCs w:val="24"/>
          <w:lang w:val="es-PE"/>
        </w:rPr>
        <w:t>.</w:t>
      </w:r>
    </w:p>
    <w:p w:rsidR="00DB1B6A" w:rsidRDefault="00DB1B6A" w:rsidP="0087238B">
      <w:pPr>
        <w:spacing w:line="480" w:lineRule="auto"/>
        <w:ind w:firstLine="708"/>
        <w:rPr>
          <w:rFonts w:ascii="Times New Roman" w:hAnsi="Times New Roman"/>
          <w:sz w:val="24"/>
          <w:szCs w:val="24"/>
          <w:lang w:val="es-PE"/>
        </w:rPr>
      </w:pPr>
      <w:r>
        <w:rPr>
          <w:rFonts w:ascii="Times New Roman" w:hAnsi="Times New Roman"/>
          <w:sz w:val="24"/>
          <w:szCs w:val="24"/>
          <w:lang w:val="es-PE"/>
        </w:rPr>
        <w:t xml:space="preserve">Finalmente, el objetivo de este trabajo de investigación </w:t>
      </w:r>
      <w:r w:rsidR="00B941EB">
        <w:rPr>
          <w:rFonts w:ascii="Times New Roman" w:hAnsi="Times New Roman"/>
          <w:sz w:val="24"/>
          <w:szCs w:val="24"/>
          <w:lang w:val="es-PE"/>
        </w:rPr>
        <w:t>es</w:t>
      </w:r>
      <w:r>
        <w:rPr>
          <w:rFonts w:ascii="Times New Roman" w:hAnsi="Times New Roman"/>
          <w:sz w:val="24"/>
          <w:szCs w:val="24"/>
          <w:lang w:val="es-PE"/>
        </w:rPr>
        <w:t xml:space="preserve"> interrelacionar 3 variables: ESG, Universidad y la Industria Minera, donde se pueda comprender la transición de conocimientos a través de la variable ESG que mediará la relación de las </w:t>
      </w:r>
      <w:r>
        <w:rPr>
          <w:rFonts w:ascii="Times New Roman" w:hAnsi="Times New Roman"/>
          <w:sz w:val="24"/>
          <w:szCs w:val="24"/>
          <w:lang w:val="es-PE"/>
        </w:rPr>
        <w:lastRenderedPageBreak/>
        <w:t>otras dos variables planteadas.</w:t>
      </w:r>
      <w:r w:rsidR="00B941EB">
        <w:rPr>
          <w:rFonts w:ascii="Times New Roman" w:hAnsi="Times New Roman"/>
          <w:sz w:val="24"/>
          <w:szCs w:val="24"/>
          <w:lang w:val="es-PE"/>
        </w:rPr>
        <w:t xml:space="preserve"> La metodología aplicada es con el </w:t>
      </w:r>
      <w:r>
        <w:rPr>
          <w:rFonts w:ascii="Times New Roman" w:hAnsi="Times New Roman"/>
          <w:sz w:val="24"/>
          <w:szCs w:val="24"/>
          <w:lang w:val="es-PE"/>
        </w:rPr>
        <w:t xml:space="preserve">enfoque cualitativo, donde </w:t>
      </w:r>
      <w:r w:rsidR="00B941EB">
        <w:rPr>
          <w:rFonts w:ascii="Times New Roman" w:hAnsi="Times New Roman"/>
          <w:sz w:val="24"/>
          <w:szCs w:val="24"/>
          <w:lang w:val="es-PE"/>
        </w:rPr>
        <w:t xml:space="preserve">respaldados y </w:t>
      </w:r>
      <w:r>
        <w:rPr>
          <w:rFonts w:ascii="Times New Roman" w:hAnsi="Times New Roman"/>
          <w:sz w:val="24"/>
          <w:szCs w:val="24"/>
          <w:lang w:val="es-PE"/>
        </w:rPr>
        <w:t xml:space="preserve">a través de una intensa revisión de la literatura </w:t>
      </w:r>
      <w:r w:rsidR="00B941EB">
        <w:rPr>
          <w:rFonts w:ascii="Times New Roman" w:hAnsi="Times New Roman"/>
          <w:sz w:val="24"/>
          <w:szCs w:val="24"/>
          <w:lang w:val="es-PE"/>
        </w:rPr>
        <w:t xml:space="preserve">se plantean nuevos constructos que permitan ser un aporte para el mejor rendimiento de la empresa minera. </w:t>
      </w:r>
    </w:p>
    <w:p w:rsidR="0087238B" w:rsidRDefault="0087238B" w:rsidP="0087238B">
      <w:pPr>
        <w:spacing w:line="480" w:lineRule="auto"/>
        <w:jc w:val="both"/>
        <w:rPr>
          <w:rFonts w:ascii="Times New Roman" w:hAnsi="Times New Roman"/>
          <w:sz w:val="24"/>
          <w:szCs w:val="24"/>
          <w:lang w:val="es-PE"/>
        </w:rPr>
      </w:pPr>
      <w:r w:rsidRPr="008D3E76">
        <w:rPr>
          <w:rFonts w:ascii="Times New Roman" w:hAnsi="Times New Roman"/>
          <w:b/>
          <w:sz w:val="24"/>
          <w:szCs w:val="24"/>
          <w:lang w:val="es-PE"/>
        </w:rPr>
        <w:t>Palabras clave:</w:t>
      </w:r>
      <w:r w:rsidRPr="008D3E76">
        <w:rPr>
          <w:rFonts w:ascii="Times New Roman" w:hAnsi="Times New Roman"/>
          <w:sz w:val="24"/>
          <w:szCs w:val="24"/>
          <w:lang w:val="es-PE"/>
        </w:rPr>
        <w:t xml:space="preserve"> Academia, Minería, Desarrollo Sostenible, Cuidado del Medio Ambiente, Medio Ambiente, Social, Gobernanza</w:t>
      </w:r>
      <w:r w:rsidR="004521DA">
        <w:rPr>
          <w:rFonts w:ascii="Times New Roman" w:hAnsi="Times New Roman"/>
          <w:sz w:val="24"/>
          <w:szCs w:val="24"/>
          <w:lang w:val="es-PE"/>
        </w:rPr>
        <w:t>, Transición Conocimiento</w:t>
      </w:r>
    </w:p>
    <w:p w:rsidR="00F900F8" w:rsidRPr="0087238B" w:rsidRDefault="00F900F8">
      <w:pPr>
        <w:rPr>
          <w:lang w:val="es-PE"/>
        </w:rPr>
      </w:pPr>
    </w:p>
    <w:sectPr w:rsidR="00F900F8" w:rsidRPr="008723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38B"/>
    <w:rsid w:val="004521DA"/>
    <w:rsid w:val="007B6F41"/>
    <w:rsid w:val="0087238B"/>
    <w:rsid w:val="009232CA"/>
    <w:rsid w:val="00B62D01"/>
    <w:rsid w:val="00B941EB"/>
    <w:rsid w:val="00C6316E"/>
    <w:rsid w:val="00DB1B6A"/>
    <w:rsid w:val="00F90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7A9F"/>
  <w15:chartTrackingRefBased/>
  <w15:docId w15:val="{9F95DF63-AACD-47F9-93AF-0CF849B6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38B"/>
    <w:pPr>
      <w:spacing w:after="200" w:line="276" w:lineRule="auto"/>
    </w:pPr>
    <w:rPr>
      <w:rFonts w:ascii="Palatino Linotype" w:eastAsia="Calibri" w:hAnsi="Palatino Linotype" w:cs="Times New Roman"/>
      <w:sz w:val="20"/>
      <w:lang w:val="en-A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1TtuloPapers">
    <w:name w:val="02.1 Título Papers"/>
    <w:basedOn w:val="Normal"/>
    <w:rsid w:val="0087238B"/>
    <w:pPr>
      <w:spacing w:before="280" w:after="400" w:line="216" w:lineRule="auto"/>
    </w:pPr>
    <w:rPr>
      <w:rFonts w:eastAsia="Times New Roman"/>
      <w:b/>
      <w:bCs/>
      <w:sz w:val="36"/>
      <w:szCs w:val="20"/>
      <w:lang w:val="en-GB"/>
    </w:rPr>
  </w:style>
  <w:style w:type="character" w:styleId="Hipervnculo">
    <w:name w:val="Hyperlink"/>
    <w:basedOn w:val="Fuentedeprrafopredeter"/>
    <w:uiPriority w:val="99"/>
    <w:unhideWhenUsed/>
    <w:rsid w:val="00C631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fsotob@pucp.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361</Words>
  <Characters>2113</Characters>
  <Application>Microsoft Office Word</Application>
  <DocSecurity>0</DocSecurity>
  <Lines>36</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CAYO FERNANDO SOTO BUENDIA</dc:creator>
  <cp:keywords/>
  <dc:description/>
  <cp:lastModifiedBy>CAYO FERNANDO SOTO BUENDIA</cp:lastModifiedBy>
  <cp:revision>3</cp:revision>
  <dcterms:created xsi:type="dcterms:W3CDTF">2025-05-13T03:26:00Z</dcterms:created>
  <dcterms:modified xsi:type="dcterms:W3CDTF">2025-05-13T03:27:00Z</dcterms:modified>
</cp:coreProperties>
</file>