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3021E" w:rsidRDefault="00E31EB1">
      <w:pPr>
        <w:spacing w:line="360" w:lineRule="auto"/>
        <w:jc w:val="both"/>
        <w:rPr>
          <w:rFonts w:ascii="Arial" w:eastAsia="Arial" w:hAnsi="Arial" w:cs="Arial"/>
        </w:rPr>
      </w:pPr>
      <w:r>
        <w:rPr>
          <w:rFonts w:ascii="Arial" w:eastAsia="Arial" w:hAnsi="Arial" w:cs="Arial"/>
          <w:b/>
        </w:rPr>
        <w:t xml:space="preserve">TÍTULO: </w:t>
      </w:r>
      <w:r>
        <w:rPr>
          <w:rFonts w:ascii="Arial" w:eastAsia="Arial" w:hAnsi="Arial" w:cs="Arial"/>
        </w:rPr>
        <w:t>Proyecto Cerco Vivo: Aprovechamiento del capital natural y revalorización del ecosistema desértico costero - Islay</w:t>
      </w:r>
    </w:p>
    <w:p w14:paraId="00000002" w14:textId="77777777" w:rsidR="00C3021E" w:rsidRDefault="00E31EB1">
      <w:pPr>
        <w:spacing w:line="360" w:lineRule="auto"/>
        <w:jc w:val="both"/>
        <w:rPr>
          <w:rFonts w:ascii="Arial" w:eastAsia="Arial" w:hAnsi="Arial" w:cs="Arial"/>
        </w:rPr>
      </w:pPr>
      <w:r>
        <w:rPr>
          <w:rFonts w:ascii="Arial" w:eastAsia="Arial" w:hAnsi="Arial" w:cs="Arial"/>
          <w:b/>
        </w:rPr>
        <w:t xml:space="preserve">TEMA: </w:t>
      </w:r>
      <w:r>
        <w:rPr>
          <w:rFonts w:ascii="Arial" w:eastAsia="Arial" w:hAnsi="Arial" w:cs="Arial"/>
        </w:rPr>
        <w:t>Biodiversidad y Capital Natural</w:t>
      </w:r>
    </w:p>
    <w:p w14:paraId="00000003" w14:textId="77777777" w:rsidR="00C3021E" w:rsidRDefault="00E31EB1">
      <w:pPr>
        <w:spacing w:line="360" w:lineRule="auto"/>
        <w:jc w:val="both"/>
        <w:rPr>
          <w:rFonts w:ascii="Arial" w:eastAsia="Arial" w:hAnsi="Arial" w:cs="Arial"/>
        </w:rPr>
      </w:pPr>
      <w:r>
        <w:rPr>
          <w:rFonts w:ascii="Arial" w:eastAsia="Arial" w:hAnsi="Arial" w:cs="Arial"/>
          <w:b/>
        </w:rPr>
        <w:t>CATEGORÍA</w:t>
      </w:r>
      <w:r>
        <w:rPr>
          <w:rFonts w:ascii="Arial" w:eastAsia="Arial" w:hAnsi="Arial" w:cs="Arial"/>
        </w:rPr>
        <w:t>: ESG (</w:t>
      </w:r>
      <w:proofErr w:type="spellStart"/>
      <w:r>
        <w:rPr>
          <w:rFonts w:ascii="Arial" w:eastAsia="Arial" w:hAnsi="Arial" w:cs="Arial"/>
        </w:rPr>
        <w:t>Environmental</w:t>
      </w:r>
      <w:proofErr w:type="spellEnd"/>
      <w:r>
        <w:rPr>
          <w:rFonts w:ascii="Arial" w:eastAsia="Arial" w:hAnsi="Arial" w:cs="Arial"/>
        </w:rPr>
        <w:t xml:space="preserve">, Social, </w:t>
      </w:r>
      <w:proofErr w:type="spellStart"/>
      <w:r>
        <w:rPr>
          <w:rFonts w:ascii="Arial" w:eastAsia="Arial" w:hAnsi="Arial" w:cs="Arial"/>
        </w:rPr>
        <w:t>Governance</w:t>
      </w:r>
      <w:proofErr w:type="spellEnd"/>
      <w:r>
        <w:rPr>
          <w:rFonts w:ascii="Arial" w:eastAsia="Arial" w:hAnsi="Arial" w:cs="Arial"/>
        </w:rPr>
        <w:t>)</w:t>
      </w:r>
    </w:p>
    <w:p w14:paraId="00000004" w14:textId="77777777" w:rsidR="00C3021E" w:rsidRDefault="00E31EB1">
      <w:pPr>
        <w:spacing w:line="360" w:lineRule="auto"/>
        <w:jc w:val="both"/>
        <w:rPr>
          <w:rFonts w:ascii="Arial" w:eastAsia="Arial" w:hAnsi="Arial" w:cs="Arial"/>
          <w:b/>
        </w:rPr>
      </w:pPr>
      <w:r>
        <w:rPr>
          <w:rFonts w:ascii="Arial" w:eastAsia="Arial" w:hAnsi="Arial" w:cs="Arial"/>
          <w:b/>
        </w:rPr>
        <w:t xml:space="preserve">DATOS DEL AUTOR Y COAUTORES: </w:t>
      </w:r>
    </w:p>
    <w:p w14:paraId="00000005" w14:textId="044CC80E" w:rsidR="00C3021E" w:rsidRDefault="00E31EB1">
      <w:pPr>
        <w:spacing w:line="360" w:lineRule="auto"/>
        <w:jc w:val="both"/>
        <w:rPr>
          <w:rFonts w:ascii="Arial" w:eastAsia="Arial" w:hAnsi="Arial" w:cs="Arial"/>
        </w:rPr>
      </w:pPr>
      <w:r>
        <w:rPr>
          <w:rFonts w:ascii="Arial" w:eastAsia="Arial" w:hAnsi="Arial" w:cs="Arial"/>
        </w:rPr>
        <w:t xml:space="preserve">Ricardo Ayllón Merma, </w:t>
      </w:r>
      <w:proofErr w:type="spellStart"/>
      <w:r>
        <w:rPr>
          <w:rFonts w:ascii="Arial" w:eastAsia="Arial" w:hAnsi="Arial" w:cs="Arial"/>
        </w:rPr>
        <w:t>Southern</w:t>
      </w:r>
      <w:proofErr w:type="spellEnd"/>
      <w:r>
        <w:rPr>
          <w:rFonts w:ascii="Arial" w:eastAsia="Arial" w:hAnsi="Arial" w:cs="Arial"/>
        </w:rPr>
        <w:t xml:space="preserve"> Perú </w:t>
      </w:r>
      <w:proofErr w:type="spellStart"/>
      <w:r>
        <w:rPr>
          <w:rFonts w:ascii="Arial" w:eastAsia="Arial" w:hAnsi="Arial" w:cs="Arial"/>
        </w:rPr>
        <w:t>Copper</w:t>
      </w:r>
      <w:proofErr w:type="spellEnd"/>
      <w:r>
        <w:rPr>
          <w:rFonts w:ascii="Arial" w:eastAsia="Arial" w:hAnsi="Arial" w:cs="Arial"/>
        </w:rPr>
        <w:t xml:space="preserve"> </w:t>
      </w:r>
      <w:proofErr w:type="spellStart"/>
      <w:r>
        <w:rPr>
          <w:rFonts w:ascii="Arial" w:eastAsia="Arial" w:hAnsi="Arial" w:cs="Arial"/>
        </w:rPr>
        <w:t>Corporation</w:t>
      </w:r>
      <w:proofErr w:type="spellEnd"/>
      <w:r>
        <w:rPr>
          <w:rFonts w:ascii="Arial" w:eastAsia="Arial" w:hAnsi="Arial" w:cs="Arial"/>
        </w:rPr>
        <w:t xml:space="preserve"> - SPCC, Becario especial Tía María, Calle Tacna 519 - </w:t>
      </w:r>
      <w:proofErr w:type="spellStart"/>
      <w:r>
        <w:rPr>
          <w:rFonts w:ascii="Arial" w:eastAsia="Arial" w:hAnsi="Arial" w:cs="Arial"/>
        </w:rPr>
        <w:t>Cocachacra</w:t>
      </w:r>
      <w:proofErr w:type="spellEnd"/>
      <w:r>
        <w:rPr>
          <w:rFonts w:ascii="Arial" w:eastAsia="Arial" w:hAnsi="Arial" w:cs="Arial"/>
        </w:rPr>
        <w:t xml:space="preserve">, </w:t>
      </w:r>
      <w:hyperlink r:id="rId5">
        <w:r>
          <w:rPr>
            <w:rFonts w:ascii="Arial" w:eastAsia="Arial" w:hAnsi="Arial" w:cs="Arial"/>
            <w:color w:val="0563C1"/>
            <w:u w:val="single"/>
          </w:rPr>
          <w:t>riki20012014@gmail.com</w:t>
        </w:r>
      </w:hyperlink>
      <w:r w:rsidRPr="00BC5235">
        <w:rPr>
          <w:rFonts w:ascii="Arial" w:eastAsia="Arial" w:hAnsi="Arial" w:cs="Arial"/>
        </w:rPr>
        <w:t>,</w:t>
      </w:r>
      <w:r>
        <w:rPr>
          <w:rFonts w:ascii="Arial" w:eastAsia="Arial" w:hAnsi="Arial" w:cs="Arial"/>
          <w:color w:val="0563C1"/>
        </w:rPr>
        <w:t xml:space="preserve"> </w:t>
      </w:r>
      <w:r>
        <w:rPr>
          <w:rFonts w:ascii="Arial" w:eastAsia="Arial" w:hAnsi="Arial" w:cs="Arial"/>
          <w:color w:val="000000"/>
        </w:rPr>
        <w:t xml:space="preserve">+51 </w:t>
      </w:r>
      <w:r>
        <w:rPr>
          <w:rFonts w:ascii="Arial" w:eastAsia="Arial" w:hAnsi="Arial" w:cs="Arial"/>
        </w:rPr>
        <w:t>973288202</w:t>
      </w:r>
    </w:p>
    <w:p w14:paraId="00000006" w14:textId="77777777" w:rsidR="00C3021E" w:rsidRDefault="00E31EB1">
      <w:pPr>
        <w:spacing w:line="360" w:lineRule="auto"/>
        <w:jc w:val="both"/>
        <w:rPr>
          <w:rFonts w:ascii="Arial" w:eastAsia="Arial" w:hAnsi="Arial" w:cs="Arial"/>
          <w:b/>
        </w:rPr>
      </w:pPr>
      <w:r>
        <w:rPr>
          <w:rFonts w:ascii="Arial" w:eastAsia="Arial" w:hAnsi="Arial" w:cs="Arial"/>
          <w:b/>
        </w:rPr>
        <w:t>RESEÑA PROFESIONA</w:t>
      </w:r>
      <w:r>
        <w:rPr>
          <w:rFonts w:ascii="Arial" w:eastAsia="Arial" w:hAnsi="Arial" w:cs="Arial"/>
          <w:b/>
        </w:rPr>
        <w:t>L:</w:t>
      </w:r>
    </w:p>
    <w:p w14:paraId="00000007" w14:textId="77777777" w:rsidR="00C3021E" w:rsidRDefault="00E31EB1">
      <w:pPr>
        <w:spacing w:line="360" w:lineRule="auto"/>
        <w:jc w:val="both"/>
        <w:rPr>
          <w:rFonts w:ascii="Arial" w:eastAsia="Arial" w:hAnsi="Arial" w:cs="Arial"/>
        </w:rPr>
      </w:pPr>
      <w:r>
        <w:rPr>
          <w:rFonts w:ascii="Arial" w:eastAsia="Arial" w:hAnsi="Arial" w:cs="Arial"/>
        </w:rPr>
        <w:t>Bachiller en Ingeniería Ambiental por la Universidad Católica de Santa María – Arequipa. Actualmente me desempeño como becario especial en la Unidad Minera Tía María, bajo la Dirección General de Operaciones, en el área de Relaciones Comunitarias y la G</w:t>
      </w:r>
      <w:r>
        <w:rPr>
          <w:rFonts w:ascii="Arial" w:eastAsia="Arial" w:hAnsi="Arial" w:cs="Arial"/>
        </w:rPr>
        <w:t xml:space="preserve">erencia de Asuntos Internos de </w:t>
      </w:r>
      <w:proofErr w:type="spellStart"/>
      <w:r>
        <w:rPr>
          <w:rFonts w:ascii="Arial" w:eastAsia="Arial" w:hAnsi="Arial" w:cs="Arial"/>
        </w:rPr>
        <w:t>Southern</w:t>
      </w:r>
      <w:proofErr w:type="spellEnd"/>
      <w:r>
        <w:rPr>
          <w:rFonts w:ascii="Arial" w:eastAsia="Arial" w:hAnsi="Arial" w:cs="Arial"/>
        </w:rPr>
        <w:t xml:space="preserve"> Perú </w:t>
      </w:r>
      <w:proofErr w:type="spellStart"/>
      <w:r>
        <w:rPr>
          <w:rFonts w:ascii="Arial" w:eastAsia="Arial" w:hAnsi="Arial" w:cs="Arial"/>
        </w:rPr>
        <w:t>Copper</w:t>
      </w:r>
      <w:proofErr w:type="spellEnd"/>
      <w:r>
        <w:rPr>
          <w:rFonts w:ascii="Arial" w:eastAsia="Arial" w:hAnsi="Arial" w:cs="Arial"/>
        </w:rPr>
        <w:t xml:space="preserve"> </w:t>
      </w:r>
      <w:proofErr w:type="spellStart"/>
      <w:r>
        <w:rPr>
          <w:rFonts w:ascii="Arial" w:eastAsia="Arial" w:hAnsi="Arial" w:cs="Arial"/>
        </w:rPr>
        <w:t>Corporation</w:t>
      </w:r>
      <w:proofErr w:type="spellEnd"/>
      <w:r>
        <w:rPr>
          <w:rFonts w:ascii="Arial" w:eastAsia="Arial" w:hAnsi="Arial" w:cs="Arial"/>
        </w:rPr>
        <w:t xml:space="preserve"> – SPCC. Mi formación está orientada a la gestión ambiental con enfoque en sostenibilidad, restauración ecológica y vinculación con comunidades, con interés en aplicar soluciones basadas en la </w:t>
      </w:r>
      <w:r>
        <w:rPr>
          <w:rFonts w:ascii="Arial" w:eastAsia="Arial" w:hAnsi="Arial" w:cs="Arial"/>
        </w:rPr>
        <w:t>naturaleza y herramientas técnicas como los Sistemas de Información Geográfica (SIG).</w:t>
      </w:r>
    </w:p>
    <w:p w14:paraId="00000008" w14:textId="6C9D0E70" w:rsidR="00C3021E" w:rsidRDefault="00E31EB1">
      <w:pPr>
        <w:spacing w:line="360" w:lineRule="auto"/>
        <w:jc w:val="both"/>
        <w:rPr>
          <w:rFonts w:ascii="Arial" w:eastAsia="Arial" w:hAnsi="Arial" w:cs="Arial"/>
        </w:rPr>
      </w:pPr>
      <w:r>
        <w:rPr>
          <w:rFonts w:ascii="Arial" w:eastAsia="Arial" w:hAnsi="Arial" w:cs="Arial"/>
          <w:b/>
        </w:rPr>
        <w:t xml:space="preserve">PALABRAS CLAVE: </w:t>
      </w:r>
      <w:r>
        <w:rPr>
          <w:rFonts w:ascii="Arial" w:eastAsia="Arial" w:hAnsi="Arial" w:cs="Arial"/>
        </w:rPr>
        <w:t>Cerco vivo, biodiversidad, restauración ecológica, especie</w:t>
      </w:r>
      <w:r w:rsidR="00EA7004">
        <w:rPr>
          <w:rFonts w:ascii="Arial" w:eastAsia="Arial" w:hAnsi="Arial" w:cs="Arial"/>
        </w:rPr>
        <w:t>s</w:t>
      </w:r>
      <w:r>
        <w:rPr>
          <w:rFonts w:ascii="Arial" w:eastAsia="Arial" w:hAnsi="Arial" w:cs="Arial"/>
        </w:rPr>
        <w:t xml:space="preserve"> nativa</w:t>
      </w:r>
      <w:r w:rsidR="00EA7004">
        <w:rPr>
          <w:rFonts w:ascii="Arial" w:eastAsia="Arial" w:hAnsi="Arial" w:cs="Arial"/>
        </w:rPr>
        <w:t>s - adaptadas</w:t>
      </w:r>
      <w:r>
        <w:rPr>
          <w:rFonts w:ascii="Arial" w:eastAsia="Arial" w:hAnsi="Arial" w:cs="Arial"/>
        </w:rPr>
        <w:t>, soluciones basadas en naturaleza, capital natural, servicios ecosistémicos, empleo loca</w:t>
      </w:r>
      <w:r>
        <w:rPr>
          <w:rFonts w:ascii="Arial" w:eastAsia="Arial" w:hAnsi="Arial" w:cs="Arial"/>
        </w:rPr>
        <w:t>l, Tía María, minería.</w:t>
      </w:r>
    </w:p>
    <w:p w14:paraId="00000009" w14:textId="77777777" w:rsidR="00C3021E" w:rsidRDefault="00E31EB1">
      <w:pPr>
        <w:spacing w:line="360" w:lineRule="auto"/>
        <w:jc w:val="both"/>
        <w:rPr>
          <w:rFonts w:ascii="Arial" w:eastAsia="Arial" w:hAnsi="Arial" w:cs="Arial"/>
          <w:b/>
        </w:rPr>
      </w:pPr>
      <w:r>
        <w:rPr>
          <w:rFonts w:ascii="Arial" w:eastAsia="Arial" w:hAnsi="Arial" w:cs="Arial"/>
          <w:b/>
        </w:rPr>
        <w:t xml:space="preserve">CONTEXTO: </w:t>
      </w:r>
    </w:p>
    <w:p w14:paraId="116549DF" w14:textId="10DC0DD3" w:rsidR="00A04726" w:rsidRPr="00A04726" w:rsidRDefault="00A04726" w:rsidP="00A04726">
      <w:pPr>
        <w:spacing w:after="0" w:line="360" w:lineRule="auto"/>
        <w:jc w:val="both"/>
        <w:rPr>
          <w:rFonts w:ascii="Arial" w:eastAsia="Arial" w:hAnsi="Arial" w:cs="Arial"/>
        </w:rPr>
      </w:pPr>
      <w:r w:rsidRPr="00A04726">
        <w:rPr>
          <w:rFonts w:ascii="Arial" w:eastAsia="Arial" w:hAnsi="Arial" w:cs="Arial"/>
        </w:rPr>
        <w:t>La Unidad Minera Tía María, ubicada en la provincia de Islay, región Arequipa, impulsa un modelo de desarrollo sostenible que prioriza la protección del ambiente y la construcción de relaciones de confianza con las comunidades del entorno. Esta operación se encuentra en un ecosistema de desierto costero, árido, pero con alto potencial para acciones de restauración ecológica.</w:t>
      </w:r>
    </w:p>
    <w:p w14:paraId="3A7A9BAD" w14:textId="287DFE48" w:rsidR="00A04726" w:rsidRPr="00A04726" w:rsidRDefault="00A04726" w:rsidP="00A04726">
      <w:pPr>
        <w:spacing w:after="0" w:line="360" w:lineRule="auto"/>
        <w:jc w:val="both"/>
        <w:rPr>
          <w:rFonts w:ascii="Arial" w:eastAsia="Arial" w:hAnsi="Arial" w:cs="Arial"/>
        </w:rPr>
      </w:pPr>
      <w:r w:rsidRPr="00A04726">
        <w:rPr>
          <w:rFonts w:ascii="Arial" w:eastAsia="Arial" w:hAnsi="Arial" w:cs="Arial"/>
        </w:rPr>
        <w:t xml:space="preserve">En este contexto, surge el proyecto Cerco Vivo, desarrollado en el marco del programa social Trabajo Digno de </w:t>
      </w:r>
      <w:proofErr w:type="spellStart"/>
      <w:r w:rsidRPr="00A04726">
        <w:rPr>
          <w:rFonts w:ascii="Arial" w:eastAsia="Arial" w:hAnsi="Arial" w:cs="Arial"/>
        </w:rPr>
        <w:t>Southern</w:t>
      </w:r>
      <w:proofErr w:type="spellEnd"/>
      <w:r w:rsidRPr="00A04726">
        <w:rPr>
          <w:rFonts w:ascii="Arial" w:eastAsia="Arial" w:hAnsi="Arial" w:cs="Arial"/>
        </w:rPr>
        <w:t xml:space="preserve"> Perú </w:t>
      </w:r>
      <w:proofErr w:type="spellStart"/>
      <w:r w:rsidRPr="00A04726">
        <w:rPr>
          <w:rFonts w:ascii="Arial" w:eastAsia="Arial" w:hAnsi="Arial" w:cs="Arial"/>
        </w:rPr>
        <w:t>Copper</w:t>
      </w:r>
      <w:proofErr w:type="spellEnd"/>
      <w:r w:rsidRPr="00A04726">
        <w:rPr>
          <w:rFonts w:ascii="Arial" w:eastAsia="Arial" w:hAnsi="Arial" w:cs="Arial"/>
        </w:rPr>
        <w:t xml:space="preserve"> </w:t>
      </w:r>
      <w:proofErr w:type="spellStart"/>
      <w:r w:rsidRPr="00A04726">
        <w:rPr>
          <w:rFonts w:ascii="Arial" w:eastAsia="Arial" w:hAnsi="Arial" w:cs="Arial"/>
        </w:rPr>
        <w:t>Corporation</w:t>
      </w:r>
      <w:proofErr w:type="spellEnd"/>
      <w:r w:rsidRPr="00A04726">
        <w:rPr>
          <w:rFonts w:ascii="Arial" w:eastAsia="Arial" w:hAnsi="Arial" w:cs="Arial"/>
        </w:rPr>
        <w:t>. Esta iniciativa busca generar empleo local y</w:t>
      </w:r>
      <w:r w:rsidR="004753F4">
        <w:rPr>
          <w:rFonts w:ascii="Arial" w:eastAsia="Arial" w:hAnsi="Arial" w:cs="Arial"/>
        </w:rPr>
        <w:t xml:space="preserve"> a su vez</w:t>
      </w:r>
      <w:r w:rsidRPr="00A04726">
        <w:rPr>
          <w:rFonts w:ascii="Arial" w:eastAsia="Arial" w:hAnsi="Arial" w:cs="Arial"/>
        </w:rPr>
        <w:t xml:space="preserve"> revegetar progresivamente el perímetro externo de la unidad minera, utilizando especies nativas adaptadas al clima local. Su implementación contribuye a la mejora de las condiciones ecológicas, la creación de hábitats para la fauna silvestre y el fortalecimiento del capital natural de la zona.</w:t>
      </w:r>
    </w:p>
    <w:p w14:paraId="5CFAA40C" w14:textId="77777777" w:rsidR="00A04726" w:rsidRDefault="00A04726" w:rsidP="00A04726">
      <w:pPr>
        <w:spacing w:line="360" w:lineRule="auto"/>
        <w:jc w:val="both"/>
        <w:rPr>
          <w:rFonts w:ascii="Arial" w:eastAsia="Arial" w:hAnsi="Arial" w:cs="Arial"/>
        </w:rPr>
      </w:pPr>
      <w:r w:rsidRPr="00A04726">
        <w:rPr>
          <w:rFonts w:ascii="Arial" w:eastAsia="Arial" w:hAnsi="Arial" w:cs="Arial"/>
        </w:rPr>
        <w:lastRenderedPageBreak/>
        <w:t>Además del impacto ambiental, el proyecto incorpora un componente social fundamental: la participación activa de trabajadores locales en actividades de viverismo, instalación y mantenimiento del cerco, promoviendo empleo digno y valor compartido. Todo ello enmarcado en el cumplimiento de los Objetivos de Desarrollo Sostenible (ODS), particularmente el ODS 6 (Agua limpia y saneamiento), ODS 13 (Acción por el clima) y ODS 15 (Vida de ecosistemas terrestres).</w:t>
      </w:r>
    </w:p>
    <w:p w14:paraId="0000000D" w14:textId="286F9D84" w:rsidR="00C3021E" w:rsidRDefault="00E31EB1" w:rsidP="00A04726">
      <w:pPr>
        <w:spacing w:line="360" w:lineRule="auto"/>
        <w:jc w:val="both"/>
        <w:rPr>
          <w:rFonts w:ascii="Arial" w:eastAsia="Arial" w:hAnsi="Arial" w:cs="Arial"/>
          <w:b/>
        </w:rPr>
      </w:pPr>
      <w:r>
        <w:rPr>
          <w:rFonts w:ascii="Arial" w:eastAsia="Arial" w:hAnsi="Arial" w:cs="Arial"/>
          <w:b/>
        </w:rPr>
        <w:t>O</w:t>
      </w:r>
      <w:r>
        <w:rPr>
          <w:rFonts w:ascii="Arial" w:eastAsia="Arial" w:hAnsi="Arial" w:cs="Arial"/>
          <w:b/>
        </w:rPr>
        <w:t xml:space="preserve">BJETIVOS: </w:t>
      </w:r>
    </w:p>
    <w:p w14:paraId="0000000E" w14:textId="77777777" w:rsidR="00C3021E" w:rsidRDefault="00E31EB1">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Implementar una solución basada en la naturaleza (</w:t>
      </w:r>
      <w:proofErr w:type="spellStart"/>
      <w:r>
        <w:rPr>
          <w:rFonts w:ascii="Arial" w:eastAsia="Arial" w:hAnsi="Arial" w:cs="Arial"/>
          <w:color w:val="000000"/>
        </w:rPr>
        <w:t>SbN</w:t>
      </w:r>
      <w:proofErr w:type="spellEnd"/>
      <w:r>
        <w:rPr>
          <w:rFonts w:ascii="Arial" w:eastAsia="Arial" w:hAnsi="Arial" w:cs="Arial"/>
          <w:color w:val="000000"/>
        </w:rPr>
        <w:t>) que mejore el entorno ecológico y social</w:t>
      </w:r>
      <w:r>
        <w:rPr>
          <w:rFonts w:ascii="Arial" w:eastAsia="Arial" w:hAnsi="Arial" w:cs="Arial"/>
          <w:color w:val="000000"/>
        </w:rPr>
        <w:t xml:space="preserve"> del proyecto minero.</w:t>
      </w:r>
    </w:p>
    <w:p w14:paraId="0000000F" w14:textId="77777777" w:rsidR="00C3021E" w:rsidRDefault="00E31EB1">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Revalorizar el capital natural del ecosistema costero mediante revegetación con flora nativa o adaptada.</w:t>
      </w:r>
    </w:p>
    <w:p w14:paraId="00000010" w14:textId="77777777" w:rsidR="00C3021E" w:rsidRDefault="00E31EB1">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Generar empleo local en actividades sostenibles como viverismo, monitoreo y mantenimiento.</w:t>
      </w:r>
    </w:p>
    <w:p w14:paraId="00000011" w14:textId="77777777" w:rsidR="00C3021E" w:rsidRDefault="00E31EB1">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Reforzar la percepción positiva del pr</w:t>
      </w:r>
      <w:r>
        <w:rPr>
          <w:rFonts w:ascii="Arial" w:eastAsia="Arial" w:hAnsi="Arial" w:cs="Arial"/>
          <w:color w:val="000000"/>
        </w:rPr>
        <w:t>oyecto Tía María, evidenciando compromiso ambiental y social.</w:t>
      </w:r>
    </w:p>
    <w:p w14:paraId="00000012" w14:textId="77777777" w:rsidR="00C3021E" w:rsidRDefault="00E31EB1">
      <w:pPr>
        <w:numPr>
          <w:ilvl w:val="0"/>
          <w:numId w:val="1"/>
        </w:numPr>
        <w:pBdr>
          <w:top w:val="nil"/>
          <w:left w:val="nil"/>
          <w:bottom w:val="nil"/>
          <w:right w:val="nil"/>
          <w:between w:val="nil"/>
        </w:pBdr>
        <w:spacing w:line="360" w:lineRule="auto"/>
        <w:jc w:val="both"/>
        <w:rPr>
          <w:color w:val="000000"/>
        </w:rPr>
      </w:pPr>
      <w:r>
        <w:rPr>
          <w:rFonts w:ascii="Arial" w:eastAsia="Arial" w:hAnsi="Arial" w:cs="Arial"/>
          <w:color w:val="000000"/>
        </w:rPr>
        <w:t>Establecer un modelo replicable en otros proyectos mineros como parte del plan de manejo ambiental o cierre progresivo.</w:t>
      </w:r>
    </w:p>
    <w:p w14:paraId="00000013" w14:textId="77777777" w:rsidR="00C3021E" w:rsidRDefault="00E31EB1">
      <w:pPr>
        <w:spacing w:line="360" w:lineRule="auto"/>
        <w:jc w:val="both"/>
        <w:rPr>
          <w:rFonts w:ascii="Arial" w:eastAsia="Arial" w:hAnsi="Arial" w:cs="Arial"/>
          <w:b/>
        </w:rPr>
      </w:pPr>
      <w:r>
        <w:rPr>
          <w:rFonts w:ascii="Arial" w:eastAsia="Arial" w:hAnsi="Arial" w:cs="Arial"/>
          <w:b/>
        </w:rPr>
        <w:t xml:space="preserve">METODOLOGÍA: </w:t>
      </w:r>
    </w:p>
    <w:p w14:paraId="00000014" w14:textId="4F00D3E3" w:rsidR="00C3021E" w:rsidRDefault="00E31EB1">
      <w:pPr>
        <w:spacing w:line="360" w:lineRule="auto"/>
        <w:jc w:val="both"/>
        <w:rPr>
          <w:rFonts w:ascii="Arial" w:eastAsia="Arial" w:hAnsi="Arial" w:cs="Arial"/>
        </w:rPr>
      </w:pPr>
      <w:r>
        <w:rPr>
          <w:rFonts w:ascii="Arial" w:eastAsia="Arial" w:hAnsi="Arial" w:cs="Arial"/>
        </w:rPr>
        <w:t>Para la ejecución del proyecto Cerco Vivo se realizaron inicialmente diagnósticos en la zona de Pampa Cachendo, donde se evaluaron las características del terreno, condiciones edafoclimáticas, disponibilidad hídrica, así como la biodiversidad presente y au</w:t>
      </w:r>
      <w:r>
        <w:rPr>
          <w:rFonts w:ascii="Arial" w:eastAsia="Arial" w:hAnsi="Arial" w:cs="Arial"/>
        </w:rPr>
        <w:t>sente. A partir de esta información, se definieron criterios técnicos para la selección de especies vegetales nativas o adaptadas al ecosistema del desierto costero, priorizando aquellas con alta resistencia al estrés hídrico, bajo requerimiento de manteni</w:t>
      </w:r>
      <w:r>
        <w:rPr>
          <w:rFonts w:ascii="Arial" w:eastAsia="Arial" w:hAnsi="Arial" w:cs="Arial"/>
        </w:rPr>
        <w:t xml:space="preserve">miento y capacidad de generar beneficios ecológicos como la fijación de nitrógeno, control de erosión y creación de microhábitats para fauna local. Las especies seleccionadas fueron el </w:t>
      </w:r>
      <w:proofErr w:type="spellStart"/>
      <w:r>
        <w:rPr>
          <w:rFonts w:ascii="Arial" w:eastAsia="Arial" w:hAnsi="Arial" w:cs="Arial"/>
        </w:rPr>
        <w:t>Huaranguillo</w:t>
      </w:r>
      <w:proofErr w:type="spellEnd"/>
      <w:r>
        <w:rPr>
          <w:rFonts w:ascii="Arial" w:eastAsia="Arial" w:hAnsi="Arial" w:cs="Arial"/>
        </w:rPr>
        <w:t xml:space="preserve"> (</w:t>
      </w:r>
      <w:r>
        <w:rPr>
          <w:rFonts w:ascii="Arial" w:eastAsia="Arial" w:hAnsi="Arial" w:cs="Arial"/>
          <w:i/>
        </w:rPr>
        <w:t>Acacia horrida</w:t>
      </w:r>
      <w:r>
        <w:rPr>
          <w:rFonts w:ascii="Arial" w:eastAsia="Arial" w:hAnsi="Arial" w:cs="Arial"/>
        </w:rPr>
        <w:t>), Molle (</w:t>
      </w:r>
      <w:proofErr w:type="spellStart"/>
      <w:r>
        <w:rPr>
          <w:rFonts w:ascii="Arial" w:eastAsia="Arial" w:hAnsi="Arial" w:cs="Arial"/>
          <w:i/>
        </w:rPr>
        <w:t>Schinus</w:t>
      </w:r>
      <w:proofErr w:type="spellEnd"/>
      <w:r>
        <w:rPr>
          <w:rFonts w:ascii="Arial" w:eastAsia="Arial" w:hAnsi="Arial" w:cs="Arial"/>
          <w:i/>
        </w:rPr>
        <w:t xml:space="preserve"> molle</w:t>
      </w:r>
      <w:r>
        <w:rPr>
          <w:rFonts w:ascii="Arial" w:eastAsia="Arial" w:hAnsi="Arial" w:cs="Arial"/>
        </w:rPr>
        <w:t>) y Tara (</w:t>
      </w:r>
      <w:proofErr w:type="spellStart"/>
      <w:r>
        <w:rPr>
          <w:rFonts w:ascii="Arial" w:eastAsia="Arial" w:hAnsi="Arial" w:cs="Arial"/>
          <w:i/>
        </w:rPr>
        <w:t>Caesalpini</w:t>
      </w:r>
      <w:r>
        <w:rPr>
          <w:rFonts w:ascii="Arial" w:eastAsia="Arial" w:hAnsi="Arial" w:cs="Arial"/>
          <w:i/>
        </w:rPr>
        <w:t>a</w:t>
      </w:r>
      <w:proofErr w:type="spellEnd"/>
      <w:r>
        <w:rPr>
          <w:rFonts w:ascii="Arial" w:eastAsia="Arial" w:hAnsi="Arial" w:cs="Arial"/>
          <w:i/>
        </w:rPr>
        <w:t xml:space="preserve"> </w:t>
      </w:r>
      <w:proofErr w:type="spellStart"/>
      <w:r>
        <w:rPr>
          <w:rFonts w:ascii="Arial" w:eastAsia="Arial" w:hAnsi="Arial" w:cs="Arial"/>
          <w:i/>
        </w:rPr>
        <w:t>spinosa</w:t>
      </w:r>
      <w:proofErr w:type="spellEnd"/>
      <w:r>
        <w:rPr>
          <w:rFonts w:ascii="Arial" w:eastAsia="Arial" w:hAnsi="Arial" w:cs="Arial"/>
        </w:rPr>
        <w:t xml:space="preserve">), todas con potencial de adaptarse sinérgicamente entre sí, maximizando su desempeño ecológico sin generar competencia negativa. </w:t>
      </w:r>
      <w:r>
        <w:rPr>
          <w:rFonts w:ascii="Arial" w:eastAsia="Arial" w:hAnsi="Arial" w:cs="Arial"/>
        </w:rPr>
        <w:t>Posteriormente se diseñó el cerco vivo, determinando el perímetro estratégico de instalación, el espaciamiento adecua</w:t>
      </w:r>
      <w:r>
        <w:rPr>
          <w:rFonts w:ascii="Arial" w:eastAsia="Arial" w:hAnsi="Arial" w:cs="Arial"/>
        </w:rPr>
        <w:t xml:space="preserve">do entre plantas y los requerimientos de plantación bajo un enfoque de eficiencia hídrica y recuperación paisajística. Para aprovechar las oportunidades del clima local, se incorporaron atrapanieblas, estructuras </w:t>
      </w:r>
      <w:r>
        <w:rPr>
          <w:rFonts w:ascii="Arial" w:eastAsia="Arial" w:hAnsi="Arial" w:cs="Arial"/>
        </w:rPr>
        <w:lastRenderedPageBreak/>
        <w:t>diseñadas para captar y almacenar agua medi</w:t>
      </w:r>
      <w:r>
        <w:rPr>
          <w:rFonts w:ascii="Arial" w:eastAsia="Arial" w:hAnsi="Arial" w:cs="Arial"/>
        </w:rPr>
        <w:t>ante la condensación de la niebla presente en la zona, integrando así una fuente natural de recurso hídrico que fortalece la sostenibilidad del sistema. Se implementó un sistema de riego complementario por goteo en las primeras etapas de crecimiento y se p</w:t>
      </w:r>
      <w:r>
        <w:rPr>
          <w:rFonts w:ascii="Arial" w:eastAsia="Arial" w:hAnsi="Arial" w:cs="Arial"/>
        </w:rPr>
        <w:t>lanificaron acciones de mantenimiento que incluyeron control de plagas, fertilización orgánica y monitoreo fitosanitario. Paralelamente se promovió la participación de la comunidad local, generando empleo temporal e involucrando a actores sociales en activ</w:t>
      </w:r>
      <w:r>
        <w:rPr>
          <w:rFonts w:ascii="Arial" w:eastAsia="Arial" w:hAnsi="Arial" w:cs="Arial"/>
        </w:rPr>
        <w:t>idades de viverismo, plantación y monitoreo. Para evaluar el desempeño del proyecto se definieron indicadores técnicos, sociales y ambientales como la tasa de sobrevivencia por especie, el crecimiento mensual, la atracción de fauna silvestre,</w:t>
      </w:r>
      <w:r w:rsidR="00FC7458">
        <w:rPr>
          <w:rFonts w:ascii="Arial" w:eastAsia="Arial" w:hAnsi="Arial" w:cs="Arial"/>
        </w:rPr>
        <w:t xml:space="preserve"> captación de </w:t>
      </w:r>
      <w:r w:rsidR="009206A2">
        <w:rPr>
          <w:rFonts w:ascii="Arial" w:eastAsia="Arial" w:hAnsi="Arial" w:cs="Arial"/>
        </w:rPr>
        <w:t xml:space="preserve">dióxido de </w:t>
      </w:r>
      <w:r w:rsidR="00FC7458">
        <w:rPr>
          <w:rFonts w:ascii="Arial" w:eastAsia="Arial" w:hAnsi="Arial" w:cs="Arial"/>
        </w:rPr>
        <w:t>carbono, huella hídrica</w:t>
      </w:r>
      <w:r>
        <w:rPr>
          <w:rFonts w:ascii="Arial" w:eastAsia="Arial" w:hAnsi="Arial" w:cs="Arial"/>
        </w:rPr>
        <w:t xml:space="preserve"> y el cambio e</w:t>
      </w:r>
      <w:r>
        <w:rPr>
          <w:rFonts w:ascii="Arial" w:eastAsia="Arial" w:hAnsi="Arial" w:cs="Arial"/>
        </w:rPr>
        <w:t xml:space="preserve">n la percepción comunitaria frente a la operación minera. </w:t>
      </w:r>
    </w:p>
    <w:p w14:paraId="00000015" w14:textId="77777777" w:rsidR="00C3021E" w:rsidRDefault="00E31EB1">
      <w:pPr>
        <w:spacing w:line="360" w:lineRule="auto"/>
        <w:jc w:val="both"/>
        <w:rPr>
          <w:rFonts w:ascii="Arial" w:eastAsia="Arial" w:hAnsi="Arial" w:cs="Arial"/>
        </w:rPr>
      </w:pPr>
      <w:r>
        <w:rPr>
          <w:rFonts w:ascii="Arial" w:eastAsia="Arial" w:hAnsi="Arial" w:cs="Arial"/>
          <w:b/>
        </w:rPr>
        <w:t xml:space="preserve">RESULTADOS: </w:t>
      </w:r>
    </w:p>
    <w:p w14:paraId="6B77851D" w14:textId="77777777" w:rsidR="00E31EB1" w:rsidRPr="00E31EB1" w:rsidRDefault="00E31EB1" w:rsidP="00E31EB1">
      <w:pPr>
        <w:spacing w:after="0" w:line="360" w:lineRule="auto"/>
        <w:jc w:val="both"/>
        <w:rPr>
          <w:rFonts w:ascii="Arial" w:eastAsia="Arial" w:hAnsi="Arial" w:cs="Arial"/>
        </w:rPr>
      </w:pPr>
      <w:r w:rsidRPr="00E31EB1">
        <w:rPr>
          <w:rFonts w:ascii="Arial" w:eastAsia="Arial" w:hAnsi="Arial" w:cs="Arial"/>
        </w:rPr>
        <w:t>El proyecto Cerco Vivo cuenta con 15 módulos operativos distribuidos en 49 km entre los cercos I y II en Pampa Cachendo, integrando sistemas de fertirriego, energía solar y captación de niebla. Se estima que, en un periodo de 36 meses, estos módulos lograrán capturar alrededor de 49.3 toneladas de CO</w:t>
      </w:r>
      <w:r w:rsidRPr="00E31EB1">
        <w:rPr>
          <w:rFonts w:ascii="Cambria Math" w:eastAsia="Arial" w:hAnsi="Cambria Math" w:cs="Cambria Math"/>
        </w:rPr>
        <w:t>₂</w:t>
      </w:r>
      <w:r w:rsidRPr="00E31EB1">
        <w:rPr>
          <w:rFonts w:ascii="Arial" w:eastAsia="Arial" w:hAnsi="Arial" w:cs="Arial"/>
        </w:rPr>
        <w:t xml:space="preserve"> equivalente.</w:t>
      </w:r>
    </w:p>
    <w:p w14:paraId="517D8718" w14:textId="77777777" w:rsidR="00E31EB1" w:rsidRDefault="00E31EB1" w:rsidP="00E31EB1">
      <w:pPr>
        <w:spacing w:line="360" w:lineRule="auto"/>
        <w:jc w:val="both"/>
        <w:rPr>
          <w:rFonts w:ascii="Arial" w:eastAsia="Arial" w:hAnsi="Arial" w:cs="Arial"/>
        </w:rPr>
      </w:pPr>
      <w:r w:rsidRPr="00E31EB1">
        <w:rPr>
          <w:rFonts w:ascii="Arial" w:eastAsia="Arial" w:hAnsi="Arial" w:cs="Arial"/>
        </w:rPr>
        <w:t>Se han instalado 72 atrapanieblas y se ha mejorado la eficiencia hídrica mediante el uso de biopolímeros de almidón, reduciendo en un 30 % el consumo de agua. El proyecto genera empleo para más de 230 personas en distintas áreas operativas. Próximamente, se expandirá a zonas como La Tapada, consolidando su enfoque en restauración ecológica, resiliencia climática y sostenibilidad.</w:t>
      </w:r>
    </w:p>
    <w:p w14:paraId="00000018" w14:textId="55B9BC66" w:rsidR="00C3021E" w:rsidRDefault="00E31EB1" w:rsidP="00E31EB1">
      <w:pPr>
        <w:spacing w:line="360" w:lineRule="auto"/>
        <w:jc w:val="both"/>
        <w:rPr>
          <w:rFonts w:ascii="Arial" w:eastAsia="Arial" w:hAnsi="Arial" w:cs="Arial"/>
          <w:b/>
        </w:rPr>
      </w:pPr>
      <w:r>
        <w:rPr>
          <w:rFonts w:ascii="Arial" w:eastAsia="Arial" w:hAnsi="Arial" w:cs="Arial"/>
          <w:b/>
        </w:rPr>
        <w:t>C</w:t>
      </w:r>
      <w:r>
        <w:rPr>
          <w:rFonts w:ascii="Arial" w:eastAsia="Arial" w:hAnsi="Arial" w:cs="Arial"/>
          <w:b/>
        </w:rPr>
        <w:t xml:space="preserve">ONCLUSIONES / RECOMENDACIONES: </w:t>
      </w:r>
    </w:p>
    <w:p w14:paraId="00000019" w14:textId="77777777" w:rsidR="00C3021E" w:rsidRDefault="00E31EB1" w:rsidP="00566641">
      <w:pPr>
        <w:spacing w:after="0" w:line="360" w:lineRule="auto"/>
        <w:jc w:val="both"/>
        <w:rPr>
          <w:rFonts w:ascii="Arial" w:eastAsia="Arial" w:hAnsi="Arial" w:cs="Arial"/>
        </w:rPr>
      </w:pPr>
      <w:r>
        <w:rPr>
          <w:rFonts w:ascii="Arial" w:eastAsia="Arial" w:hAnsi="Arial" w:cs="Arial"/>
        </w:rPr>
        <w:t>El proyecto Cerco Vivo es un ejemplo exitoso de integración entre gestión ambiental, innovación técnica y compromiso social. Al intervenir de manera responsabl</w:t>
      </w:r>
      <w:r>
        <w:rPr>
          <w:rFonts w:ascii="Arial" w:eastAsia="Arial" w:hAnsi="Arial" w:cs="Arial"/>
        </w:rPr>
        <w:t>e en un ecosistema árido, se demuestra que es posible restaurar paisajes degradados, conservar la biodiversidad y generar valor compartido.</w:t>
      </w:r>
    </w:p>
    <w:p w14:paraId="0000001A" w14:textId="77777777" w:rsidR="00C3021E" w:rsidRDefault="00E31EB1">
      <w:pPr>
        <w:spacing w:line="360" w:lineRule="auto"/>
        <w:jc w:val="both"/>
        <w:rPr>
          <w:rFonts w:ascii="Arial" w:eastAsia="Arial" w:hAnsi="Arial" w:cs="Arial"/>
        </w:rPr>
      </w:pPr>
      <w:r>
        <w:rPr>
          <w:rFonts w:ascii="Arial" w:eastAsia="Arial" w:hAnsi="Arial" w:cs="Arial"/>
        </w:rPr>
        <w:t>Su replicabilidad en otras operaciones mineras dependerá del respaldo institucional, continuidad de monitoreo y fort</w:t>
      </w:r>
      <w:r>
        <w:rPr>
          <w:rFonts w:ascii="Arial" w:eastAsia="Arial" w:hAnsi="Arial" w:cs="Arial"/>
        </w:rPr>
        <w:t>alecimiento del vínculo con las comunidades. Se recomienda integrarlo formalmente a los planes de cierre progresivo y difundirlo como buena práctica ESG del sector minero.</w:t>
      </w:r>
    </w:p>
    <w:sectPr w:rsidR="00C3021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BA06C7"/>
    <w:multiLevelType w:val="multilevel"/>
    <w:tmpl w:val="85767D7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21E"/>
    <w:rsid w:val="00073290"/>
    <w:rsid w:val="000D70C6"/>
    <w:rsid w:val="00146346"/>
    <w:rsid w:val="001907BF"/>
    <w:rsid w:val="002E5086"/>
    <w:rsid w:val="0039099D"/>
    <w:rsid w:val="0039680F"/>
    <w:rsid w:val="00414F0E"/>
    <w:rsid w:val="004753F4"/>
    <w:rsid w:val="00476822"/>
    <w:rsid w:val="00486A1E"/>
    <w:rsid w:val="005332CE"/>
    <w:rsid w:val="00566641"/>
    <w:rsid w:val="00592AE6"/>
    <w:rsid w:val="005933CB"/>
    <w:rsid w:val="005B1248"/>
    <w:rsid w:val="00663B36"/>
    <w:rsid w:val="007A141D"/>
    <w:rsid w:val="00881342"/>
    <w:rsid w:val="009206A2"/>
    <w:rsid w:val="00935101"/>
    <w:rsid w:val="00946B05"/>
    <w:rsid w:val="009616D6"/>
    <w:rsid w:val="00966F95"/>
    <w:rsid w:val="009F5637"/>
    <w:rsid w:val="00A04726"/>
    <w:rsid w:val="00A23B2C"/>
    <w:rsid w:val="00A83A00"/>
    <w:rsid w:val="00BC5235"/>
    <w:rsid w:val="00C3021E"/>
    <w:rsid w:val="00CC1849"/>
    <w:rsid w:val="00D6381D"/>
    <w:rsid w:val="00D82F3D"/>
    <w:rsid w:val="00D939CE"/>
    <w:rsid w:val="00E31EB1"/>
    <w:rsid w:val="00EA7004"/>
    <w:rsid w:val="00EB2F76"/>
    <w:rsid w:val="00ED6026"/>
    <w:rsid w:val="00F32FC1"/>
    <w:rsid w:val="00F751AD"/>
    <w:rsid w:val="00FC74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1F89"/>
  <w15:docId w15:val="{D2B0AF69-DF35-49D6-9F28-FB2877FB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962117">
      <w:bodyDiv w:val="1"/>
      <w:marLeft w:val="0"/>
      <w:marRight w:val="0"/>
      <w:marTop w:val="0"/>
      <w:marBottom w:val="0"/>
      <w:divBdr>
        <w:top w:val="none" w:sz="0" w:space="0" w:color="auto"/>
        <w:left w:val="none" w:sz="0" w:space="0" w:color="auto"/>
        <w:bottom w:val="none" w:sz="0" w:space="0" w:color="auto"/>
        <w:right w:val="none" w:sz="0" w:space="0" w:color="auto"/>
      </w:divBdr>
    </w:div>
    <w:div w:id="1809275772">
      <w:bodyDiv w:val="1"/>
      <w:marLeft w:val="0"/>
      <w:marRight w:val="0"/>
      <w:marTop w:val="0"/>
      <w:marBottom w:val="0"/>
      <w:divBdr>
        <w:top w:val="none" w:sz="0" w:space="0" w:color="auto"/>
        <w:left w:val="none" w:sz="0" w:space="0" w:color="auto"/>
        <w:bottom w:val="none" w:sz="0" w:space="0" w:color="auto"/>
        <w:right w:val="none" w:sz="0" w:space="0" w:color="auto"/>
      </w:divBdr>
    </w:div>
    <w:div w:id="1986422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iki200120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1024</Words>
  <Characters>5637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Ayllón Merma</cp:lastModifiedBy>
  <cp:revision>40</cp:revision>
  <dcterms:created xsi:type="dcterms:W3CDTF">2025-05-14T21:10:00Z</dcterms:created>
  <dcterms:modified xsi:type="dcterms:W3CDTF">2025-05-15T00:07:00Z</dcterms:modified>
</cp:coreProperties>
</file>