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19E9A" w14:textId="1CB22C10" w:rsidR="00923A11" w:rsidRDefault="006E16A9" w:rsidP="006E16A9">
      <w:pPr>
        <w:spacing w:after="0" w:line="240" w:lineRule="auto"/>
        <w:rPr>
          <w:rFonts w:ascii="Arial" w:hAnsi="Arial" w:cs="Arial"/>
          <w:lang w:val="es-419"/>
        </w:rPr>
      </w:pPr>
      <w:r w:rsidRPr="006E16A9">
        <w:rPr>
          <w:rFonts w:ascii="Arial" w:hAnsi="Arial" w:cs="Arial"/>
          <w:b/>
          <w:bCs/>
          <w:lang w:val="es-419"/>
        </w:rPr>
        <w:t>Título</w:t>
      </w:r>
      <w:r w:rsidRPr="006E16A9">
        <w:rPr>
          <w:rFonts w:ascii="Arial" w:hAnsi="Arial" w:cs="Arial"/>
          <w:lang w:val="es-419"/>
        </w:rPr>
        <w:t xml:space="preserve">: </w:t>
      </w:r>
      <w:r w:rsidR="00425CD0" w:rsidRPr="00425CD0">
        <w:rPr>
          <w:rFonts w:ascii="Arial" w:hAnsi="Arial" w:cs="Arial"/>
          <w:lang w:val="es-419"/>
        </w:rPr>
        <w:t>Gestión de la seguridad 4.0</w:t>
      </w:r>
      <w:r w:rsidR="00591058">
        <w:rPr>
          <w:rFonts w:ascii="Arial" w:hAnsi="Arial" w:cs="Arial"/>
          <w:lang w:val="es-419"/>
        </w:rPr>
        <w:t xml:space="preserve"> en Antapaccay</w:t>
      </w:r>
      <w:r w:rsidR="00425CD0">
        <w:rPr>
          <w:rFonts w:ascii="Arial" w:hAnsi="Arial" w:cs="Arial"/>
          <w:lang w:val="es-419"/>
        </w:rPr>
        <w:t xml:space="preserve">: </w:t>
      </w:r>
      <w:r w:rsidR="00425CD0" w:rsidRPr="00425CD0">
        <w:rPr>
          <w:rFonts w:ascii="Arial" w:hAnsi="Arial" w:cs="Arial"/>
          <w:lang w:val="es-419"/>
        </w:rPr>
        <w:t>Prevención de colisiones con tecnología de detección de proximidad entre equipos</w:t>
      </w:r>
      <w:r w:rsidR="00425CD0">
        <w:rPr>
          <w:rFonts w:ascii="Arial" w:hAnsi="Arial" w:cs="Arial"/>
          <w:lang w:val="es-419"/>
        </w:rPr>
        <w:t xml:space="preserve"> </w:t>
      </w:r>
      <w:r w:rsidR="00577526">
        <w:rPr>
          <w:rFonts w:ascii="Arial" w:hAnsi="Arial" w:cs="Arial"/>
          <w:lang w:val="es-419"/>
        </w:rPr>
        <w:t>móviles</w:t>
      </w:r>
    </w:p>
    <w:p w14:paraId="13B6090A" w14:textId="77777777" w:rsidR="00577526" w:rsidRDefault="00577526" w:rsidP="006E16A9">
      <w:pPr>
        <w:spacing w:after="0" w:line="240" w:lineRule="auto"/>
        <w:rPr>
          <w:rFonts w:ascii="Arial" w:hAnsi="Arial" w:cs="Arial"/>
          <w:lang w:val="es-419"/>
        </w:rPr>
      </w:pPr>
    </w:p>
    <w:p w14:paraId="73DBB35E" w14:textId="5CB84E41" w:rsidR="006E16A9" w:rsidRDefault="006E16A9" w:rsidP="006E16A9">
      <w:pPr>
        <w:spacing w:after="0" w:line="240" w:lineRule="auto"/>
        <w:rPr>
          <w:rFonts w:ascii="Arial" w:hAnsi="Arial" w:cs="Arial"/>
          <w:lang w:val="es-419"/>
        </w:rPr>
      </w:pPr>
      <w:r w:rsidRPr="006E16A9">
        <w:rPr>
          <w:rFonts w:ascii="Arial" w:hAnsi="Arial" w:cs="Arial"/>
          <w:b/>
          <w:bCs/>
          <w:lang w:val="es-419"/>
        </w:rPr>
        <w:t>Tema</w:t>
      </w:r>
      <w:r w:rsidRPr="006E16A9">
        <w:rPr>
          <w:rFonts w:ascii="Arial" w:hAnsi="Arial" w:cs="Arial"/>
          <w:lang w:val="es-419"/>
        </w:rPr>
        <w:t xml:space="preserve">: </w:t>
      </w:r>
      <w:r w:rsidR="00591058">
        <w:rPr>
          <w:rFonts w:ascii="Arial" w:hAnsi="Arial" w:cs="Arial"/>
          <w:lang w:val="es-419"/>
        </w:rPr>
        <w:t>Tecnología e innovaciones en seguridad</w:t>
      </w:r>
      <w:r w:rsidRPr="006E16A9">
        <w:rPr>
          <w:rFonts w:ascii="Arial" w:hAnsi="Arial" w:cs="Arial"/>
          <w:lang w:val="es-419"/>
        </w:rPr>
        <w:t xml:space="preserve"> </w:t>
      </w:r>
    </w:p>
    <w:p w14:paraId="4DC8CF19" w14:textId="77777777" w:rsidR="00923A11" w:rsidRDefault="00923A11" w:rsidP="006E16A9">
      <w:pPr>
        <w:spacing w:after="0" w:line="240" w:lineRule="auto"/>
        <w:rPr>
          <w:rFonts w:ascii="Arial" w:hAnsi="Arial" w:cs="Arial"/>
          <w:lang w:val="es-419"/>
        </w:rPr>
      </w:pPr>
    </w:p>
    <w:p w14:paraId="699AFD88" w14:textId="4F46E01A" w:rsidR="00A41028" w:rsidRDefault="006E16A9" w:rsidP="006E16A9">
      <w:pPr>
        <w:spacing w:after="0" w:line="240" w:lineRule="auto"/>
        <w:rPr>
          <w:rFonts w:ascii="Arial" w:hAnsi="Arial" w:cs="Arial"/>
          <w:lang w:val="es-419"/>
        </w:rPr>
      </w:pPr>
      <w:r w:rsidRPr="00A41028">
        <w:rPr>
          <w:rFonts w:ascii="Arial" w:hAnsi="Arial" w:cs="Arial"/>
          <w:b/>
          <w:bCs/>
          <w:lang w:val="es-419"/>
        </w:rPr>
        <w:t>Categoría</w:t>
      </w:r>
      <w:r w:rsidRPr="006E16A9">
        <w:rPr>
          <w:rFonts w:ascii="Arial" w:hAnsi="Arial" w:cs="Arial"/>
          <w:lang w:val="es-419"/>
        </w:rPr>
        <w:t xml:space="preserve">: </w:t>
      </w:r>
      <w:r w:rsidR="00591058">
        <w:rPr>
          <w:rFonts w:ascii="Arial" w:hAnsi="Arial" w:cs="Arial"/>
          <w:lang w:val="es-419"/>
        </w:rPr>
        <w:t>Minería 4.0</w:t>
      </w:r>
    </w:p>
    <w:p w14:paraId="2DC031D4" w14:textId="77777777" w:rsidR="00923A11" w:rsidRDefault="00923A11" w:rsidP="006E16A9">
      <w:pPr>
        <w:spacing w:after="0" w:line="240" w:lineRule="auto"/>
        <w:rPr>
          <w:rFonts w:ascii="Arial" w:hAnsi="Arial" w:cs="Arial"/>
          <w:lang w:val="es-419"/>
        </w:rPr>
      </w:pPr>
    </w:p>
    <w:p w14:paraId="60FB865D" w14:textId="35F2B9ED" w:rsidR="00A41028" w:rsidRDefault="00A41028" w:rsidP="006E16A9">
      <w:pPr>
        <w:spacing w:after="0" w:line="240" w:lineRule="auto"/>
        <w:rPr>
          <w:rFonts w:ascii="Arial" w:hAnsi="Arial" w:cs="Arial"/>
          <w:lang w:val="es-419"/>
        </w:rPr>
      </w:pPr>
      <w:r>
        <w:rPr>
          <w:rFonts w:ascii="Arial" w:hAnsi="Arial" w:cs="Arial"/>
          <w:b/>
          <w:bCs/>
          <w:lang w:val="es-419"/>
        </w:rPr>
        <w:t>Datos del Autor</w:t>
      </w:r>
      <w:r>
        <w:rPr>
          <w:rFonts w:ascii="Arial" w:hAnsi="Arial" w:cs="Arial"/>
          <w:lang w:val="es-419"/>
        </w:rPr>
        <w:t xml:space="preserve">: </w:t>
      </w:r>
    </w:p>
    <w:p w14:paraId="34F68DE7" w14:textId="30032864" w:rsidR="00A41028" w:rsidRDefault="00A41028" w:rsidP="00A41028">
      <w:pPr>
        <w:spacing w:after="0" w:line="240" w:lineRule="auto"/>
        <w:ind w:left="720"/>
        <w:rPr>
          <w:rFonts w:ascii="Arial" w:hAnsi="Arial" w:cs="Arial"/>
          <w:lang w:val="es-419"/>
        </w:rPr>
      </w:pPr>
      <w:r>
        <w:rPr>
          <w:rFonts w:ascii="Arial" w:hAnsi="Arial" w:cs="Arial"/>
          <w:b/>
          <w:bCs/>
          <w:lang w:val="es-419"/>
        </w:rPr>
        <w:t>Nombre</w:t>
      </w:r>
      <w:r w:rsidRPr="00A41028">
        <w:rPr>
          <w:rFonts w:ascii="Arial" w:hAnsi="Arial" w:cs="Arial"/>
          <w:b/>
          <w:bCs/>
          <w:lang w:val="es-419"/>
        </w:rPr>
        <w:t>:</w:t>
      </w:r>
      <w:r>
        <w:rPr>
          <w:rFonts w:ascii="Arial" w:hAnsi="Arial" w:cs="Arial"/>
          <w:lang w:val="es-419"/>
        </w:rPr>
        <w:t xml:space="preserve"> </w:t>
      </w:r>
      <w:r w:rsidR="00865B16">
        <w:rPr>
          <w:rFonts w:ascii="Arial" w:hAnsi="Arial" w:cs="Arial"/>
          <w:lang w:val="es-419"/>
        </w:rPr>
        <w:t>Andres Miranda Espinoza</w:t>
      </w:r>
    </w:p>
    <w:p w14:paraId="387EF81D" w14:textId="77777777"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E</w:t>
      </w:r>
      <w:r w:rsidR="006E16A9" w:rsidRPr="00A41028">
        <w:rPr>
          <w:rFonts w:ascii="Arial" w:hAnsi="Arial" w:cs="Arial"/>
          <w:b/>
          <w:bCs/>
          <w:lang w:val="es-419"/>
        </w:rPr>
        <w:t>mpresa</w:t>
      </w:r>
      <w:r w:rsidRPr="00A41028">
        <w:rPr>
          <w:rFonts w:ascii="Arial" w:hAnsi="Arial" w:cs="Arial"/>
          <w:b/>
          <w:bCs/>
          <w:lang w:val="es-419"/>
        </w:rPr>
        <w:t>:</w:t>
      </w:r>
      <w:r>
        <w:rPr>
          <w:rFonts w:ascii="Arial" w:hAnsi="Arial" w:cs="Arial"/>
          <w:lang w:val="es-419"/>
        </w:rPr>
        <w:t xml:space="preserve"> Compañía Minera Antapaccay</w:t>
      </w:r>
    </w:p>
    <w:p w14:paraId="1F39EFF1" w14:textId="27C7E22D"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Cargo</w:t>
      </w:r>
      <w:r>
        <w:rPr>
          <w:rFonts w:ascii="Arial" w:hAnsi="Arial" w:cs="Arial"/>
          <w:lang w:val="es-419"/>
        </w:rPr>
        <w:t xml:space="preserve">: Gerente </w:t>
      </w:r>
      <w:r w:rsidR="00865B16">
        <w:rPr>
          <w:rFonts w:ascii="Arial" w:hAnsi="Arial" w:cs="Arial"/>
          <w:lang w:val="es-419"/>
        </w:rPr>
        <w:t>Mina</w:t>
      </w:r>
    </w:p>
    <w:p w14:paraId="2AC083FD" w14:textId="77777777"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Dirección</w:t>
      </w:r>
      <w:r>
        <w:rPr>
          <w:rFonts w:ascii="Arial" w:hAnsi="Arial" w:cs="Arial"/>
          <w:lang w:val="es-419"/>
        </w:rPr>
        <w:t xml:space="preserve">: </w:t>
      </w:r>
      <w:r w:rsidRPr="00A41028">
        <w:rPr>
          <w:rFonts w:ascii="Arial" w:hAnsi="Arial" w:cs="Arial"/>
          <w:lang w:val="es-419"/>
        </w:rPr>
        <w:t>Espinar, Provincia de Yauri, Cusco, Perú</w:t>
      </w:r>
    </w:p>
    <w:p w14:paraId="60F598CC" w14:textId="04EEC041" w:rsidR="00A41028" w:rsidRDefault="00A41028" w:rsidP="00A41028">
      <w:pPr>
        <w:spacing w:after="0" w:line="240" w:lineRule="auto"/>
        <w:ind w:left="720"/>
        <w:rPr>
          <w:rFonts w:ascii="Arial" w:hAnsi="Arial" w:cs="Arial"/>
          <w:lang w:val="es-419"/>
        </w:rPr>
      </w:pPr>
      <w:r w:rsidRPr="008E332B">
        <w:rPr>
          <w:rFonts w:ascii="Arial" w:hAnsi="Arial" w:cs="Arial"/>
          <w:b/>
          <w:bCs/>
          <w:lang w:val="es-419"/>
        </w:rPr>
        <w:t>C</w:t>
      </w:r>
      <w:r w:rsidR="006E16A9" w:rsidRPr="008E332B">
        <w:rPr>
          <w:rFonts w:ascii="Arial" w:hAnsi="Arial" w:cs="Arial"/>
          <w:b/>
          <w:bCs/>
          <w:lang w:val="es-419"/>
        </w:rPr>
        <w:t>orreo corporativo</w:t>
      </w:r>
      <w:r w:rsidRPr="008E332B">
        <w:rPr>
          <w:rFonts w:ascii="Arial" w:hAnsi="Arial" w:cs="Arial"/>
          <w:b/>
          <w:bCs/>
          <w:lang w:val="es-419"/>
        </w:rPr>
        <w:t>:</w:t>
      </w:r>
      <w:r w:rsidRPr="008E332B">
        <w:rPr>
          <w:rFonts w:ascii="Arial" w:hAnsi="Arial" w:cs="Arial"/>
          <w:lang w:val="es-419"/>
        </w:rPr>
        <w:t xml:space="preserve"> </w:t>
      </w:r>
      <w:hyperlink r:id="rId7" w:history="1">
        <w:r w:rsidR="00865B16" w:rsidRPr="007F32B1">
          <w:rPr>
            <w:rStyle w:val="Hyperlink"/>
            <w:rFonts w:ascii="Arial" w:hAnsi="Arial" w:cs="Arial"/>
            <w:lang w:val="es-419"/>
          </w:rPr>
          <w:t>andres.miranda@glencore.com.pe</w:t>
        </w:r>
      </w:hyperlink>
    </w:p>
    <w:p w14:paraId="170E591D" w14:textId="77777777" w:rsidR="00713112" w:rsidRPr="0090622B" w:rsidRDefault="00A41028" w:rsidP="00713112">
      <w:pPr>
        <w:spacing w:after="0" w:line="240" w:lineRule="auto"/>
        <w:ind w:left="720"/>
        <w:rPr>
          <w:rFonts w:ascii="Arial" w:hAnsi="Arial" w:cs="Arial"/>
          <w:lang w:val="es-419"/>
        </w:rPr>
      </w:pPr>
      <w:r w:rsidRPr="00A41028">
        <w:rPr>
          <w:rFonts w:ascii="Arial" w:hAnsi="Arial" w:cs="Arial"/>
          <w:b/>
          <w:bCs/>
          <w:lang w:val="es-419"/>
        </w:rPr>
        <w:t>Correo personal:</w:t>
      </w:r>
      <w:r w:rsidRPr="00A41028">
        <w:rPr>
          <w:rFonts w:ascii="Arial" w:hAnsi="Arial" w:cs="Arial"/>
          <w:lang w:val="es-419"/>
        </w:rPr>
        <w:t xml:space="preserve"> </w:t>
      </w:r>
      <w:r w:rsidR="00713112">
        <w:rPr>
          <w:rFonts w:ascii="Arial" w:hAnsi="Arial" w:cs="Arial"/>
          <w:lang w:val="es-419"/>
        </w:rPr>
        <w:t>andres.miranda60@yahoo.es</w:t>
      </w:r>
    </w:p>
    <w:p w14:paraId="4AABF335" w14:textId="05C26BD0" w:rsidR="00A41028" w:rsidRPr="00A41028" w:rsidRDefault="00A41028" w:rsidP="00A41028">
      <w:pPr>
        <w:spacing w:after="0" w:line="240" w:lineRule="auto"/>
        <w:ind w:left="720"/>
        <w:rPr>
          <w:rFonts w:ascii="Arial" w:hAnsi="Arial" w:cs="Arial"/>
          <w:lang w:val="es-419"/>
        </w:rPr>
      </w:pPr>
      <w:r>
        <w:rPr>
          <w:rFonts w:ascii="Arial" w:hAnsi="Arial" w:cs="Arial"/>
          <w:b/>
          <w:bCs/>
          <w:lang w:val="es-419"/>
        </w:rPr>
        <w:t>Celular:</w:t>
      </w:r>
      <w:r>
        <w:rPr>
          <w:rFonts w:ascii="Arial" w:hAnsi="Arial" w:cs="Arial"/>
          <w:lang w:val="es-419"/>
        </w:rPr>
        <w:t xml:space="preserve"> </w:t>
      </w:r>
      <w:r w:rsidR="00713112">
        <w:rPr>
          <w:rFonts w:ascii="Arial" w:hAnsi="Arial" w:cs="Arial"/>
          <w:lang w:val="es-419"/>
        </w:rPr>
        <w:t xml:space="preserve">+51 </w:t>
      </w:r>
      <w:r w:rsidR="00713112" w:rsidRPr="006D4795">
        <w:rPr>
          <w:rFonts w:ascii="Arial" w:hAnsi="Arial" w:cs="Arial"/>
          <w:lang w:val="es-419"/>
        </w:rPr>
        <w:t>9</w:t>
      </w:r>
      <w:r w:rsidR="00713112">
        <w:rPr>
          <w:rFonts w:ascii="Arial" w:hAnsi="Arial" w:cs="Arial"/>
          <w:lang w:val="es-419"/>
        </w:rPr>
        <w:t>59 375 665</w:t>
      </w:r>
    </w:p>
    <w:p w14:paraId="22FA9633" w14:textId="77777777" w:rsidR="00A41028" w:rsidRDefault="00A41028" w:rsidP="006E16A9">
      <w:pPr>
        <w:spacing w:after="0" w:line="240" w:lineRule="auto"/>
        <w:rPr>
          <w:rFonts w:ascii="Arial" w:hAnsi="Arial" w:cs="Arial"/>
          <w:lang w:val="es-419"/>
        </w:rPr>
      </w:pPr>
    </w:p>
    <w:p w14:paraId="0F42FDAB" w14:textId="0D964332" w:rsidR="00A41028" w:rsidRDefault="00A41028" w:rsidP="006E16A9">
      <w:pPr>
        <w:spacing w:after="0" w:line="240" w:lineRule="auto"/>
        <w:rPr>
          <w:rFonts w:ascii="Arial" w:hAnsi="Arial" w:cs="Arial"/>
          <w:lang w:val="es-419"/>
        </w:rPr>
      </w:pPr>
      <w:r w:rsidRPr="00A41028">
        <w:rPr>
          <w:rFonts w:ascii="Arial" w:hAnsi="Arial" w:cs="Arial"/>
          <w:b/>
          <w:bCs/>
          <w:lang w:val="es-419"/>
        </w:rPr>
        <w:t>Palabra Claves</w:t>
      </w:r>
      <w:r>
        <w:rPr>
          <w:rFonts w:ascii="Arial" w:hAnsi="Arial" w:cs="Arial"/>
          <w:lang w:val="es-419"/>
        </w:rPr>
        <w:t xml:space="preserve">: </w:t>
      </w:r>
      <w:r w:rsidR="00865B16">
        <w:rPr>
          <w:rFonts w:ascii="Arial" w:hAnsi="Arial" w:cs="Arial"/>
          <w:lang w:val="es-419"/>
        </w:rPr>
        <w:t>Sistemas tecnológicos</w:t>
      </w:r>
      <w:r w:rsidR="00591058">
        <w:rPr>
          <w:rFonts w:ascii="Arial" w:hAnsi="Arial" w:cs="Arial"/>
          <w:lang w:val="es-419"/>
        </w:rPr>
        <w:t xml:space="preserve"> de seguridad</w:t>
      </w:r>
      <w:r w:rsidR="00865B16">
        <w:rPr>
          <w:rFonts w:ascii="Arial" w:hAnsi="Arial" w:cs="Arial"/>
          <w:lang w:val="es-419"/>
        </w:rPr>
        <w:t>, interacción de equipos móviles</w:t>
      </w:r>
      <w:r w:rsidR="00653884">
        <w:rPr>
          <w:rFonts w:ascii="Arial" w:hAnsi="Arial" w:cs="Arial"/>
          <w:lang w:val="es-419"/>
        </w:rPr>
        <w:t>, niveles de control</w:t>
      </w:r>
      <w:r w:rsidR="00591058">
        <w:rPr>
          <w:rFonts w:ascii="Arial" w:hAnsi="Arial" w:cs="Arial"/>
          <w:lang w:val="es-419"/>
        </w:rPr>
        <w:t>, anticolisión</w:t>
      </w:r>
      <w:r w:rsidR="00577526">
        <w:rPr>
          <w:rFonts w:ascii="Arial" w:hAnsi="Arial" w:cs="Arial"/>
          <w:lang w:val="es-419"/>
        </w:rPr>
        <w:t>, EMERST</w:t>
      </w:r>
    </w:p>
    <w:p w14:paraId="1F97E4AD" w14:textId="77777777" w:rsidR="00AB6B2C" w:rsidRPr="00A41028" w:rsidRDefault="00AB6B2C" w:rsidP="006E16A9">
      <w:pPr>
        <w:spacing w:after="0" w:line="240" w:lineRule="auto"/>
        <w:rPr>
          <w:rFonts w:ascii="Arial" w:hAnsi="Arial" w:cs="Arial"/>
          <w:lang w:val="es-419"/>
        </w:rPr>
      </w:pPr>
    </w:p>
    <w:p w14:paraId="52D73F57" w14:textId="77777777" w:rsidR="00117963" w:rsidRPr="007E6EC7" w:rsidRDefault="00117963" w:rsidP="00117963">
      <w:pPr>
        <w:spacing w:after="0" w:line="240" w:lineRule="auto"/>
        <w:jc w:val="center"/>
        <w:rPr>
          <w:rFonts w:ascii="Arial" w:hAnsi="Arial" w:cs="Arial"/>
          <w:b/>
          <w:bCs/>
          <w:szCs w:val="22"/>
          <w:lang w:val="es-419"/>
        </w:rPr>
      </w:pPr>
      <w:r w:rsidRPr="007E6EC7">
        <w:rPr>
          <w:rFonts w:ascii="Arial" w:hAnsi="Arial" w:cs="Arial"/>
          <w:b/>
          <w:bCs/>
          <w:szCs w:val="22"/>
          <w:lang w:val="es-419"/>
        </w:rPr>
        <w:t>Resumen</w:t>
      </w:r>
    </w:p>
    <w:p w14:paraId="26A5D44F" w14:textId="77777777" w:rsidR="00117963" w:rsidRPr="007E6EC7" w:rsidRDefault="00117963" w:rsidP="00117963">
      <w:pPr>
        <w:spacing w:after="0" w:line="240" w:lineRule="auto"/>
        <w:jc w:val="center"/>
        <w:rPr>
          <w:rFonts w:ascii="Arial" w:hAnsi="Arial" w:cs="Arial"/>
          <w:b/>
          <w:bCs/>
          <w:szCs w:val="22"/>
          <w:lang w:val="es-419"/>
        </w:rPr>
      </w:pPr>
    </w:p>
    <w:p w14:paraId="5E12C554" w14:textId="30113588" w:rsidR="00577526" w:rsidRDefault="00577526" w:rsidP="00577526">
      <w:pPr>
        <w:spacing w:after="0" w:line="360" w:lineRule="auto"/>
        <w:rPr>
          <w:rFonts w:ascii="Arial" w:hAnsi="Arial" w:cs="Arial"/>
          <w:szCs w:val="22"/>
          <w:lang w:val="es-PE"/>
        </w:rPr>
      </w:pPr>
      <w:r w:rsidRPr="00577526">
        <w:rPr>
          <w:rFonts w:ascii="Arial" w:hAnsi="Arial" w:cs="Arial"/>
          <w:szCs w:val="22"/>
          <w:lang w:val="es-PE"/>
        </w:rPr>
        <w:t>En Compañía Minera Antapaccay, uno de los principales compromisos es elevar continuamente los estándares de seguridad, eficiencia y sostenibilidad operativa. En línea con estos objetivos, se ha implementado un modelo de gestión de colisiones, fundamentado en una sólida cultura de seguridad, el cumplimiento de estándares y el uso de tecnologías avanzadas de detección de proximidad entre equipos móviles.</w:t>
      </w:r>
      <w:r>
        <w:rPr>
          <w:rFonts w:ascii="Arial" w:hAnsi="Arial" w:cs="Arial"/>
          <w:szCs w:val="22"/>
          <w:lang w:val="es-PE"/>
        </w:rPr>
        <w:t xml:space="preserve"> </w:t>
      </w:r>
      <w:r w:rsidRPr="00577526">
        <w:rPr>
          <w:rFonts w:ascii="Arial" w:hAnsi="Arial" w:cs="Arial"/>
          <w:szCs w:val="22"/>
          <w:lang w:val="es-PE"/>
        </w:rPr>
        <w:t>Este modelo representa una solución innovadora para mitigar los riesgos asociados a la interacción de equipos móviles en operación, fortaleciendo así el enfoque de Seguridad 4.0 dentro del sector minero. Su aplicación permite no solo prevenir incidentes, sino también optimizar la toma de decisiones en tiempo real, consolidando una operación más segur</w:t>
      </w:r>
      <w:r w:rsidR="00FD6203">
        <w:rPr>
          <w:rFonts w:ascii="Arial" w:hAnsi="Arial" w:cs="Arial"/>
          <w:szCs w:val="22"/>
          <w:lang w:val="es-PE"/>
        </w:rPr>
        <w:t>a, eficiente y sostenible.</w:t>
      </w:r>
    </w:p>
    <w:p w14:paraId="41CB1D56" w14:textId="77777777" w:rsidR="00FD6203" w:rsidRPr="00577526" w:rsidRDefault="00FD6203" w:rsidP="00577526">
      <w:pPr>
        <w:spacing w:after="0" w:line="360" w:lineRule="auto"/>
        <w:rPr>
          <w:rFonts w:ascii="Arial" w:hAnsi="Arial" w:cs="Arial"/>
          <w:szCs w:val="22"/>
          <w:lang w:val="es-PE"/>
        </w:rPr>
      </w:pPr>
    </w:p>
    <w:p w14:paraId="54C9318B" w14:textId="3E0FC41C" w:rsidR="008F45E6" w:rsidRPr="00FD6203" w:rsidRDefault="00FD6203" w:rsidP="008F45E6">
      <w:pPr>
        <w:spacing w:after="0" w:line="360" w:lineRule="auto"/>
        <w:rPr>
          <w:rFonts w:ascii="Arial" w:hAnsi="Arial" w:cs="Arial"/>
          <w:szCs w:val="22"/>
          <w:lang w:val="es-PE"/>
        </w:rPr>
      </w:pPr>
      <w:r w:rsidRPr="00FD6203">
        <w:rPr>
          <w:rFonts w:ascii="Arial" w:hAnsi="Arial" w:cs="Arial"/>
          <w:szCs w:val="22"/>
          <w:lang w:val="es-PE"/>
        </w:rPr>
        <w:t xml:space="preserve">Con el objetivo </w:t>
      </w:r>
      <w:r w:rsidR="008E0468" w:rsidRPr="008E0468">
        <w:rPr>
          <w:rFonts w:ascii="Arial" w:hAnsi="Arial" w:cs="Arial"/>
          <w:szCs w:val="22"/>
          <w:lang w:val="es-PE"/>
        </w:rPr>
        <w:t>de optimizar la gestión de riesgos asociados a las colisiones entre equipos móviles, se ha impulsado una transformación de los modelos tradicionales mediante la integración de estándares operativos, un enfoque en la gestión del comportamiento humano</w:t>
      </w:r>
      <w:r w:rsidR="008E0468" w:rsidRPr="008E0468">
        <w:rPr>
          <w:rFonts w:ascii="Arial" w:hAnsi="Arial" w:cs="Arial"/>
          <w:szCs w:val="22"/>
          <w:lang w:val="es-PE"/>
        </w:rPr>
        <w:t xml:space="preserve"> </w:t>
      </w:r>
      <w:r w:rsidR="008E0468">
        <w:rPr>
          <w:rFonts w:ascii="Arial" w:hAnsi="Arial" w:cs="Arial"/>
          <w:szCs w:val="22"/>
          <w:lang w:val="es-PE"/>
        </w:rPr>
        <w:t xml:space="preserve">y </w:t>
      </w:r>
      <w:r w:rsidR="008E0468" w:rsidRPr="008E0468">
        <w:rPr>
          <w:rFonts w:ascii="Arial" w:hAnsi="Arial" w:cs="Arial"/>
          <w:szCs w:val="22"/>
          <w:lang w:val="es-PE"/>
        </w:rPr>
        <w:t>tecnologías de proximidad</w:t>
      </w:r>
      <w:r w:rsidR="008E0468">
        <w:rPr>
          <w:rFonts w:ascii="Arial" w:hAnsi="Arial" w:cs="Arial"/>
          <w:szCs w:val="22"/>
          <w:lang w:val="es-PE"/>
        </w:rPr>
        <w:t xml:space="preserve"> que </w:t>
      </w:r>
      <w:r w:rsidR="008E0468" w:rsidRPr="008E0468">
        <w:rPr>
          <w:rFonts w:ascii="Arial" w:hAnsi="Arial" w:cs="Arial"/>
          <w:szCs w:val="22"/>
          <w:lang w:val="es-PE"/>
        </w:rPr>
        <w:t>permite</w:t>
      </w:r>
      <w:r w:rsidR="008E0468">
        <w:rPr>
          <w:rFonts w:ascii="Arial" w:hAnsi="Arial" w:cs="Arial"/>
          <w:szCs w:val="22"/>
          <w:lang w:val="es-PE"/>
        </w:rPr>
        <w:t>n</w:t>
      </w:r>
      <w:r w:rsidR="008E0468" w:rsidRPr="008E0468">
        <w:rPr>
          <w:rFonts w:ascii="Arial" w:hAnsi="Arial" w:cs="Arial"/>
          <w:szCs w:val="22"/>
          <w:lang w:val="es-PE"/>
        </w:rPr>
        <w:t xml:space="preserve"> emitir alertas visuales y sonoras que advierten oportunamente a los operadores ante posibles escenarios de colisión, al mismo tiempo que posibilita el monitoreo en tiempo real y el análisis de datos clave. De esta manera, se fortalece una toma de decisiones preventiva, informada y alineada con los principios de seguridad operacional.</w:t>
      </w:r>
      <w:r>
        <w:rPr>
          <w:rFonts w:ascii="Arial" w:hAnsi="Arial" w:cs="Arial"/>
          <w:szCs w:val="22"/>
          <w:lang w:val="es-PE"/>
        </w:rPr>
        <w:t xml:space="preserve"> </w:t>
      </w:r>
    </w:p>
    <w:p w14:paraId="30C0717B" w14:textId="77777777" w:rsidR="00FD6203" w:rsidRPr="00FD6203" w:rsidRDefault="00FD6203" w:rsidP="008F45E6">
      <w:pPr>
        <w:spacing w:after="0" w:line="360" w:lineRule="auto"/>
        <w:rPr>
          <w:rFonts w:ascii="Arial" w:hAnsi="Arial" w:cs="Arial"/>
          <w:szCs w:val="22"/>
          <w:lang w:val="es-PE"/>
        </w:rPr>
      </w:pPr>
    </w:p>
    <w:p w14:paraId="6BC86D66" w14:textId="69899919" w:rsidR="008E0468" w:rsidRDefault="008F45E6" w:rsidP="008F45E6">
      <w:pPr>
        <w:spacing w:after="0" w:line="360" w:lineRule="auto"/>
        <w:rPr>
          <w:rFonts w:ascii="Arial" w:hAnsi="Arial" w:cs="Arial"/>
          <w:szCs w:val="22"/>
          <w:lang w:val="es-PE"/>
        </w:rPr>
      </w:pPr>
      <w:r w:rsidRPr="008F45E6">
        <w:rPr>
          <w:rFonts w:ascii="Arial" w:hAnsi="Arial" w:cs="Arial"/>
          <w:szCs w:val="22"/>
          <w:lang w:val="es-PE"/>
        </w:rPr>
        <w:t>Esta iniciativa responde al compromiso corporativo de Glencore de alcanzar CERO fatalidades por colisión de equipos al 202</w:t>
      </w:r>
      <w:r w:rsidR="008E0468">
        <w:rPr>
          <w:rFonts w:ascii="Arial" w:hAnsi="Arial" w:cs="Arial"/>
          <w:szCs w:val="22"/>
          <w:lang w:val="es-PE"/>
        </w:rPr>
        <w:t>5</w:t>
      </w:r>
      <w:r w:rsidRPr="008F45E6">
        <w:rPr>
          <w:rFonts w:ascii="Arial" w:hAnsi="Arial" w:cs="Arial"/>
          <w:szCs w:val="22"/>
          <w:lang w:val="es-PE"/>
        </w:rPr>
        <w:t>, promoviendo una operación minera más segura, eficiente y sostenible.</w:t>
      </w:r>
      <w:r w:rsidR="008E0468">
        <w:rPr>
          <w:rFonts w:ascii="Arial" w:hAnsi="Arial" w:cs="Arial"/>
          <w:szCs w:val="22"/>
          <w:lang w:val="es-PE"/>
        </w:rPr>
        <w:t xml:space="preserve"> </w:t>
      </w:r>
    </w:p>
    <w:p w14:paraId="07F2BE3D" w14:textId="77777777" w:rsidR="00117963" w:rsidRPr="007E6EC7" w:rsidRDefault="00117963" w:rsidP="00117963">
      <w:pPr>
        <w:spacing w:after="0" w:line="360" w:lineRule="auto"/>
        <w:rPr>
          <w:rFonts w:ascii="Arial" w:hAnsi="Arial" w:cs="Arial"/>
          <w:szCs w:val="22"/>
          <w:lang w:val="es-PE"/>
        </w:rPr>
      </w:pPr>
    </w:p>
    <w:p w14:paraId="37CB37BC" w14:textId="55926205" w:rsidR="00117963" w:rsidRDefault="00061DED" w:rsidP="00061DED">
      <w:pPr>
        <w:spacing w:after="0" w:line="360" w:lineRule="auto"/>
        <w:rPr>
          <w:rFonts w:ascii="Arial" w:hAnsi="Arial" w:cs="Arial"/>
          <w:lang w:val="es-419"/>
        </w:rPr>
      </w:pPr>
      <w:r>
        <w:rPr>
          <w:rFonts w:ascii="Arial" w:hAnsi="Arial" w:cs="Arial"/>
          <w:lang w:val="es-419"/>
        </w:rPr>
        <w:lastRenderedPageBreak/>
        <w:t>E</w:t>
      </w:r>
      <w:r w:rsidR="00841F66" w:rsidRPr="00841F66">
        <w:rPr>
          <w:rFonts w:ascii="Arial" w:hAnsi="Arial" w:cs="Arial"/>
          <w:lang w:val="es-419"/>
        </w:rPr>
        <w:t xml:space="preserve">l proyecto se desarrolló en cuatro fases clave. En la primera fase, </w:t>
      </w:r>
      <w:r w:rsidR="004E6D8C">
        <w:rPr>
          <w:rFonts w:ascii="Arial" w:hAnsi="Arial" w:cs="Arial"/>
          <w:lang w:val="es-419"/>
        </w:rPr>
        <w:t>s</w:t>
      </w:r>
      <w:r w:rsidR="004E6D8C" w:rsidRPr="00900ADE">
        <w:rPr>
          <w:rFonts w:ascii="Arial" w:hAnsi="Arial" w:cs="Arial"/>
          <w:lang w:val="es-419"/>
        </w:rPr>
        <w:t xml:space="preserve">e aplicó la herramienta de Gestión del Cambio de Glencore, partiendo con un análisis de preparación organizacional (CRA). Este diagnóstico permitió identificar brechas culturales y técnicas relacionadas a la percepción sobre tecnología, </w:t>
      </w:r>
      <w:r w:rsidR="004E6D8C">
        <w:rPr>
          <w:rFonts w:ascii="Arial" w:hAnsi="Arial" w:cs="Arial"/>
          <w:lang w:val="es-419"/>
        </w:rPr>
        <w:t xml:space="preserve">procesos estandarizados y </w:t>
      </w:r>
      <w:r w:rsidR="004E6D8C" w:rsidRPr="00900ADE">
        <w:rPr>
          <w:rFonts w:ascii="Arial" w:hAnsi="Arial" w:cs="Arial"/>
          <w:lang w:val="es-419"/>
        </w:rPr>
        <w:t>capacidades de liderazgo operativo y nivel de conocimiento técnico</w:t>
      </w:r>
      <w:r w:rsidR="00841F66" w:rsidRPr="00841F66">
        <w:rPr>
          <w:rFonts w:ascii="Arial" w:hAnsi="Arial" w:cs="Arial"/>
          <w:lang w:val="es-419"/>
        </w:rPr>
        <w:t xml:space="preserve">. Posteriormente, se conformó un comité multidisciplinario con representantes de las áreas de Operaciones Mina, Mantenimiento, </w:t>
      </w:r>
      <w:r w:rsidR="004E6D8C">
        <w:rPr>
          <w:rFonts w:ascii="Arial" w:hAnsi="Arial" w:cs="Arial"/>
          <w:lang w:val="es-419"/>
        </w:rPr>
        <w:t xml:space="preserve">Tecnologías de </w:t>
      </w:r>
      <w:r w:rsidR="008E0468">
        <w:rPr>
          <w:rFonts w:ascii="Arial" w:hAnsi="Arial" w:cs="Arial"/>
          <w:lang w:val="es-419"/>
        </w:rPr>
        <w:t>I</w:t>
      </w:r>
      <w:r w:rsidR="004E6D8C">
        <w:rPr>
          <w:rFonts w:ascii="Arial" w:hAnsi="Arial" w:cs="Arial"/>
          <w:lang w:val="es-419"/>
        </w:rPr>
        <w:t>nformación</w:t>
      </w:r>
      <w:r w:rsidR="00841F66" w:rsidRPr="00841F66">
        <w:rPr>
          <w:rFonts w:ascii="Arial" w:hAnsi="Arial" w:cs="Arial"/>
          <w:lang w:val="es-419"/>
        </w:rPr>
        <w:t>, Recursos Humanos, Seguridad y Salud. Esta etapa incluyó un análisis integral del impacto tanto en los procesos operativos como en las personas, identificando factores críticos como la necesidad de reducir y prevenir colisiones entre equipos pesados y livianos</w:t>
      </w:r>
      <w:r w:rsidR="00F92C8C" w:rsidRPr="00061DED">
        <w:rPr>
          <w:rFonts w:ascii="Arial" w:hAnsi="Arial" w:cs="Arial"/>
          <w:lang w:val="es-419"/>
        </w:rPr>
        <w:t>, m</w:t>
      </w:r>
      <w:r w:rsidR="00117963" w:rsidRPr="00061DED">
        <w:rPr>
          <w:rFonts w:ascii="Arial" w:hAnsi="Arial" w:cs="Arial"/>
          <w:lang w:val="es-419"/>
        </w:rPr>
        <w:t xml:space="preserve">ejorar la visibilidad en condiciones </w:t>
      </w:r>
      <w:r w:rsidRPr="00061DED">
        <w:rPr>
          <w:rFonts w:ascii="Arial" w:hAnsi="Arial" w:cs="Arial"/>
          <w:lang w:val="es-419"/>
        </w:rPr>
        <w:t>adversas, cambiar</w:t>
      </w:r>
      <w:r w:rsidR="00117963" w:rsidRPr="00061DED">
        <w:rPr>
          <w:rFonts w:ascii="Arial" w:hAnsi="Arial" w:cs="Arial"/>
          <w:lang w:val="es-419"/>
        </w:rPr>
        <w:t xml:space="preserve"> hábitos de conducción y percepción de riesgo en operadores.</w:t>
      </w:r>
      <w:r w:rsidR="004E6D8C">
        <w:rPr>
          <w:rFonts w:ascii="Arial" w:hAnsi="Arial" w:cs="Arial"/>
          <w:lang w:val="es-419"/>
        </w:rPr>
        <w:t xml:space="preserve"> </w:t>
      </w:r>
      <w:r w:rsidR="00117963" w:rsidRPr="00061DED">
        <w:rPr>
          <w:rFonts w:ascii="Arial" w:hAnsi="Arial" w:cs="Arial"/>
          <w:lang w:val="es-419"/>
        </w:rPr>
        <w:t>Se definió una estrategia de despliegue que contempló un plan de comunicación interna</w:t>
      </w:r>
      <w:r w:rsidR="00E666C6" w:rsidRPr="00061DED">
        <w:rPr>
          <w:rFonts w:ascii="Arial" w:hAnsi="Arial" w:cs="Arial"/>
          <w:lang w:val="es-419"/>
        </w:rPr>
        <w:t xml:space="preserve"> y </w:t>
      </w:r>
      <w:r w:rsidR="00117963" w:rsidRPr="00061DED">
        <w:rPr>
          <w:rFonts w:ascii="Arial" w:hAnsi="Arial" w:cs="Arial"/>
          <w:lang w:val="es-419"/>
        </w:rPr>
        <w:t>sensibilización al personal de operaciones mina.</w:t>
      </w:r>
    </w:p>
    <w:p w14:paraId="7605D008" w14:textId="77777777" w:rsidR="001F7BBD" w:rsidRPr="004E6D8C" w:rsidRDefault="001F7BBD" w:rsidP="00061DED">
      <w:pPr>
        <w:spacing w:after="0" w:line="360" w:lineRule="auto"/>
        <w:rPr>
          <w:rFonts w:ascii="Arial" w:hAnsi="Arial" w:cs="Arial"/>
          <w:lang w:val="es-PE"/>
        </w:rPr>
      </w:pPr>
    </w:p>
    <w:p w14:paraId="0A25F287" w14:textId="60559C15" w:rsidR="00117963" w:rsidRPr="00416C99" w:rsidRDefault="001F7BBD" w:rsidP="00117963">
      <w:pPr>
        <w:spacing w:after="0" w:line="360" w:lineRule="auto"/>
        <w:rPr>
          <w:rFonts w:ascii="Arial" w:hAnsi="Arial" w:cs="Arial"/>
          <w:szCs w:val="22"/>
          <w:highlight w:val="yellow"/>
          <w:lang w:val="es-PE"/>
        </w:rPr>
      </w:pPr>
      <w:r w:rsidRPr="001F7BBD">
        <w:rPr>
          <w:rFonts w:ascii="Arial" w:hAnsi="Arial" w:cs="Arial"/>
          <w:szCs w:val="22"/>
          <w:lang w:val="es-PE"/>
        </w:rPr>
        <w:t xml:space="preserve">La segunda fase consistió en la implementación del sistema anticolisión en camiones, palas, equipos auxiliares y vehículos livianos, asegurando que todos los equipos que ingresan a las operaciones mina estuvieran completamente cubiertos por esta tecnología. Esta integración fue fundamental para garantizar que tanto los equipos pesados como livianos fueran monitoreados en todo momento, mejorando la seguridad operativa y minimizando los riesgos de colisiones. Además, el sistema se integró con otras soluciones de seguridad, cumpliendo con el estándar de seguridad definido por el Earth Moving Equipment Safety </w:t>
      </w:r>
      <w:proofErr w:type="gramStart"/>
      <w:r w:rsidRPr="001F7BBD">
        <w:rPr>
          <w:rFonts w:ascii="Arial" w:hAnsi="Arial" w:cs="Arial"/>
          <w:szCs w:val="22"/>
          <w:lang w:val="es-PE"/>
        </w:rPr>
        <w:t>Round</w:t>
      </w:r>
      <w:proofErr w:type="gramEnd"/>
      <w:r w:rsidRPr="001F7BBD">
        <w:rPr>
          <w:rFonts w:ascii="Arial" w:hAnsi="Arial" w:cs="Arial"/>
          <w:szCs w:val="22"/>
          <w:lang w:val="es-PE"/>
        </w:rPr>
        <w:t xml:space="preserve"> Table (EMESRT), que establece una jerarquía de 9 niveles de control diseñados para reducir los riesgos y prevenir accidentes derivados de la interacción entre equipos móviles.</w:t>
      </w:r>
      <w:r>
        <w:rPr>
          <w:rFonts w:ascii="Arial" w:hAnsi="Arial" w:cs="Arial"/>
          <w:szCs w:val="22"/>
          <w:lang w:val="es-PE"/>
        </w:rPr>
        <w:t xml:space="preserve"> Una de las ventajas de este sistema es una solución agnóstica que permitió la integración con otros sistemas tecnológicos como el antifatiga, dispatch, otros</w:t>
      </w:r>
      <w:r w:rsidR="00416C99">
        <w:rPr>
          <w:rFonts w:ascii="Arial" w:hAnsi="Arial" w:cs="Arial"/>
          <w:szCs w:val="22"/>
          <w:lang w:val="es-PE"/>
        </w:rPr>
        <w:t xml:space="preserve"> que generaron modelos de i</w:t>
      </w:r>
      <w:r w:rsidR="00117963" w:rsidRPr="006D3B7F">
        <w:rPr>
          <w:rFonts w:ascii="Arial" w:hAnsi="Arial" w:cs="Arial"/>
          <w:szCs w:val="22"/>
          <w:lang w:val="es-PE"/>
        </w:rPr>
        <w:t>dentificación de riesgos combinados, como la fatiga asociada a una alta frecuencia de eventos de proximidad</w:t>
      </w:r>
      <w:r w:rsidR="00117963">
        <w:rPr>
          <w:rFonts w:ascii="Arial" w:hAnsi="Arial" w:cs="Arial"/>
          <w:szCs w:val="22"/>
          <w:lang w:val="es-PE"/>
        </w:rPr>
        <w:t xml:space="preserve"> entre equipos móviles</w:t>
      </w:r>
      <w:r w:rsidR="00117963" w:rsidRPr="006D3B7F">
        <w:rPr>
          <w:rFonts w:ascii="Arial" w:hAnsi="Arial" w:cs="Arial"/>
          <w:szCs w:val="22"/>
          <w:lang w:val="es-PE"/>
        </w:rPr>
        <w:t>, fortaleciendo significativamente la capacidad preventiva y de respuesta temprana</w:t>
      </w:r>
      <w:r w:rsidR="00117963">
        <w:rPr>
          <w:rFonts w:ascii="Arial" w:hAnsi="Arial" w:cs="Arial"/>
          <w:szCs w:val="22"/>
          <w:lang w:val="es-PE"/>
        </w:rPr>
        <w:t xml:space="preserve"> hacia posibles eventos</w:t>
      </w:r>
      <w:r w:rsidR="00117963" w:rsidRPr="006D3B7F">
        <w:rPr>
          <w:rFonts w:ascii="Arial" w:hAnsi="Arial" w:cs="Arial"/>
          <w:szCs w:val="22"/>
          <w:lang w:val="es-PE"/>
        </w:rPr>
        <w:t xml:space="preserve"> en la operación</w:t>
      </w:r>
      <w:r w:rsidR="00117963" w:rsidRPr="00416C99">
        <w:rPr>
          <w:rFonts w:ascii="Arial" w:hAnsi="Arial" w:cs="Arial"/>
          <w:szCs w:val="22"/>
          <w:lang w:val="es-PE"/>
        </w:rPr>
        <w:t>.</w:t>
      </w:r>
      <w:r w:rsidR="00D44EF8" w:rsidRPr="00416C99">
        <w:rPr>
          <w:rFonts w:ascii="Arial" w:hAnsi="Arial" w:cs="Arial"/>
          <w:szCs w:val="22"/>
          <w:lang w:val="es-PE"/>
        </w:rPr>
        <w:t xml:space="preserve"> </w:t>
      </w:r>
    </w:p>
    <w:p w14:paraId="6CD5E69A" w14:textId="77777777" w:rsidR="00117963" w:rsidRDefault="00117963" w:rsidP="00117963">
      <w:pPr>
        <w:spacing w:after="0" w:line="360" w:lineRule="auto"/>
        <w:rPr>
          <w:rFonts w:ascii="Arial" w:hAnsi="Arial" w:cs="Arial"/>
          <w:szCs w:val="22"/>
          <w:lang w:val="es-419"/>
        </w:rPr>
      </w:pPr>
    </w:p>
    <w:p w14:paraId="0A84446F" w14:textId="77777777" w:rsidR="00416C99" w:rsidRDefault="00416C99" w:rsidP="00117963">
      <w:pPr>
        <w:spacing w:after="0" w:line="360" w:lineRule="auto"/>
        <w:rPr>
          <w:rFonts w:ascii="Arial" w:hAnsi="Arial" w:cs="Arial"/>
          <w:szCs w:val="22"/>
          <w:lang w:val="es-PE"/>
        </w:rPr>
      </w:pPr>
      <w:r w:rsidRPr="00416C99">
        <w:rPr>
          <w:rFonts w:ascii="Arial" w:hAnsi="Arial" w:cs="Arial"/>
          <w:szCs w:val="22"/>
          <w:lang w:val="es-PE"/>
        </w:rPr>
        <w:t>La tercera fase se focalizó en garantizar la implementación exitosa del sistema de gestión de eventos de colisión mediante un plan integral de desarrollo de competencias para el personal de Antapaccay. Se diseñaron sesiones teóricas y prácticas, tanto presenciales como virtuales, dirigidas a operadores, supervisores y contratistas. Estas capacitaciones abarcaban desde la correcta interpretación de las alertas generadas por el sistema hasta su uso adecuado en diversas condiciones operativas, con el objetivo de promover una cultura de seguridad fundamentada en la responsabilidad tanto individual como colectiva.</w:t>
      </w:r>
    </w:p>
    <w:p w14:paraId="76390902" w14:textId="77777777" w:rsidR="00117963" w:rsidRDefault="00117963" w:rsidP="00117963">
      <w:pPr>
        <w:spacing w:after="0" w:line="360" w:lineRule="auto"/>
        <w:rPr>
          <w:rFonts w:ascii="Arial" w:hAnsi="Arial" w:cs="Arial"/>
          <w:szCs w:val="22"/>
          <w:lang w:val="es-PE"/>
        </w:rPr>
      </w:pPr>
    </w:p>
    <w:p w14:paraId="051B7EAD" w14:textId="2D2C6CB9" w:rsidR="00117963" w:rsidRPr="003F2054" w:rsidRDefault="00117963" w:rsidP="00117963">
      <w:pPr>
        <w:spacing w:after="0" w:line="360" w:lineRule="auto"/>
        <w:rPr>
          <w:rFonts w:ascii="Arial" w:hAnsi="Arial" w:cs="Arial"/>
          <w:lang w:val="es-419"/>
        </w:rPr>
      </w:pPr>
      <w:r w:rsidRPr="006D3B7F">
        <w:rPr>
          <w:rFonts w:ascii="Arial" w:hAnsi="Arial" w:cs="Arial"/>
          <w:szCs w:val="22"/>
          <w:lang w:val="es-PE"/>
        </w:rPr>
        <w:t>En la última fase, se consolidó un modelo de gestión y mantenimiento del sistema con un enfoque en la mejora continua. Este modelo contempla la revisión periódica de alertas y eventos, calibraciones programadas de los equipos y la implementación de actualizaciones tecnológicas que aseguran que el sistema se mantenga alineado a las nuevas exigencias de la operación.</w:t>
      </w:r>
      <w:r>
        <w:rPr>
          <w:rFonts w:ascii="Arial" w:hAnsi="Arial" w:cs="Arial"/>
          <w:szCs w:val="22"/>
          <w:lang w:val="es-PE"/>
        </w:rPr>
        <w:t xml:space="preserve"> </w:t>
      </w:r>
      <w:r w:rsidR="00416C99">
        <w:rPr>
          <w:rFonts w:ascii="Arial" w:hAnsi="Arial" w:cs="Arial"/>
          <w:szCs w:val="22"/>
          <w:lang w:val="es-PE"/>
        </w:rPr>
        <w:t>Para realizar la</w:t>
      </w:r>
      <w:r w:rsidRPr="003F2054">
        <w:rPr>
          <w:rFonts w:ascii="Arial" w:hAnsi="Arial" w:cs="Arial"/>
          <w:lang w:val="es-419"/>
        </w:rPr>
        <w:t xml:space="preserve"> gestión del sistema se </w:t>
      </w:r>
      <w:r w:rsidR="00416C99">
        <w:rPr>
          <w:rFonts w:ascii="Arial" w:hAnsi="Arial" w:cs="Arial"/>
          <w:lang w:val="es-419"/>
        </w:rPr>
        <w:t xml:space="preserve">ha implementado un </w:t>
      </w:r>
      <w:r w:rsidRPr="003F2054">
        <w:rPr>
          <w:rFonts w:ascii="Arial" w:hAnsi="Arial" w:cs="Arial"/>
          <w:lang w:val="es-419"/>
        </w:rPr>
        <w:t>despach</w:t>
      </w:r>
      <w:r w:rsidR="00416C99">
        <w:rPr>
          <w:rFonts w:ascii="Arial" w:hAnsi="Arial" w:cs="Arial"/>
          <w:lang w:val="es-419"/>
        </w:rPr>
        <w:t xml:space="preserve">ador </w:t>
      </w:r>
      <w:r>
        <w:rPr>
          <w:rFonts w:ascii="Arial" w:hAnsi="Arial" w:cs="Arial"/>
          <w:lang w:val="es-419"/>
        </w:rPr>
        <w:t xml:space="preserve">de </w:t>
      </w:r>
      <w:r w:rsidRPr="003F2054">
        <w:rPr>
          <w:rFonts w:ascii="Arial" w:hAnsi="Arial" w:cs="Arial"/>
          <w:lang w:val="es-419"/>
        </w:rPr>
        <w:t xml:space="preserve">seguridad mina, el cual tiene la responsabilidad de monitorear y supervisar en tiempo real el desempeño del sistema. A ello se suma el soporte estratégico de la supervisión en campo, lo que garantiza que las decisiones adoptadas estén debidamente alineadas con las condiciones operativas reales y las necesidades del entorno </w:t>
      </w:r>
      <w:r>
        <w:rPr>
          <w:rFonts w:ascii="Arial" w:hAnsi="Arial" w:cs="Arial"/>
          <w:lang w:val="es-419"/>
        </w:rPr>
        <w:t>en la operación.</w:t>
      </w:r>
      <w:r w:rsidRPr="003F2054">
        <w:rPr>
          <w:rFonts w:ascii="Arial" w:hAnsi="Arial" w:cs="Arial"/>
          <w:lang w:val="es-419"/>
        </w:rPr>
        <w:t xml:space="preserve"> </w:t>
      </w:r>
    </w:p>
    <w:p w14:paraId="38D8C69C" w14:textId="77777777" w:rsidR="00086162" w:rsidRDefault="00086162" w:rsidP="00086162">
      <w:pPr>
        <w:spacing w:after="0" w:line="360" w:lineRule="auto"/>
        <w:rPr>
          <w:rFonts w:ascii="Arial" w:hAnsi="Arial" w:cs="Arial"/>
          <w:lang w:val="es-PE"/>
        </w:rPr>
      </w:pPr>
    </w:p>
    <w:p w14:paraId="21D9BF4B" w14:textId="1E58D799" w:rsidR="00F92C8C" w:rsidRDefault="00086162" w:rsidP="00117963">
      <w:pPr>
        <w:spacing w:after="0" w:line="360" w:lineRule="auto"/>
        <w:rPr>
          <w:rFonts w:ascii="Arial" w:hAnsi="Arial" w:cs="Arial"/>
          <w:lang w:val="es-PE"/>
        </w:rPr>
      </w:pPr>
      <w:r w:rsidRPr="00F85BE6">
        <w:rPr>
          <w:rFonts w:ascii="Arial" w:hAnsi="Arial" w:cs="Arial"/>
          <w:lang w:val="es-PE"/>
        </w:rPr>
        <w:t xml:space="preserve">La implementación y gestión del sistema anticolisión en </w:t>
      </w:r>
      <w:r>
        <w:rPr>
          <w:rFonts w:ascii="Arial" w:hAnsi="Arial" w:cs="Arial"/>
          <w:lang w:val="es-PE"/>
        </w:rPr>
        <w:t xml:space="preserve">Antapaccay </w:t>
      </w:r>
      <w:r w:rsidRPr="00F85BE6">
        <w:rPr>
          <w:rFonts w:ascii="Arial" w:hAnsi="Arial" w:cs="Arial"/>
          <w:lang w:val="es-PE"/>
        </w:rPr>
        <w:t xml:space="preserve">ha generado mejoras en los niveles de seguridad operacional. Como resultado, se ha logrado una reducción del </w:t>
      </w:r>
      <w:r>
        <w:rPr>
          <w:rFonts w:ascii="Arial" w:hAnsi="Arial" w:cs="Arial"/>
          <w:lang w:val="es-PE"/>
        </w:rPr>
        <w:t>65</w:t>
      </w:r>
      <w:r w:rsidRPr="00F85BE6">
        <w:rPr>
          <w:rFonts w:ascii="Arial" w:hAnsi="Arial" w:cs="Arial"/>
          <w:lang w:val="es-PE"/>
        </w:rPr>
        <w:t xml:space="preserve">% en </w:t>
      </w:r>
      <w:r>
        <w:rPr>
          <w:rFonts w:ascii="Arial" w:hAnsi="Arial" w:cs="Arial"/>
          <w:lang w:val="es-PE"/>
        </w:rPr>
        <w:t xml:space="preserve">alertas críticas de colisión </w:t>
      </w:r>
      <w:r w:rsidRPr="00F85BE6">
        <w:rPr>
          <w:rFonts w:ascii="Arial" w:hAnsi="Arial" w:cs="Arial"/>
          <w:lang w:val="es-PE"/>
        </w:rPr>
        <w:t>en zonas de alto riesgo,</w:t>
      </w:r>
      <w:r>
        <w:rPr>
          <w:rFonts w:ascii="Arial" w:hAnsi="Arial" w:cs="Arial"/>
          <w:lang w:val="es-PE"/>
        </w:rPr>
        <w:t xml:space="preserve"> se tiene implementado en </w:t>
      </w:r>
      <w:r>
        <w:rPr>
          <w:rFonts w:ascii="Arial" w:hAnsi="Arial" w:cs="Arial"/>
          <w:lang w:val="es-PE"/>
        </w:rPr>
        <w:t>90</w:t>
      </w:r>
      <w:r>
        <w:rPr>
          <w:rFonts w:ascii="Arial" w:hAnsi="Arial" w:cs="Arial"/>
          <w:lang w:val="es-PE"/>
        </w:rPr>
        <w:t>% de los equipos pesados de mina y</w:t>
      </w:r>
      <w:r w:rsidRPr="00F85BE6">
        <w:rPr>
          <w:rFonts w:ascii="Arial" w:hAnsi="Arial" w:cs="Arial"/>
          <w:lang w:val="es-PE"/>
        </w:rPr>
        <w:t xml:space="preserve"> </w:t>
      </w:r>
      <w:r>
        <w:rPr>
          <w:rFonts w:ascii="Arial" w:hAnsi="Arial" w:cs="Arial"/>
          <w:lang w:val="es-PE"/>
        </w:rPr>
        <w:t xml:space="preserve">en </w:t>
      </w:r>
      <w:r>
        <w:rPr>
          <w:rFonts w:ascii="Arial" w:hAnsi="Arial" w:cs="Arial"/>
          <w:lang w:val="es-PE"/>
        </w:rPr>
        <w:t>50</w:t>
      </w:r>
      <w:r>
        <w:rPr>
          <w:rFonts w:ascii="Arial" w:hAnsi="Arial" w:cs="Arial"/>
          <w:lang w:val="es-PE"/>
        </w:rPr>
        <w:t>% en equipos livianos</w:t>
      </w:r>
      <w:r>
        <w:rPr>
          <w:rFonts w:ascii="Arial" w:hAnsi="Arial" w:cs="Arial"/>
          <w:lang w:val="es-PE"/>
        </w:rPr>
        <w:t xml:space="preserve"> que ingresan a mina</w:t>
      </w:r>
      <w:r w:rsidRPr="00F85BE6">
        <w:rPr>
          <w:rFonts w:ascii="Arial" w:hAnsi="Arial" w:cs="Arial"/>
          <w:lang w:val="es-PE"/>
        </w:rPr>
        <w:t xml:space="preserve">, lo que ha contribuido a optimizar el flujo </w:t>
      </w:r>
      <w:r>
        <w:rPr>
          <w:rFonts w:ascii="Arial" w:hAnsi="Arial" w:cs="Arial"/>
          <w:lang w:val="es-PE"/>
        </w:rPr>
        <w:t xml:space="preserve">de equipos </w:t>
      </w:r>
      <w:r>
        <w:rPr>
          <w:rFonts w:ascii="Arial" w:hAnsi="Arial" w:cs="Arial"/>
          <w:lang w:val="es-PE"/>
        </w:rPr>
        <w:t>móviles</w:t>
      </w:r>
      <w:r w:rsidRPr="00F85BE6">
        <w:rPr>
          <w:rFonts w:ascii="Arial" w:hAnsi="Arial" w:cs="Arial"/>
          <w:lang w:val="es-PE"/>
        </w:rPr>
        <w:t xml:space="preserve"> y disminuir situaciones críticas de exposición al peligro.</w:t>
      </w:r>
      <w:r>
        <w:rPr>
          <w:rFonts w:ascii="Arial" w:hAnsi="Arial" w:cs="Arial"/>
          <w:lang w:val="es-PE"/>
        </w:rPr>
        <w:t xml:space="preserve"> </w:t>
      </w:r>
      <w:r w:rsidRPr="00086162">
        <w:rPr>
          <w:rFonts w:ascii="Arial" w:hAnsi="Arial" w:cs="Arial"/>
          <w:lang w:val="es-PE"/>
        </w:rPr>
        <w:t>A través de la implementación de geocercas, se definieron zonas de alto riesgo dentro del área operativa, permitiendo establecer límites virtuales que ayudan a prevenir incidentes al restringir o controlar el acceso de equipos móviles en áreas críticas.</w:t>
      </w:r>
    </w:p>
    <w:p w14:paraId="144B5E29" w14:textId="77777777" w:rsidR="00086162" w:rsidRPr="00086162" w:rsidRDefault="00086162" w:rsidP="00117963">
      <w:pPr>
        <w:spacing w:after="0" w:line="360" w:lineRule="auto"/>
        <w:rPr>
          <w:rFonts w:ascii="Arial" w:hAnsi="Arial" w:cs="Arial"/>
          <w:lang w:val="es-PE"/>
        </w:rPr>
      </w:pPr>
    </w:p>
    <w:p w14:paraId="051E4896" w14:textId="2C084FEA" w:rsidR="00117963" w:rsidRDefault="00086162" w:rsidP="00117963">
      <w:pPr>
        <w:spacing w:after="0" w:line="360" w:lineRule="auto"/>
        <w:rPr>
          <w:rFonts w:ascii="Arial" w:hAnsi="Arial" w:cs="Arial"/>
          <w:lang w:val="es-PE"/>
        </w:rPr>
      </w:pPr>
      <w:r>
        <w:rPr>
          <w:rFonts w:ascii="Arial" w:hAnsi="Arial" w:cs="Arial"/>
          <w:lang w:val="es-PE"/>
        </w:rPr>
        <w:t>El</w:t>
      </w:r>
      <w:r w:rsidR="00117963" w:rsidRPr="000D4BE7">
        <w:rPr>
          <w:rFonts w:ascii="Arial" w:hAnsi="Arial" w:cs="Arial"/>
          <w:lang w:val="es-PE"/>
        </w:rPr>
        <w:t xml:space="preserve"> sistema anticolisión ha generado beneficios tangibles en los principales ejes</w:t>
      </w:r>
      <w:r>
        <w:rPr>
          <w:rFonts w:ascii="Arial" w:hAnsi="Arial" w:cs="Arial"/>
          <w:lang w:val="es-PE"/>
        </w:rPr>
        <w:t xml:space="preserve"> </w:t>
      </w:r>
      <w:r w:rsidR="00117963" w:rsidRPr="000D4BE7">
        <w:rPr>
          <w:rFonts w:ascii="Arial" w:hAnsi="Arial" w:cs="Arial"/>
          <w:lang w:val="es-PE"/>
        </w:rPr>
        <w:t>operacionales:</w:t>
      </w:r>
    </w:p>
    <w:p w14:paraId="75D354EA" w14:textId="77777777" w:rsidR="00117963" w:rsidRPr="000D4BE7" w:rsidRDefault="00117963" w:rsidP="00117963">
      <w:pPr>
        <w:pStyle w:val="ListParagraph"/>
        <w:numPr>
          <w:ilvl w:val="0"/>
          <w:numId w:val="6"/>
        </w:numPr>
        <w:spacing w:line="360" w:lineRule="auto"/>
        <w:jc w:val="both"/>
        <w:rPr>
          <w:rFonts w:ascii="Arial" w:hAnsi="Arial" w:cs="Arial"/>
          <w:sz w:val="22"/>
          <w:szCs w:val="22"/>
          <w:lang w:val="es-419"/>
        </w:rPr>
      </w:pPr>
      <w:r w:rsidRPr="000D4BE7">
        <w:rPr>
          <w:rFonts w:ascii="Arial" w:hAnsi="Arial" w:cs="Arial"/>
          <w:sz w:val="22"/>
          <w:szCs w:val="22"/>
          <w:lang w:val="es-419"/>
        </w:rPr>
        <w:t>Persona: Protege a nuestros colaboradores de posibles accidentes, permitiéndolos llegar sanos y salvos a casa.</w:t>
      </w:r>
    </w:p>
    <w:p w14:paraId="476D9E93" w14:textId="77777777" w:rsidR="00117963" w:rsidRPr="000D4BE7" w:rsidRDefault="00117963" w:rsidP="00117963">
      <w:pPr>
        <w:pStyle w:val="ListParagraph"/>
        <w:numPr>
          <w:ilvl w:val="0"/>
          <w:numId w:val="6"/>
        </w:numPr>
        <w:spacing w:line="360" w:lineRule="auto"/>
        <w:jc w:val="both"/>
        <w:rPr>
          <w:rFonts w:ascii="Arial" w:hAnsi="Arial" w:cs="Arial"/>
          <w:sz w:val="22"/>
          <w:szCs w:val="22"/>
          <w:lang w:val="es-419"/>
        </w:rPr>
      </w:pPr>
      <w:r w:rsidRPr="000D4BE7">
        <w:rPr>
          <w:rFonts w:ascii="Arial" w:hAnsi="Arial" w:cs="Arial"/>
          <w:sz w:val="22"/>
          <w:szCs w:val="22"/>
          <w:lang w:val="es-419"/>
        </w:rPr>
        <w:t>Infraestructura: Evita los costos asociados a reparación de equipos infraestructura producto de colisiones.</w:t>
      </w:r>
    </w:p>
    <w:p w14:paraId="53695A1F" w14:textId="77777777" w:rsidR="00117963" w:rsidRPr="000D4BE7" w:rsidRDefault="00117963" w:rsidP="00117963">
      <w:pPr>
        <w:pStyle w:val="ListParagraph"/>
        <w:numPr>
          <w:ilvl w:val="0"/>
          <w:numId w:val="6"/>
        </w:numPr>
        <w:spacing w:line="360" w:lineRule="auto"/>
        <w:jc w:val="both"/>
        <w:rPr>
          <w:rFonts w:ascii="Arial" w:hAnsi="Arial" w:cs="Arial"/>
          <w:sz w:val="22"/>
          <w:szCs w:val="22"/>
          <w:lang w:val="es-419"/>
        </w:rPr>
      </w:pPr>
      <w:r w:rsidRPr="000D4BE7">
        <w:rPr>
          <w:rFonts w:ascii="Arial" w:hAnsi="Arial" w:cs="Arial"/>
          <w:sz w:val="22"/>
          <w:szCs w:val="22"/>
          <w:lang w:val="es-419"/>
        </w:rPr>
        <w:t>Producción: Evita pérdidas productivas debido a detenciones de la faena por procesos de investigación y otros asuntos legales.</w:t>
      </w:r>
    </w:p>
    <w:p w14:paraId="0E928E0F" w14:textId="3C4D1206" w:rsidR="003F2054" w:rsidRDefault="00117963" w:rsidP="003F2054">
      <w:pPr>
        <w:spacing w:after="0" w:line="360" w:lineRule="auto"/>
        <w:rPr>
          <w:rFonts w:ascii="Arial" w:hAnsi="Arial" w:cs="Arial"/>
          <w:lang w:val="es-419"/>
        </w:rPr>
      </w:pPr>
      <w:r w:rsidRPr="000D4BE7">
        <w:rPr>
          <w:rFonts w:ascii="Arial" w:hAnsi="Arial" w:cs="Arial"/>
          <w:lang w:val="es-419"/>
        </w:rPr>
        <w:t>Además, esta iniciativa ha fortalecido la madurez organizacional en seguridad, elevando el estándar de Antapaccay como una operación minera moderna, segura y orientada a la prevención.</w:t>
      </w:r>
    </w:p>
    <w:p w14:paraId="4923AA85" w14:textId="77777777" w:rsidR="00FE479A" w:rsidRDefault="00FE479A" w:rsidP="003F2054">
      <w:pPr>
        <w:spacing w:after="0" w:line="360" w:lineRule="auto"/>
        <w:rPr>
          <w:rFonts w:ascii="Arial" w:hAnsi="Arial" w:cs="Arial"/>
          <w:lang w:val="es-419"/>
        </w:rPr>
      </w:pPr>
    </w:p>
    <w:p w14:paraId="4925455A" w14:textId="77777777" w:rsidR="00FE479A" w:rsidRDefault="00FE479A" w:rsidP="003F2054">
      <w:pPr>
        <w:spacing w:after="0" w:line="360" w:lineRule="auto"/>
        <w:rPr>
          <w:rFonts w:ascii="Arial" w:hAnsi="Arial" w:cs="Arial"/>
          <w:lang w:val="es-419"/>
        </w:rPr>
      </w:pPr>
    </w:p>
    <w:p w14:paraId="40481AF1" w14:textId="77777777" w:rsidR="00117963" w:rsidRDefault="00117963" w:rsidP="003F2054">
      <w:pPr>
        <w:spacing w:after="0" w:line="360" w:lineRule="auto"/>
        <w:rPr>
          <w:rFonts w:ascii="Arial" w:hAnsi="Arial" w:cs="Arial"/>
          <w:lang w:val="es-419"/>
        </w:rPr>
      </w:pPr>
    </w:p>
    <w:p w14:paraId="5D239792" w14:textId="77777777" w:rsidR="00FE479A" w:rsidRDefault="00FE479A" w:rsidP="003F2054">
      <w:pPr>
        <w:spacing w:after="0" w:line="360" w:lineRule="auto"/>
        <w:rPr>
          <w:rFonts w:ascii="Arial" w:hAnsi="Arial" w:cs="Arial"/>
          <w:lang w:val="es-419"/>
        </w:rPr>
      </w:pPr>
    </w:p>
    <w:p w14:paraId="31C8A866" w14:textId="77777777" w:rsidR="00FE479A" w:rsidRDefault="00FE479A" w:rsidP="003F2054">
      <w:pPr>
        <w:spacing w:after="0" w:line="360" w:lineRule="auto"/>
        <w:rPr>
          <w:rFonts w:ascii="Arial" w:hAnsi="Arial" w:cs="Arial"/>
          <w:lang w:val="es-419"/>
        </w:rPr>
      </w:pPr>
    </w:p>
    <w:p w14:paraId="32835653" w14:textId="77777777" w:rsidR="00FE479A" w:rsidRPr="003F2054" w:rsidRDefault="00FE479A" w:rsidP="003F2054">
      <w:pPr>
        <w:spacing w:after="0" w:line="360" w:lineRule="auto"/>
        <w:rPr>
          <w:rFonts w:ascii="Arial" w:hAnsi="Arial" w:cs="Arial"/>
          <w:lang w:val="es-419"/>
        </w:rPr>
      </w:pPr>
    </w:p>
    <w:p w14:paraId="73E298AD" w14:textId="1789FCD9" w:rsidR="004E0094" w:rsidRPr="000C6E78" w:rsidRDefault="004E0094" w:rsidP="00653884">
      <w:pPr>
        <w:spacing w:after="0" w:line="360" w:lineRule="auto"/>
        <w:rPr>
          <w:rFonts w:ascii="Arial" w:hAnsi="Arial" w:cs="Arial"/>
          <w:lang w:val="es-419"/>
        </w:rPr>
      </w:pPr>
      <w:r w:rsidRPr="000C6E78">
        <w:rPr>
          <w:rFonts w:ascii="Arial" w:hAnsi="Arial" w:cs="Arial"/>
          <w:b/>
          <w:bCs/>
          <w:lang w:val="es-419"/>
        </w:rPr>
        <w:lastRenderedPageBreak/>
        <w:t>Reseña profesional</w:t>
      </w:r>
      <w:r w:rsidRPr="000C6E78">
        <w:rPr>
          <w:rFonts w:ascii="Arial" w:hAnsi="Arial" w:cs="Arial"/>
          <w:lang w:val="es-419"/>
        </w:rPr>
        <w:t xml:space="preserve">: </w:t>
      </w:r>
      <w:r w:rsidR="00865B16">
        <w:rPr>
          <w:rFonts w:ascii="Arial" w:hAnsi="Arial" w:cs="Arial"/>
          <w:lang w:val="es-419"/>
        </w:rPr>
        <w:t>Andres Miranda Espinoza</w:t>
      </w:r>
    </w:p>
    <w:p w14:paraId="5D7396DD" w14:textId="5D615E02" w:rsidR="004E0094" w:rsidRPr="00CD6FB3" w:rsidRDefault="004E0094" w:rsidP="00653884">
      <w:pPr>
        <w:ind w:left="360"/>
        <w:rPr>
          <w:rFonts w:ascii="Arial" w:hAnsi="Arial" w:cs="Arial"/>
          <w:szCs w:val="22"/>
          <w:lang w:val="es-ES"/>
        </w:rPr>
      </w:pPr>
      <w:r w:rsidRPr="00CD6FB3">
        <w:rPr>
          <w:rFonts w:ascii="Arial" w:hAnsi="Arial" w:cs="Arial"/>
          <w:szCs w:val="22"/>
          <w:lang w:val="es-ES"/>
        </w:rPr>
        <w:t>Profesión y formación académica</w:t>
      </w:r>
    </w:p>
    <w:p w14:paraId="471AA2E0" w14:textId="77777777" w:rsidR="00713112" w:rsidRPr="00713112" w:rsidRDefault="00713112" w:rsidP="00653884">
      <w:pPr>
        <w:pStyle w:val="ListParagraph"/>
        <w:numPr>
          <w:ilvl w:val="0"/>
          <w:numId w:val="3"/>
        </w:numPr>
        <w:ind w:left="1080"/>
        <w:rPr>
          <w:rFonts w:ascii="Arial" w:hAnsi="Arial" w:cs="Arial"/>
          <w:sz w:val="22"/>
          <w:szCs w:val="22"/>
          <w:lang w:val="es-ES"/>
        </w:rPr>
      </w:pPr>
      <w:r w:rsidRPr="00713112">
        <w:rPr>
          <w:rFonts w:ascii="Arial" w:hAnsi="Arial" w:cs="Arial"/>
          <w:sz w:val="22"/>
          <w:szCs w:val="22"/>
          <w:lang w:val="es-ES"/>
        </w:rPr>
        <w:t>Ingeniero de Minas de la Universidad Nacional de Ingeniería.</w:t>
      </w:r>
    </w:p>
    <w:p w14:paraId="348EBB09" w14:textId="1B8A5FC2" w:rsidR="000C6E78" w:rsidRPr="00713112" w:rsidRDefault="00713112" w:rsidP="00653884">
      <w:pPr>
        <w:pStyle w:val="ListParagraph"/>
        <w:numPr>
          <w:ilvl w:val="0"/>
          <w:numId w:val="1"/>
        </w:numPr>
        <w:ind w:left="1080"/>
        <w:rPr>
          <w:rFonts w:ascii="Arial" w:hAnsi="Arial" w:cs="Arial"/>
          <w:sz w:val="22"/>
          <w:szCs w:val="22"/>
          <w:lang w:val="es-ES"/>
        </w:rPr>
      </w:pPr>
      <w:r w:rsidRPr="00713112">
        <w:rPr>
          <w:rFonts w:ascii="Arial" w:hAnsi="Arial" w:cs="Arial"/>
          <w:sz w:val="22"/>
          <w:szCs w:val="22"/>
          <w:lang w:val="es-ES"/>
        </w:rPr>
        <w:t>Magíster en Dirección y Gestión de Empresas – Universidad de Tarapacá - Chile.</w:t>
      </w:r>
    </w:p>
    <w:p w14:paraId="5518CDAD" w14:textId="77777777" w:rsidR="00713112" w:rsidRPr="00713112" w:rsidRDefault="00713112" w:rsidP="00653884">
      <w:pPr>
        <w:pStyle w:val="ListParagraph"/>
        <w:ind w:left="1080"/>
        <w:rPr>
          <w:rFonts w:ascii="Arial" w:hAnsi="Arial" w:cs="Arial"/>
          <w:sz w:val="22"/>
          <w:szCs w:val="22"/>
          <w:lang w:val="es-ES"/>
        </w:rPr>
      </w:pPr>
    </w:p>
    <w:p w14:paraId="4B8310FF" w14:textId="77777777" w:rsidR="00713112" w:rsidRPr="00713112" w:rsidRDefault="004E0094" w:rsidP="00653884">
      <w:pPr>
        <w:ind w:left="360"/>
        <w:rPr>
          <w:rFonts w:ascii="Arial" w:hAnsi="Arial" w:cs="Arial"/>
          <w:szCs w:val="22"/>
          <w:lang w:val="es-ES"/>
        </w:rPr>
      </w:pPr>
      <w:r w:rsidRPr="00713112">
        <w:rPr>
          <w:rFonts w:ascii="Arial" w:hAnsi="Arial" w:cs="Arial"/>
          <w:szCs w:val="22"/>
          <w:lang w:val="es-ES"/>
        </w:rPr>
        <w:t>Experiencia profesional relevante</w:t>
      </w:r>
    </w:p>
    <w:p w14:paraId="4525371F" w14:textId="58804279" w:rsidR="00713112" w:rsidRPr="00653884" w:rsidRDefault="00713112" w:rsidP="00653884">
      <w:pPr>
        <w:ind w:left="360"/>
        <w:rPr>
          <w:rFonts w:ascii="Arial" w:hAnsi="Arial" w:cs="Arial"/>
          <w:lang w:val="es-419"/>
        </w:rPr>
      </w:pPr>
      <w:r w:rsidRPr="00653884">
        <w:rPr>
          <w:rFonts w:ascii="Arial" w:hAnsi="Arial" w:cs="Arial"/>
          <w:lang w:val="es-419"/>
        </w:rPr>
        <w:t>Ingeniero de Minas, MBA con más de 35 años de experiencia y   con la responsabilidad principal de planificar y dirigir la gestión operativa de la mina, controlando la seguridad y salud ocupacional, el cuidado del medio ambiente, cumplimiento de la legislación vigente, los costos y cumplimiento presupuestario del área, con el objetivo de asegurar el logro de los objetivos de producción.</w:t>
      </w:r>
    </w:p>
    <w:p w14:paraId="485DDD22" w14:textId="77777777" w:rsidR="00713112" w:rsidRPr="00713112" w:rsidRDefault="00713112" w:rsidP="00653884">
      <w:pPr>
        <w:pStyle w:val="BodyText3"/>
        <w:jc w:val="left"/>
        <w:rPr>
          <w:rFonts w:ascii="Arial" w:eastAsia="Calibri" w:hAnsi="Arial" w:cs="Arial"/>
          <w:color w:val="000000"/>
          <w:kern w:val="2"/>
          <w:sz w:val="22"/>
          <w:szCs w:val="22"/>
          <w14:ligatures w14:val="standardContextual"/>
        </w:rPr>
      </w:pPr>
    </w:p>
    <w:p w14:paraId="0077C816" w14:textId="77777777" w:rsidR="00713112" w:rsidRPr="00713112" w:rsidRDefault="00713112" w:rsidP="00653884">
      <w:pPr>
        <w:ind w:left="360"/>
        <w:rPr>
          <w:rFonts w:ascii="Arial" w:hAnsi="Arial" w:cs="Arial"/>
          <w:szCs w:val="22"/>
          <w:lang w:val="es-ES"/>
        </w:rPr>
      </w:pPr>
      <w:r w:rsidRPr="00713112">
        <w:rPr>
          <w:rFonts w:ascii="Arial" w:hAnsi="Arial" w:cs="Arial"/>
          <w:szCs w:val="22"/>
          <w:lang w:val="es-ES"/>
        </w:rPr>
        <w:t>Logros</w:t>
      </w:r>
    </w:p>
    <w:p w14:paraId="0E439557" w14:textId="77777777" w:rsidR="00713112" w:rsidRPr="00713112" w:rsidRDefault="00713112" w:rsidP="00653884">
      <w:pPr>
        <w:pStyle w:val="ListParagraph"/>
        <w:numPr>
          <w:ilvl w:val="0"/>
          <w:numId w:val="1"/>
        </w:numPr>
        <w:rPr>
          <w:rFonts w:ascii="Arial" w:hAnsi="Arial" w:cs="Arial"/>
          <w:sz w:val="22"/>
          <w:szCs w:val="22"/>
          <w:lang w:val="es-ES"/>
        </w:rPr>
      </w:pPr>
      <w:r w:rsidRPr="00713112">
        <w:rPr>
          <w:rFonts w:ascii="Arial" w:hAnsi="Arial" w:cs="Arial"/>
          <w:sz w:val="22"/>
          <w:szCs w:val="22"/>
          <w:lang w:val="es-ES"/>
        </w:rPr>
        <w:t>Haber logrado la certificación del sistema de gestión de seguridad y salud ocupacional de Compañía Minera Antapaccay, en la norma internacional OHSAS 18001 en septiembre 2016. A la fecha se continúa manteniendo esta certificación ahora denominada ISO 45001.</w:t>
      </w:r>
    </w:p>
    <w:p w14:paraId="51C4D790" w14:textId="77777777" w:rsidR="00713112" w:rsidRPr="00713112" w:rsidRDefault="00713112" w:rsidP="00653884">
      <w:pPr>
        <w:pStyle w:val="ListParagraph"/>
        <w:numPr>
          <w:ilvl w:val="0"/>
          <w:numId w:val="1"/>
        </w:numPr>
        <w:rPr>
          <w:rFonts w:ascii="Arial" w:eastAsia="Calibri" w:hAnsi="Arial" w:cs="Arial"/>
          <w:sz w:val="22"/>
          <w:szCs w:val="22"/>
          <w:lang w:val="es-ES"/>
        </w:rPr>
      </w:pPr>
      <w:r w:rsidRPr="00713112">
        <w:rPr>
          <w:rFonts w:ascii="Arial" w:eastAsia="Calibri" w:hAnsi="Arial" w:cs="Arial"/>
          <w:sz w:val="22"/>
          <w:szCs w:val="22"/>
          <w:lang w:val="es-ES"/>
        </w:rPr>
        <w:t>Haber logrado por 2 años consecutivos el primer puesto en el concurso nacional de seguridad en minería a tajo abierto, organizado por el Instituto de Seguridad Minera del Perú 2013 y 2014.</w:t>
      </w:r>
    </w:p>
    <w:p w14:paraId="078E940F" w14:textId="77777777" w:rsidR="00713112" w:rsidRPr="00713112" w:rsidRDefault="00713112" w:rsidP="00653884">
      <w:pPr>
        <w:spacing w:after="0" w:line="240" w:lineRule="auto"/>
        <w:ind w:left="426"/>
        <w:rPr>
          <w:rFonts w:ascii="Arial" w:hAnsi="Arial" w:cs="Arial"/>
          <w:szCs w:val="22"/>
          <w:lang w:val="es-ES"/>
        </w:rPr>
      </w:pPr>
    </w:p>
    <w:p w14:paraId="03D2AC10" w14:textId="77777777" w:rsidR="00713112" w:rsidRPr="00713112" w:rsidRDefault="00713112" w:rsidP="00653884">
      <w:pPr>
        <w:pStyle w:val="ListParagraph"/>
        <w:numPr>
          <w:ilvl w:val="0"/>
          <w:numId w:val="1"/>
        </w:numPr>
        <w:rPr>
          <w:rFonts w:ascii="Arial" w:eastAsia="Calibri" w:hAnsi="Arial" w:cs="Arial"/>
          <w:sz w:val="22"/>
          <w:szCs w:val="22"/>
          <w:lang w:val="es-ES"/>
        </w:rPr>
      </w:pPr>
      <w:r w:rsidRPr="00713112">
        <w:rPr>
          <w:rFonts w:ascii="Arial" w:eastAsia="Calibri" w:hAnsi="Arial" w:cs="Arial"/>
          <w:sz w:val="22"/>
          <w:szCs w:val="22"/>
          <w:lang w:val="es-ES"/>
        </w:rPr>
        <w:t xml:space="preserve">Ejecución de proyectos bajo la metodología </w:t>
      </w:r>
      <w:proofErr w:type="spellStart"/>
      <w:r w:rsidRPr="00713112">
        <w:rPr>
          <w:rFonts w:ascii="Arial" w:eastAsia="Calibri" w:hAnsi="Arial" w:cs="Arial"/>
          <w:sz w:val="22"/>
          <w:szCs w:val="22"/>
          <w:lang w:val="es-ES"/>
        </w:rPr>
        <w:t>Six</w:t>
      </w:r>
      <w:proofErr w:type="spellEnd"/>
      <w:r w:rsidRPr="00713112">
        <w:rPr>
          <w:rFonts w:ascii="Arial" w:eastAsia="Calibri" w:hAnsi="Arial" w:cs="Arial"/>
          <w:sz w:val="22"/>
          <w:szCs w:val="22"/>
          <w:lang w:val="es-ES"/>
        </w:rPr>
        <w:t xml:space="preserve"> Sigma logrando la competitividad, el éxito y la rentabilidad de la compañía.</w:t>
      </w:r>
    </w:p>
    <w:p w14:paraId="4AD38A20" w14:textId="0D432C35" w:rsidR="00B06474" w:rsidRPr="006D4795" w:rsidRDefault="00B06474" w:rsidP="00416C99">
      <w:pPr>
        <w:rPr>
          <w:lang w:val="es-419"/>
        </w:rPr>
      </w:pPr>
    </w:p>
    <w:sectPr w:rsidR="00B06474" w:rsidRPr="006D4795">
      <w:headerReference w:type="default" r:id="rId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E6D4" w14:textId="77777777" w:rsidR="00CC3EF8" w:rsidRDefault="00CC3EF8" w:rsidP="006D4795">
      <w:pPr>
        <w:spacing w:after="0" w:line="240" w:lineRule="auto"/>
      </w:pPr>
      <w:r>
        <w:separator/>
      </w:r>
    </w:p>
  </w:endnote>
  <w:endnote w:type="continuationSeparator" w:id="0">
    <w:p w14:paraId="2765D42F" w14:textId="77777777" w:rsidR="00CC3EF8" w:rsidRDefault="00CC3EF8" w:rsidP="006D4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75264" w14:textId="77777777" w:rsidR="00CC3EF8" w:rsidRDefault="00CC3EF8" w:rsidP="006D4795">
      <w:pPr>
        <w:spacing w:after="0" w:line="240" w:lineRule="auto"/>
      </w:pPr>
      <w:r>
        <w:separator/>
      </w:r>
    </w:p>
  </w:footnote>
  <w:footnote w:type="continuationSeparator" w:id="0">
    <w:p w14:paraId="0768A0A4" w14:textId="77777777" w:rsidR="00CC3EF8" w:rsidRDefault="00CC3EF8" w:rsidP="006D4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40AC" w14:textId="1A200BFB" w:rsidR="006D4795" w:rsidRDefault="006D4795">
    <w:pPr>
      <w:pStyle w:val="Header"/>
    </w:pPr>
    <w:r>
      <w:rPr>
        <w:noProof/>
      </w:rPr>
      <w:drawing>
        <wp:anchor distT="0" distB="0" distL="114300" distR="114300" simplePos="0" relativeHeight="251661312" behindDoc="0" locked="0" layoutInCell="1" allowOverlap="1" wp14:anchorId="0D2C6A09" wp14:editId="5A7867A3">
          <wp:simplePos x="0" y="0"/>
          <wp:positionH relativeFrom="page">
            <wp:align>right</wp:align>
          </wp:positionH>
          <wp:positionV relativeFrom="paragraph">
            <wp:posOffset>-447121</wp:posOffset>
          </wp:positionV>
          <wp:extent cx="1982081" cy="903604"/>
          <wp:effectExtent l="0" t="0" r="0" b="0"/>
          <wp:wrapNone/>
          <wp:docPr id="1696255331"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black background with a black square&#10;&#10;AI-generated content may be incorrect."/>
                  <pic:cNvPicPr/>
                </pic:nvPicPr>
                <pic:blipFill rotWithShape="1">
                  <a:blip r:embed="rId1"/>
                  <a:srcRect l="67991" t="4259" r="5778" b="87272"/>
                  <a:stretch/>
                </pic:blipFill>
                <pic:spPr bwMode="auto">
                  <a:xfrm>
                    <a:off x="0" y="0"/>
                    <a:ext cx="1982081" cy="9036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62BC4D3" wp14:editId="3BF312EF">
          <wp:simplePos x="0" y="0"/>
          <wp:positionH relativeFrom="page">
            <wp:align>left</wp:align>
          </wp:positionH>
          <wp:positionV relativeFrom="paragraph">
            <wp:posOffset>-445818</wp:posOffset>
          </wp:positionV>
          <wp:extent cx="2599866" cy="903424"/>
          <wp:effectExtent l="0" t="0" r="0" b="0"/>
          <wp:wrapNone/>
          <wp:docPr id="1981306647"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black background with a black square&#10;&#10;AI-generated content may be incorrect."/>
                  <pic:cNvPicPr/>
                </pic:nvPicPr>
                <pic:blipFill rotWithShape="1">
                  <a:blip r:embed="rId1"/>
                  <a:srcRect l="6857" t="4259" r="58730" b="87272"/>
                  <a:stretch/>
                </pic:blipFill>
                <pic:spPr bwMode="auto">
                  <a:xfrm>
                    <a:off x="0" y="0"/>
                    <a:ext cx="2599866" cy="9034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981ECA" w14:textId="06B2F2FA" w:rsidR="006D4795" w:rsidRDefault="006D47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640A"/>
    <w:multiLevelType w:val="hybridMultilevel"/>
    <w:tmpl w:val="6422EBAA"/>
    <w:lvl w:ilvl="0" w:tplc="D9869C76">
      <w:numFmt w:val="bullet"/>
      <w:lvlText w:val="•"/>
      <w:lvlJc w:val="left"/>
      <w:pPr>
        <w:ind w:left="720" w:hanging="36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846761"/>
    <w:multiLevelType w:val="hybridMultilevel"/>
    <w:tmpl w:val="8A544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B5466C"/>
    <w:multiLevelType w:val="hybridMultilevel"/>
    <w:tmpl w:val="6340EEB8"/>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B5B6A9C"/>
    <w:multiLevelType w:val="hybridMultilevel"/>
    <w:tmpl w:val="5A8AE7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8193384"/>
    <w:multiLevelType w:val="hybridMultilevel"/>
    <w:tmpl w:val="37726A6E"/>
    <w:lvl w:ilvl="0" w:tplc="D9869C76">
      <w:numFmt w:val="bullet"/>
      <w:lvlText w:val="•"/>
      <w:lvlJc w:val="left"/>
      <w:pPr>
        <w:ind w:left="1080" w:hanging="72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8FD5D84"/>
    <w:multiLevelType w:val="hybridMultilevel"/>
    <w:tmpl w:val="C914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6912B9"/>
    <w:multiLevelType w:val="hybridMultilevel"/>
    <w:tmpl w:val="6AFA72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94771385">
    <w:abstractNumId w:val="6"/>
  </w:num>
  <w:num w:numId="2" w16cid:durableId="1991253744">
    <w:abstractNumId w:val="1"/>
  </w:num>
  <w:num w:numId="3" w16cid:durableId="2142528039">
    <w:abstractNumId w:val="5"/>
  </w:num>
  <w:num w:numId="4" w16cid:durableId="1879001123">
    <w:abstractNumId w:val="2"/>
  </w:num>
  <w:num w:numId="5" w16cid:durableId="1325159350">
    <w:abstractNumId w:val="3"/>
  </w:num>
  <w:num w:numId="6" w16cid:durableId="2026134418">
    <w:abstractNumId w:val="4"/>
  </w:num>
  <w:num w:numId="7" w16cid:durableId="13495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474"/>
    <w:rsid w:val="0001099A"/>
    <w:rsid w:val="00061DED"/>
    <w:rsid w:val="00086162"/>
    <w:rsid w:val="000A3019"/>
    <w:rsid w:val="000C1FC2"/>
    <w:rsid w:val="000C6E78"/>
    <w:rsid w:val="000E0D3F"/>
    <w:rsid w:val="00117963"/>
    <w:rsid w:val="00120C05"/>
    <w:rsid w:val="00135110"/>
    <w:rsid w:val="001536B1"/>
    <w:rsid w:val="0016064F"/>
    <w:rsid w:val="001B31F2"/>
    <w:rsid w:val="001D5A06"/>
    <w:rsid w:val="001E0A8D"/>
    <w:rsid w:val="001F7BBD"/>
    <w:rsid w:val="00225AC3"/>
    <w:rsid w:val="00257E01"/>
    <w:rsid w:val="002754CB"/>
    <w:rsid w:val="00283C5B"/>
    <w:rsid w:val="00284184"/>
    <w:rsid w:val="002C66C7"/>
    <w:rsid w:val="002D3205"/>
    <w:rsid w:val="00333E40"/>
    <w:rsid w:val="0035651A"/>
    <w:rsid w:val="003741FA"/>
    <w:rsid w:val="003C09BB"/>
    <w:rsid w:val="003C2D6E"/>
    <w:rsid w:val="003E03A8"/>
    <w:rsid w:val="003F2054"/>
    <w:rsid w:val="00416C99"/>
    <w:rsid w:val="00425CD0"/>
    <w:rsid w:val="00457391"/>
    <w:rsid w:val="004A383B"/>
    <w:rsid w:val="004B019B"/>
    <w:rsid w:val="004E0094"/>
    <w:rsid w:val="004E6D8C"/>
    <w:rsid w:val="004F4BA9"/>
    <w:rsid w:val="0054791A"/>
    <w:rsid w:val="00577526"/>
    <w:rsid w:val="00591058"/>
    <w:rsid w:val="005A0CAF"/>
    <w:rsid w:val="005E2370"/>
    <w:rsid w:val="00602749"/>
    <w:rsid w:val="00644546"/>
    <w:rsid w:val="00653884"/>
    <w:rsid w:val="00680C00"/>
    <w:rsid w:val="006D4795"/>
    <w:rsid w:val="006E16A9"/>
    <w:rsid w:val="00713112"/>
    <w:rsid w:val="00731C40"/>
    <w:rsid w:val="00785011"/>
    <w:rsid w:val="007B1DD6"/>
    <w:rsid w:val="00835482"/>
    <w:rsid w:val="00841F66"/>
    <w:rsid w:val="00865B16"/>
    <w:rsid w:val="00887C89"/>
    <w:rsid w:val="008B6F05"/>
    <w:rsid w:val="008D396C"/>
    <w:rsid w:val="008E0468"/>
    <w:rsid w:val="008E332B"/>
    <w:rsid w:val="008F45E6"/>
    <w:rsid w:val="00923A11"/>
    <w:rsid w:val="009D49C0"/>
    <w:rsid w:val="00A41028"/>
    <w:rsid w:val="00A7671B"/>
    <w:rsid w:val="00A814E2"/>
    <w:rsid w:val="00AB6B2C"/>
    <w:rsid w:val="00AC6827"/>
    <w:rsid w:val="00AF6743"/>
    <w:rsid w:val="00B06474"/>
    <w:rsid w:val="00B4695C"/>
    <w:rsid w:val="00B9101B"/>
    <w:rsid w:val="00B92381"/>
    <w:rsid w:val="00BE0F70"/>
    <w:rsid w:val="00C10BB8"/>
    <w:rsid w:val="00C5084C"/>
    <w:rsid w:val="00C60D08"/>
    <w:rsid w:val="00C6456B"/>
    <w:rsid w:val="00CC3EF8"/>
    <w:rsid w:val="00CC5868"/>
    <w:rsid w:val="00CD35BC"/>
    <w:rsid w:val="00CD6FB3"/>
    <w:rsid w:val="00CE4775"/>
    <w:rsid w:val="00CF3FC7"/>
    <w:rsid w:val="00D34F0E"/>
    <w:rsid w:val="00D44C9C"/>
    <w:rsid w:val="00D44EF8"/>
    <w:rsid w:val="00D70AB3"/>
    <w:rsid w:val="00D71B08"/>
    <w:rsid w:val="00D87EBC"/>
    <w:rsid w:val="00DC3A8B"/>
    <w:rsid w:val="00DE14E5"/>
    <w:rsid w:val="00DF5D68"/>
    <w:rsid w:val="00E04B85"/>
    <w:rsid w:val="00E666C6"/>
    <w:rsid w:val="00E75A9E"/>
    <w:rsid w:val="00EE58D5"/>
    <w:rsid w:val="00EF33B4"/>
    <w:rsid w:val="00F31F0E"/>
    <w:rsid w:val="00F731F8"/>
    <w:rsid w:val="00F85BE6"/>
    <w:rsid w:val="00F92C8C"/>
    <w:rsid w:val="00FD6203"/>
    <w:rsid w:val="00FD7DED"/>
    <w:rsid w:val="00FE479A"/>
    <w:rsid w:val="00FF6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8E187"/>
  <w15:docId w15:val="{90D82298-EB02-4A13-AC1F-ECE34C85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F05"/>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7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795"/>
    <w:rPr>
      <w:rFonts w:ascii="Calibri" w:eastAsia="Calibri" w:hAnsi="Calibri" w:cs="Calibri"/>
      <w:color w:val="000000"/>
      <w:sz w:val="22"/>
    </w:rPr>
  </w:style>
  <w:style w:type="paragraph" w:styleId="Footer">
    <w:name w:val="footer"/>
    <w:basedOn w:val="Normal"/>
    <w:link w:val="FooterChar"/>
    <w:uiPriority w:val="99"/>
    <w:unhideWhenUsed/>
    <w:rsid w:val="006D4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795"/>
    <w:rPr>
      <w:rFonts w:ascii="Calibri" w:eastAsia="Calibri" w:hAnsi="Calibri" w:cs="Calibri"/>
      <w:color w:val="000000"/>
      <w:sz w:val="22"/>
    </w:rPr>
  </w:style>
  <w:style w:type="character" w:styleId="Hyperlink">
    <w:name w:val="Hyperlink"/>
    <w:basedOn w:val="DefaultParagraphFont"/>
    <w:uiPriority w:val="99"/>
    <w:unhideWhenUsed/>
    <w:rsid w:val="00A41028"/>
    <w:rPr>
      <w:color w:val="467886" w:themeColor="hyperlink"/>
      <w:u w:val="single"/>
    </w:rPr>
  </w:style>
  <w:style w:type="character" w:styleId="UnresolvedMention">
    <w:name w:val="Unresolved Mention"/>
    <w:basedOn w:val="DefaultParagraphFont"/>
    <w:uiPriority w:val="99"/>
    <w:semiHidden/>
    <w:unhideWhenUsed/>
    <w:rsid w:val="00A41028"/>
    <w:rPr>
      <w:color w:val="605E5C"/>
      <w:shd w:val="clear" w:color="auto" w:fill="E1DFDD"/>
    </w:rPr>
  </w:style>
  <w:style w:type="paragraph" w:styleId="ListParagraph">
    <w:name w:val="List Paragraph"/>
    <w:basedOn w:val="Normal"/>
    <w:uiPriority w:val="34"/>
    <w:qFormat/>
    <w:rsid w:val="004E0094"/>
    <w:pPr>
      <w:spacing w:after="0" w:line="240" w:lineRule="auto"/>
      <w:ind w:left="720"/>
      <w:contextualSpacing/>
    </w:pPr>
    <w:rPr>
      <w:rFonts w:ascii="Times New Roman" w:eastAsia="Times New Roman" w:hAnsi="Times New Roman" w:cs="Times New Roman"/>
      <w:color w:val="auto"/>
      <w:kern w:val="0"/>
      <w:sz w:val="24"/>
      <w:lang w:val="es-PE" w:eastAsia="es-ES"/>
      <w14:ligatures w14:val="none"/>
    </w:rPr>
  </w:style>
  <w:style w:type="paragraph" w:styleId="BodyText3">
    <w:name w:val="Body Text 3"/>
    <w:basedOn w:val="Normal"/>
    <w:link w:val="BodyText3Char"/>
    <w:rsid w:val="00713112"/>
    <w:pPr>
      <w:spacing w:after="0" w:line="240" w:lineRule="auto"/>
      <w:jc w:val="both"/>
    </w:pPr>
    <w:rPr>
      <w:rFonts w:ascii="Comic Sans MS" w:eastAsia="Times New Roman" w:hAnsi="Comic Sans MS" w:cs="Times New Roman"/>
      <w:color w:val="auto"/>
      <w:kern w:val="0"/>
      <w:sz w:val="20"/>
      <w:szCs w:val="20"/>
      <w:lang w:val="es-ES"/>
      <w14:ligatures w14:val="none"/>
    </w:rPr>
  </w:style>
  <w:style w:type="character" w:customStyle="1" w:styleId="BodyText3Char">
    <w:name w:val="Body Text 3 Char"/>
    <w:basedOn w:val="DefaultParagraphFont"/>
    <w:link w:val="BodyText3"/>
    <w:rsid w:val="00713112"/>
    <w:rPr>
      <w:rFonts w:ascii="Comic Sans MS" w:eastAsia="Times New Roman" w:hAnsi="Comic Sans MS" w:cs="Times New Roman"/>
      <w:kern w:val="0"/>
      <w:sz w:val="20"/>
      <w:szCs w:val="2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30232">
      <w:bodyDiv w:val="1"/>
      <w:marLeft w:val="0"/>
      <w:marRight w:val="0"/>
      <w:marTop w:val="0"/>
      <w:marBottom w:val="0"/>
      <w:divBdr>
        <w:top w:val="none" w:sz="0" w:space="0" w:color="auto"/>
        <w:left w:val="none" w:sz="0" w:space="0" w:color="auto"/>
        <w:bottom w:val="none" w:sz="0" w:space="0" w:color="auto"/>
        <w:right w:val="none" w:sz="0" w:space="0" w:color="auto"/>
      </w:divBdr>
    </w:div>
    <w:div w:id="132527705">
      <w:bodyDiv w:val="1"/>
      <w:marLeft w:val="0"/>
      <w:marRight w:val="0"/>
      <w:marTop w:val="0"/>
      <w:marBottom w:val="0"/>
      <w:divBdr>
        <w:top w:val="none" w:sz="0" w:space="0" w:color="auto"/>
        <w:left w:val="none" w:sz="0" w:space="0" w:color="auto"/>
        <w:bottom w:val="none" w:sz="0" w:space="0" w:color="auto"/>
        <w:right w:val="none" w:sz="0" w:space="0" w:color="auto"/>
      </w:divBdr>
    </w:div>
    <w:div w:id="475297118">
      <w:bodyDiv w:val="1"/>
      <w:marLeft w:val="0"/>
      <w:marRight w:val="0"/>
      <w:marTop w:val="0"/>
      <w:marBottom w:val="0"/>
      <w:divBdr>
        <w:top w:val="none" w:sz="0" w:space="0" w:color="auto"/>
        <w:left w:val="none" w:sz="0" w:space="0" w:color="auto"/>
        <w:bottom w:val="none" w:sz="0" w:space="0" w:color="auto"/>
        <w:right w:val="none" w:sz="0" w:space="0" w:color="auto"/>
      </w:divBdr>
    </w:div>
    <w:div w:id="480930517">
      <w:bodyDiv w:val="1"/>
      <w:marLeft w:val="0"/>
      <w:marRight w:val="0"/>
      <w:marTop w:val="0"/>
      <w:marBottom w:val="0"/>
      <w:divBdr>
        <w:top w:val="none" w:sz="0" w:space="0" w:color="auto"/>
        <w:left w:val="none" w:sz="0" w:space="0" w:color="auto"/>
        <w:bottom w:val="none" w:sz="0" w:space="0" w:color="auto"/>
        <w:right w:val="none" w:sz="0" w:space="0" w:color="auto"/>
      </w:divBdr>
    </w:div>
    <w:div w:id="578054896">
      <w:bodyDiv w:val="1"/>
      <w:marLeft w:val="0"/>
      <w:marRight w:val="0"/>
      <w:marTop w:val="0"/>
      <w:marBottom w:val="0"/>
      <w:divBdr>
        <w:top w:val="none" w:sz="0" w:space="0" w:color="auto"/>
        <w:left w:val="none" w:sz="0" w:space="0" w:color="auto"/>
        <w:bottom w:val="none" w:sz="0" w:space="0" w:color="auto"/>
        <w:right w:val="none" w:sz="0" w:space="0" w:color="auto"/>
      </w:divBdr>
    </w:div>
    <w:div w:id="656417006">
      <w:bodyDiv w:val="1"/>
      <w:marLeft w:val="0"/>
      <w:marRight w:val="0"/>
      <w:marTop w:val="0"/>
      <w:marBottom w:val="0"/>
      <w:divBdr>
        <w:top w:val="none" w:sz="0" w:space="0" w:color="auto"/>
        <w:left w:val="none" w:sz="0" w:space="0" w:color="auto"/>
        <w:bottom w:val="none" w:sz="0" w:space="0" w:color="auto"/>
        <w:right w:val="none" w:sz="0" w:space="0" w:color="auto"/>
      </w:divBdr>
    </w:div>
    <w:div w:id="734008257">
      <w:bodyDiv w:val="1"/>
      <w:marLeft w:val="0"/>
      <w:marRight w:val="0"/>
      <w:marTop w:val="0"/>
      <w:marBottom w:val="0"/>
      <w:divBdr>
        <w:top w:val="none" w:sz="0" w:space="0" w:color="auto"/>
        <w:left w:val="none" w:sz="0" w:space="0" w:color="auto"/>
        <w:bottom w:val="none" w:sz="0" w:space="0" w:color="auto"/>
        <w:right w:val="none" w:sz="0" w:space="0" w:color="auto"/>
      </w:divBdr>
    </w:div>
    <w:div w:id="769929661">
      <w:bodyDiv w:val="1"/>
      <w:marLeft w:val="0"/>
      <w:marRight w:val="0"/>
      <w:marTop w:val="0"/>
      <w:marBottom w:val="0"/>
      <w:divBdr>
        <w:top w:val="none" w:sz="0" w:space="0" w:color="auto"/>
        <w:left w:val="none" w:sz="0" w:space="0" w:color="auto"/>
        <w:bottom w:val="none" w:sz="0" w:space="0" w:color="auto"/>
        <w:right w:val="none" w:sz="0" w:space="0" w:color="auto"/>
      </w:divBdr>
    </w:div>
    <w:div w:id="779102589">
      <w:bodyDiv w:val="1"/>
      <w:marLeft w:val="0"/>
      <w:marRight w:val="0"/>
      <w:marTop w:val="0"/>
      <w:marBottom w:val="0"/>
      <w:divBdr>
        <w:top w:val="none" w:sz="0" w:space="0" w:color="auto"/>
        <w:left w:val="none" w:sz="0" w:space="0" w:color="auto"/>
        <w:bottom w:val="none" w:sz="0" w:space="0" w:color="auto"/>
        <w:right w:val="none" w:sz="0" w:space="0" w:color="auto"/>
      </w:divBdr>
    </w:div>
    <w:div w:id="885290156">
      <w:bodyDiv w:val="1"/>
      <w:marLeft w:val="0"/>
      <w:marRight w:val="0"/>
      <w:marTop w:val="0"/>
      <w:marBottom w:val="0"/>
      <w:divBdr>
        <w:top w:val="none" w:sz="0" w:space="0" w:color="auto"/>
        <w:left w:val="none" w:sz="0" w:space="0" w:color="auto"/>
        <w:bottom w:val="none" w:sz="0" w:space="0" w:color="auto"/>
        <w:right w:val="none" w:sz="0" w:space="0" w:color="auto"/>
      </w:divBdr>
    </w:div>
    <w:div w:id="1175148667">
      <w:bodyDiv w:val="1"/>
      <w:marLeft w:val="0"/>
      <w:marRight w:val="0"/>
      <w:marTop w:val="0"/>
      <w:marBottom w:val="0"/>
      <w:divBdr>
        <w:top w:val="none" w:sz="0" w:space="0" w:color="auto"/>
        <w:left w:val="none" w:sz="0" w:space="0" w:color="auto"/>
        <w:bottom w:val="none" w:sz="0" w:space="0" w:color="auto"/>
        <w:right w:val="none" w:sz="0" w:space="0" w:color="auto"/>
      </w:divBdr>
    </w:div>
    <w:div w:id="1185092177">
      <w:bodyDiv w:val="1"/>
      <w:marLeft w:val="0"/>
      <w:marRight w:val="0"/>
      <w:marTop w:val="0"/>
      <w:marBottom w:val="0"/>
      <w:divBdr>
        <w:top w:val="none" w:sz="0" w:space="0" w:color="auto"/>
        <w:left w:val="none" w:sz="0" w:space="0" w:color="auto"/>
        <w:bottom w:val="none" w:sz="0" w:space="0" w:color="auto"/>
        <w:right w:val="none" w:sz="0" w:space="0" w:color="auto"/>
      </w:divBdr>
    </w:div>
    <w:div w:id="1651593906">
      <w:bodyDiv w:val="1"/>
      <w:marLeft w:val="0"/>
      <w:marRight w:val="0"/>
      <w:marTop w:val="0"/>
      <w:marBottom w:val="0"/>
      <w:divBdr>
        <w:top w:val="none" w:sz="0" w:space="0" w:color="auto"/>
        <w:left w:val="none" w:sz="0" w:space="0" w:color="auto"/>
        <w:bottom w:val="none" w:sz="0" w:space="0" w:color="auto"/>
        <w:right w:val="none" w:sz="0" w:space="0" w:color="auto"/>
      </w:divBdr>
    </w:div>
    <w:div w:id="1692491623">
      <w:bodyDiv w:val="1"/>
      <w:marLeft w:val="0"/>
      <w:marRight w:val="0"/>
      <w:marTop w:val="0"/>
      <w:marBottom w:val="0"/>
      <w:divBdr>
        <w:top w:val="none" w:sz="0" w:space="0" w:color="auto"/>
        <w:left w:val="none" w:sz="0" w:space="0" w:color="auto"/>
        <w:bottom w:val="none" w:sz="0" w:space="0" w:color="auto"/>
        <w:right w:val="none" w:sz="0" w:space="0" w:color="auto"/>
      </w:divBdr>
    </w:div>
    <w:div w:id="1778714537">
      <w:bodyDiv w:val="1"/>
      <w:marLeft w:val="0"/>
      <w:marRight w:val="0"/>
      <w:marTop w:val="0"/>
      <w:marBottom w:val="0"/>
      <w:divBdr>
        <w:top w:val="none" w:sz="0" w:space="0" w:color="auto"/>
        <w:left w:val="none" w:sz="0" w:space="0" w:color="auto"/>
        <w:bottom w:val="none" w:sz="0" w:space="0" w:color="auto"/>
        <w:right w:val="none" w:sz="0" w:space="0" w:color="auto"/>
      </w:divBdr>
    </w:div>
    <w:div w:id="1825004122">
      <w:bodyDiv w:val="1"/>
      <w:marLeft w:val="0"/>
      <w:marRight w:val="0"/>
      <w:marTop w:val="0"/>
      <w:marBottom w:val="0"/>
      <w:divBdr>
        <w:top w:val="none" w:sz="0" w:space="0" w:color="auto"/>
        <w:left w:val="none" w:sz="0" w:space="0" w:color="auto"/>
        <w:bottom w:val="none" w:sz="0" w:space="0" w:color="auto"/>
        <w:right w:val="none" w:sz="0" w:space="0" w:color="auto"/>
      </w:divBdr>
    </w:div>
    <w:div w:id="1843279018">
      <w:bodyDiv w:val="1"/>
      <w:marLeft w:val="0"/>
      <w:marRight w:val="0"/>
      <w:marTop w:val="0"/>
      <w:marBottom w:val="0"/>
      <w:divBdr>
        <w:top w:val="none" w:sz="0" w:space="0" w:color="auto"/>
        <w:left w:val="none" w:sz="0" w:space="0" w:color="auto"/>
        <w:bottom w:val="none" w:sz="0" w:space="0" w:color="auto"/>
        <w:right w:val="none" w:sz="0" w:space="0" w:color="auto"/>
      </w:divBdr>
    </w:div>
    <w:div w:id="1846554459">
      <w:bodyDiv w:val="1"/>
      <w:marLeft w:val="0"/>
      <w:marRight w:val="0"/>
      <w:marTop w:val="0"/>
      <w:marBottom w:val="0"/>
      <w:divBdr>
        <w:top w:val="none" w:sz="0" w:space="0" w:color="auto"/>
        <w:left w:val="none" w:sz="0" w:space="0" w:color="auto"/>
        <w:bottom w:val="none" w:sz="0" w:space="0" w:color="auto"/>
        <w:right w:val="none" w:sz="0" w:space="0" w:color="auto"/>
      </w:divBdr>
    </w:div>
    <w:div w:id="2081561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ndres.miranda@glencore.com.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4</Pages>
  <Words>1321</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Velasquez Rojas;administracion@agrominperu.com</dc:creator>
  <cp:keywords/>
  <cp:lastModifiedBy>Apaza, Carlos A (Tintaya - PE)</cp:lastModifiedBy>
  <cp:revision>18</cp:revision>
  <dcterms:created xsi:type="dcterms:W3CDTF">2025-04-22T03:13:00Z</dcterms:created>
  <dcterms:modified xsi:type="dcterms:W3CDTF">2025-04-23T04:44:00Z</dcterms:modified>
</cp:coreProperties>
</file>